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4EE2" w14:textId="40283792" w:rsidR="00DF51CD" w:rsidRPr="0059489F" w:rsidRDefault="00000000" w:rsidP="0059489F">
      <w:pPr>
        <w:spacing w:after="240" w:line="480" w:lineRule="auto"/>
        <w:ind w:left="0" w:firstLine="0"/>
        <w:jc w:val="center"/>
        <w:rPr>
          <w:rFonts w:cs="Times New Roman"/>
          <w:b/>
          <w:bCs/>
          <w:sz w:val="28"/>
          <w:szCs w:val="28"/>
          <w:cs/>
        </w:rPr>
      </w:pPr>
      <w:r w:rsidRPr="00080B6A">
        <w:rPr>
          <w:rFonts w:cs="Times New Roman"/>
          <w:b/>
          <w:bCs/>
          <w:sz w:val="28"/>
          <w:szCs w:val="28"/>
        </w:rPr>
        <w:t>SUMMARY OF PRODUCT CHARACTERISTICS</w:t>
      </w:r>
    </w:p>
    <w:p w14:paraId="1E464F5B" w14:textId="77777777" w:rsidR="00C04631" w:rsidRDefault="00000000" w:rsidP="00C04631">
      <w:pPr>
        <w:pStyle w:val="ListParagraph"/>
        <w:numPr>
          <w:ilvl w:val="0"/>
          <w:numId w:val="14"/>
        </w:numPr>
        <w:spacing w:line="360" w:lineRule="auto"/>
        <w:ind w:left="357" w:hanging="357"/>
        <w:contextualSpacing w:val="0"/>
        <w:rPr>
          <w:rFonts w:cs="Times New Roman"/>
          <w:b/>
          <w:bCs/>
          <w:sz w:val="28"/>
          <w:szCs w:val="28"/>
        </w:rPr>
      </w:pPr>
      <w:r w:rsidRPr="00080B6A">
        <w:rPr>
          <w:rFonts w:cs="Times New Roman"/>
          <w:b/>
          <w:bCs/>
          <w:sz w:val="28"/>
          <w:szCs w:val="28"/>
        </w:rPr>
        <w:t xml:space="preserve">NAME OF THE MEDICINAL PRODUCT  </w:t>
      </w:r>
    </w:p>
    <w:p w14:paraId="2438FA7C" w14:textId="631B02C6" w:rsidR="004E554D" w:rsidRPr="00C04631" w:rsidRDefault="00000000" w:rsidP="00C04631">
      <w:pPr>
        <w:pStyle w:val="ListParagraph"/>
        <w:spacing w:after="240" w:line="360" w:lineRule="auto"/>
        <w:ind w:left="357" w:firstLine="0"/>
        <w:contextualSpacing w:val="0"/>
        <w:rPr>
          <w:rFonts w:cs="Times New Roman"/>
          <w:b/>
          <w:bCs/>
          <w:sz w:val="28"/>
          <w:szCs w:val="28"/>
        </w:rPr>
      </w:pPr>
      <w:r w:rsidRPr="00FF2133">
        <w:rPr>
          <w:rFonts w:cs="Times New Roman"/>
          <w:color w:val="FF0000"/>
          <w:sz w:val="28"/>
          <w:szCs w:val="28"/>
        </w:rPr>
        <w:t xml:space="preserve">&lt;Trade Name&gt;&lt;Strength&gt; </w:t>
      </w:r>
      <w:r w:rsidRPr="00C04631">
        <w:rPr>
          <w:rFonts w:cs="Times New Roman"/>
          <w:sz w:val="28"/>
          <w:szCs w:val="28"/>
        </w:rPr>
        <w:t xml:space="preserve">Cream  </w:t>
      </w:r>
    </w:p>
    <w:p w14:paraId="426F039F" w14:textId="77777777" w:rsidR="00C04631" w:rsidRDefault="00000000" w:rsidP="00C04631">
      <w:pPr>
        <w:pStyle w:val="ListParagraph"/>
        <w:numPr>
          <w:ilvl w:val="0"/>
          <w:numId w:val="14"/>
        </w:numPr>
        <w:spacing w:after="240" w:line="360" w:lineRule="auto"/>
        <w:ind w:left="357" w:hanging="357"/>
        <w:contextualSpacing w:val="0"/>
        <w:rPr>
          <w:rFonts w:cs="Times New Roman"/>
          <w:b/>
          <w:bCs/>
          <w:sz w:val="28"/>
          <w:szCs w:val="28"/>
        </w:rPr>
      </w:pPr>
      <w:r w:rsidRPr="00080B6A">
        <w:rPr>
          <w:rFonts w:cs="Times New Roman"/>
          <w:b/>
          <w:bCs/>
          <w:sz w:val="28"/>
          <w:szCs w:val="28"/>
        </w:rPr>
        <w:t>QUALITATIVE AND QUANTITATIVE COMPOSITION</w:t>
      </w:r>
    </w:p>
    <w:p w14:paraId="316D64F0" w14:textId="4BF9C5F8" w:rsidR="00DF51CD" w:rsidRPr="00C04631" w:rsidRDefault="00000000" w:rsidP="00C04631">
      <w:pPr>
        <w:pStyle w:val="ListParagraph"/>
        <w:spacing w:after="240" w:line="360" w:lineRule="auto"/>
        <w:ind w:left="357" w:firstLine="0"/>
        <w:contextualSpacing w:val="0"/>
        <w:rPr>
          <w:rFonts w:cs="Times New Roman"/>
          <w:b/>
          <w:bCs/>
          <w:sz w:val="28"/>
          <w:szCs w:val="28"/>
        </w:rPr>
      </w:pPr>
      <w:r w:rsidRPr="00C04631">
        <w:rPr>
          <w:rFonts w:cs="Times New Roman"/>
          <w:sz w:val="28"/>
          <w:szCs w:val="28"/>
        </w:rPr>
        <w:t xml:space="preserve">Hydroquinone </w:t>
      </w:r>
      <w:r w:rsidR="00FF2133" w:rsidRPr="00FF2133">
        <w:rPr>
          <w:rFonts w:cs="Times New Roman"/>
          <w:color w:val="FF0000"/>
          <w:sz w:val="28"/>
          <w:szCs w:val="28"/>
        </w:rPr>
        <w:t xml:space="preserve">&lt;Strength&gt; </w:t>
      </w:r>
      <w:r w:rsidRPr="00C04631">
        <w:rPr>
          <w:rFonts w:cs="Times New Roman"/>
          <w:sz w:val="28"/>
          <w:szCs w:val="28"/>
        </w:rPr>
        <w:t xml:space="preserve">w/w  </w:t>
      </w:r>
    </w:p>
    <w:p w14:paraId="492CF0CA" w14:textId="77777777" w:rsidR="00C04631" w:rsidRDefault="00000000" w:rsidP="00C04631">
      <w:pPr>
        <w:pStyle w:val="ListParagraph"/>
        <w:numPr>
          <w:ilvl w:val="0"/>
          <w:numId w:val="14"/>
        </w:numPr>
        <w:spacing w:after="240" w:line="360" w:lineRule="auto"/>
        <w:ind w:left="357" w:hanging="357"/>
        <w:contextualSpacing w:val="0"/>
        <w:rPr>
          <w:rFonts w:cs="Times New Roman"/>
          <w:b/>
          <w:bCs/>
          <w:sz w:val="28"/>
          <w:szCs w:val="28"/>
        </w:rPr>
      </w:pPr>
      <w:r w:rsidRPr="00080B6A">
        <w:rPr>
          <w:rFonts w:cs="Times New Roman"/>
          <w:b/>
          <w:bCs/>
          <w:sz w:val="28"/>
          <w:szCs w:val="28"/>
        </w:rPr>
        <w:t xml:space="preserve">PHARMACEUTICAL FORM  </w:t>
      </w:r>
    </w:p>
    <w:p w14:paraId="72F1947B" w14:textId="22B30754" w:rsidR="004E554D" w:rsidRPr="00C04631" w:rsidRDefault="00000000" w:rsidP="00C04631">
      <w:pPr>
        <w:pStyle w:val="ListParagraph"/>
        <w:spacing w:after="240" w:line="360" w:lineRule="auto"/>
        <w:ind w:left="357" w:firstLine="0"/>
        <w:contextualSpacing w:val="0"/>
        <w:rPr>
          <w:rFonts w:cs="Times New Roman"/>
          <w:b/>
          <w:bCs/>
          <w:sz w:val="28"/>
          <w:szCs w:val="28"/>
        </w:rPr>
      </w:pPr>
      <w:r w:rsidRPr="00C04631">
        <w:rPr>
          <w:rFonts w:cs="Times New Roman"/>
          <w:sz w:val="28"/>
          <w:szCs w:val="28"/>
        </w:rPr>
        <w:t xml:space="preserve">Topical Cream  </w:t>
      </w:r>
    </w:p>
    <w:p w14:paraId="0BE22D76" w14:textId="77777777" w:rsidR="00C04631" w:rsidRDefault="00000000" w:rsidP="00C04631">
      <w:pPr>
        <w:pStyle w:val="ListParagraph"/>
        <w:numPr>
          <w:ilvl w:val="0"/>
          <w:numId w:val="14"/>
        </w:numPr>
        <w:spacing w:after="240" w:line="254" w:lineRule="auto"/>
        <w:ind w:left="357" w:hanging="357"/>
        <w:contextualSpacing w:val="0"/>
        <w:rPr>
          <w:rFonts w:cs="Times New Roman"/>
          <w:b/>
          <w:bCs/>
          <w:sz w:val="28"/>
          <w:szCs w:val="28"/>
        </w:rPr>
      </w:pPr>
      <w:r w:rsidRPr="00C04631">
        <w:rPr>
          <w:rFonts w:cs="Times New Roman"/>
          <w:b/>
          <w:bCs/>
          <w:sz w:val="28"/>
          <w:szCs w:val="28"/>
        </w:rPr>
        <w:t xml:space="preserve">CLINICAL PARTICULARS  </w:t>
      </w:r>
    </w:p>
    <w:p w14:paraId="204568F8" w14:textId="4EED97B7" w:rsidR="00DF51CD" w:rsidRDefault="00000000" w:rsidP="00FF2133">
      <w:pPr>
        <w:pStyle w:val="ListParagraph"/>
        <w:numPr>
          <w:ilvl w:val="1"/>
          <w:numId w:val="14"/>
        </w:numPr>
        <w:spacing w:after="240" w:line="360" w:lineRule="auto"/>
        <w:ind w:left="788" w:hanging="431"/>
        <w:contextualSpacing w:val="0"/>
        <w:rPr>
          <w:rFonts w:cs="Times New Roman"/>
          <w:b/>
          <w:bCs/>
          <w:sz w:val="28"/>
          <w:szCs w:val="28"/>
        </w:rPr>
      </w:pPr>
      <w:r w:rsidRPr="00C04631">
        <w:rPr>
          <w:rFonts w:cs="Times New Roman"/>
          <w:b/>
          <w:bCs/>
          <w:sz w:val="28"/>
          <w:szCs w:val="28"/>
        </w:rPr>
        <w:t xml:space="preserve">Therapeutic indications  </w:t>
      </w:r>
    </w:p>
    <w:p w14:paraId="372A1BFE" w14:textId="77777777" w:rsidR="00C04631" w:rsidRPr="00C04631" w:rsidRDefault="00C04631" w:rsidP="00FF2133">
      <w:pPr>
        <w:pStyle w:val="ListParagraph"/>
        <w:spacing w:after="240" w:line="360" w:lineRule="auto"/>
        <w:ind w:left="794" w:firstLine="0"/>
        <w:contextualSpacing w:val="0"/>
        <w:rPr>
          <w:rFonts w:cs="Times New Roman"/>
          <w:sz w:val="28"/>
          <w:szCs w:val="28"/>
        </w:rPr>
      </w:pPr>
      <w:r w:rsidRPr="00C04631">
        <w:rPr>
          <w:rFonts w:cs="Times New Roman"/>
          <w:sz w:val="28"/>
          <w:szCs w:val="28"/>
        </w:rPr>
        <w:t xml:space="preserve">For Topical Administration  </w:t>
      </w:r>
    </w:p>
    <w:p w14:paraId="60A22296" w14:textId="6580B42A" w:rsidR="00C04631" w:rsidRPr="00C04631" w:rsidRDefault="00C04631" w:rsidP="00FF2133">
      <w:pPr>
        <w:pStyle w:val="ListParagraph"/>
        <w:spacing w:after="240" w:line="360" w:lineRule="auto"/>
        <w:ind w:left="794" w:firstLine="0"/>
        <w:contextualSpacing w:val="0"/>
        <w:rPr>
          <w:rFonts w:cs="Times New Roman"/>
          <w:sz w:val="28"/>
          <w:szCs w:val="28"/>
        </w:rPr>
      </w:pPr>
      <w:r w:rsidRPr="00C04631">
        <w:rPr>
          <w:rFonts w:cs="Times New Roman"/>
          <w:sz w:val="28"/>
          <w:szCs w:val="28"/>
        </w:rPr>
        <w:t xml:space="preserve">For reducing hyperpigmentation of skin, such as persistent freckles and brown marks (lentigines) and irregular pigmentation of negroid skin.  </w:t>
      </w:r>
    </w:p>
    <w:p w14:paraId="4CF9445A" w14:textId="07A6FAC9" w:rsidR="00C04631" w:rsidRPr="00C04631" w:rsidRDefault="00C04631" w:rsidP="00C04631">
      <w:pPr>
        <w:pStyle w:val="ListParagraph"/>
        <w:numPr>
          <w:ilvl w:val="1"/>
          <w:numId w:val="14"/>
        </w:numPr>
        <w:spacing w:after="240" w:line="254" w:lineRule="auto"/>
        <w:ind w:left="788" w:hanging="431"/>
        <w:contextualSpacing w:val="0"/>
        <w:rPr>
          <w:rFonts w:cs="Times New Roman"/>
          <w:b/>
          <w:bCs/>
          <w:sz w:val="28"/>
          <w:szCs w:val="28"/>
        </w:rPr>
      </w:pPr>
      <w:r w:rsidRPr="00C04631">
        <w:rPr>
          <w:rFonts w:cs="Times New Roman"/>
          <w:b/>
          <w:bCs/>
          <w:sz w:val="28"/>
          <w:szCs w:val="28"/>
        </w:rPr>
        <w:t xml:space="preserve">Posology and method of administration  </w:t>
      </w:r>
    </w:p>
    <w:p w14:paraId="5D899AA5" w14:textId="77777777" w:rsidR="00080B6A" w:rsidRPr="00080B6A" w:rsidRDefault="00000000" w:rsidP="00C04631">
      <w:pPr>
        <w:spacing w:line="360" w:lineRule="auto"/>
        <w:ind w:left="720" w:firstLine="0"/>
        <w:rPr>
          <w:rFonts w:cs="Times New Roman"/>
          <w:sz w:val="28"/>
          <w:szCs w:val="28"/>
        </w:rPr>
      </w:pPr>
      <w:r w:rsidRPr="00C04631">
        <w:rPr>
          <w:rFonts w:cs="Times New Roman"/>
          <w:sz w:val="28"/>
          <w:szCs w:val="28"/>
          <w:u w:val="single"/>
        </w:rPr>
        <w:t>Adults and Elderly</w:t>
      </w:r>
      <w:r w:rsidRPr="00080B6A">
        <w:rPr>
          <w:rFonts w:cs="Times New Roman"/>
          <w:sz w:val="28"/>
          <w:szCs w:val="28"/>
        </w:rPr>
        <w:t xml:space="preserve">: </w:t>
      </w:r>
    </w:p>
    <w:p w14:paraId="25B46486" w14:textId="480AB334" w:rsidR="00DF51CD" w:rsidRPr="00080B6A" w:rsidRDefault="00000000" w:rsidP="00C04631">
      <w:pPr>
        <w:spacing w:line="360" w:lineRule="auto"/>
        <w:ind w:left="720" w:firstLine="0"/>
        <w:rPr>
          <w:rFonts w:cs="Times New Roman"/>
          <w:sz w:val="28"/>
          <w:szCs w:val="28"/>
        </w:rPr>
      </w:pPr>
      <w:r w:rsidRPr="00080B6A">
        <w:rPr>
          <w:rFonts w:cs="Times New Roman"/>
          <w:sz w:val="28"/>
          <w:szCs w:val="28"/>
        </w:rPr>
        <w:t>Apply twice daily after washing, until</w:t>
      </w:r>
      <w:r w:rsidR="00DF51CD" w:rsidRPr="00080B6A">
        <w:rPr>
          <w:rFonts w:cs="Times New Roman"/>
          <w:sz w:val="28"/>
          <w:szCs w:val="28"/>
        </w:rPr>
        <w:t xml:space="preserve"> </w:t>
      </w:r>
      <w:r w:rsidRPr="00080B6A">
        <w:rPr>
          <w:rFonts w:cs="Times New Roman"/>
          <w:sz w:val="28"/>
          <w:szCs w:val="28"/>
        </w:rPr>
        <w:t xml:space="preserve">pigmentation has been reduced (depending on skin type, for 6-16 weeks). Then twice weekly.  </w:t>
      </w:r>
    </w:p>
    <w:p w14:paraId="3AC13593" w14:textId="77777777" w:rsidR="00080B6A" w:rsidRPr="00C04631" w:rsidRDefault="00000000" w:rsidP="00C04631">
      <w:pPr>
        <w:spacing w:line="360" w:lineRule="auto"/>
        <w:ind w:left="720" w:firstLine="0"/>
        <w:rPr>
          <w:rFonts w:cs="Times New Roman"/>
          <w:sz w:val="28"/>
          <w:szCs w:val="28"/>
          <w:u w:val="single"/>
        </w:rPr>
      </w:pPr>
      <w:r w:rsidRPr="00C04631">
        <w:rPr>
          <w:rFonts w:cs="Times New Roman"/>
          <w:sz w:val="28"/>
          <w:szCs w:val="28"/>
          <w:u w:val="single"/>
        </w:rPr>
        <w:t xml:space="preserve">Children: </w:t>
      </w:r>
    </w:p>
    <w:p w14:paraId="6E0A0B7F" w14:textId="721761EC" w:rsidR="00F6160D" w:rsidRDefault="00000000" w:rsidP="00C04631">
      <w:pPr>
        <w:spacing w:line="360" w:lineRule="auto"/>
        <w:ind w:left="720" w:firstLine="0"/>
        <w:rPr>
          <w:rFonts w:cs="Times New Roman"/>
          <w:sz w:val="28"/>
          <w:szCs w:val="28"/>
        </w:rPr>
      </w:pPr>
      <w:r w:rsidRPr="00080B6A">
        <w:rPr>
          <w:rFonts w:cs="Times New Roman"/>
          <w:sz w:val="28"/>
          <w:szCs w:val="28"/>
        </w:rPr>
        <w:t xml:space="preserve">Not for use on children, unless under the direction of a physician. </w:t>
      </w:r>
    </w:p>
    <w:p w14:paraId="24C9F060" w14:textId="42BE580D" w:rsidR="004E554D" w:rsidRPr="00080B6A" w:rsidRDefault="00F6160D" w:rsidP="00F6160D">
      <w:pPr>
        <w:spacing w:after="160" w:line="278" w:lineRule="auto"/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36ECC592" w14:textId="77777777" w:rsidR="00080B6A" w:rsidRPr="00C04631" w:rsidRDefault="00000000" w:rsidP="00F6160D">
      <w:pPr>
        <w:pStyle w:val="ListParagraph"/>
        <w:numPr>
          <w:ilvl w:val="1"/>
          <w:numId w:val="14"/>
        </w:numPr>
        <w:spacing w:after="240" w:line="254" w:lineRule="auto"/>
        <w:ind w:left="788" w:hanging="431"/>
        <w:contextualSpacing w:val="0"/>
        <w:rPr>
          <w:rFonts w:cs="Times New Roman"/>
          <w:b/>
          <w:bCs/>
          <w:sz w:val="28"/>
          <w:szCs w:val="28"/>
        </w:rPr>
      </w:pPr>
      <w:r w:rsidRPr="00C04631">
        <w:rPr>
          <w:rFonts w:cs="Times New Roman"/>
          <w:b/>
          <w:bCs/>
          <w:sz w:val="28"/>
          <w:szCs w:val="28"/>
        </w:rPr>
        <w:lastRenderedPageBreak/>
        <w:t xml:space="preserve">Contraindications  </w:t>
      </w:r>
    </w:p>
    <w:p w14:paraId="08932876" w14:textId="77777777" w:rsidR="00F6160D" w:rsidRDefault="00000000" w:rsidP="00F6160D">
      <w:pPr>
        <w:pStyle w:val="ListParagraph"/>
        <w:numPr>
          <w:ilvl w:val="0"/>
          <w:numId w:val="17"/>
        </w:numPr>
        <w:spacing w:line="360" w:lineRule="auto"/>
        <w:rPr>
          <w:rFonts w:cs="Times New Roman"/>
          <w:sz w:val="28"/>
          <w:szCs w:val="28"/>
        </w:rPr>
      </w:pPr>
      <w:r w:rsidRPr="00C04631">
        <w:rPr>
          <w:rFonts w:cs="Times New Roman"/>
          <w:sz w:val="28"/>
          <w:szCs w:val="28"/>
        </w:rPr>
        <w:t xml:space="preserve">Known hypersensitivity to any of the ingredients.  </w:t>
      </w:r>
    </w:p>
    <w:p w14:paraId="5A73E4F8" w14:textId="77777777" w:rsidR="00F6160D" w:rsidRDefault="00C04631" w:rsidP="00F6160D">
      <w:pPr>
        <w:pStyle w:val="SubHeafingSMPC"/>
        <w:numPr>
          <w:ilvl w:val="1"/>
          <w:numId w:val="14"/>
        </w:numPr>
        <w:spacing w:after="240"/>
        <w:ind w:left="788" w:hanging="431"/>
        <w:contextualSpacing w:val="0"/>
      </w:pPr>
      <w:r w:rsidRPr="008F5678">
        <w:t xml:space="preserve">Special warnings and precautions for use </w:t>
      </w:r>
    </w:p>
    <w:p w14:paraId="4BABE72E" w14:textId="63193E32" w:rsidR="00F6160D" w:rsidRPr="00F6160D" w:rsidRDefault="00F6160D" w:rsidP="00F6160D">
      <w:pPr>
        <w:pStyle w:val="SubHeafingSMPC"/>
        <w:numPr>
          <w:ilvl w:val="0"/>
          <w:numId w:val="17"/>
        </w:numPr>
      </w:pPr>
      <w:r w:rsidRPr="00F6160D">
        <w:rPr>
          <w:b w:val="0"/>
          <w:bCs w:val="0"/>
          <w:lang w:val="en"/>
        </w:rPr>
        <w:t xml:space="preserve">Not suitable for red marks.  </w:t>
      </w:r>
    </w:p>
    <w:p w14:paraId="1CD0AA60" w14:textId="4BCC15B2" w:rsidR="00F6160D" w:rsidRPr="00F6160D" w:rsidRDefault="00F6160D" w:rsidP="00F6160D">
      <w:pPr>
        <w:pStyle w:val="SubHeafingSMPC"/>
        <w:numPr>
          <w:ilvl w:val="0"/>
          <w:numId w:val="17"/>
        </w:numPr>
        <w:rPr>
          <w:b w:val="0"/>
          <w:bCs w:val="0"/>
          <w:lang w:val="en"/>
        </w:rPr>
      </w:pPr>
      <w:r w:rsidRPr="00F6160D">
        <w:rPr>
          <w:b w:val="0"/>
          <w:bCs w:val="0"/>
          <w:lang w:val="en"/>
        </w:rPr>
        <w:t xml:space="preserve">Do not use on broken skin or near eyes.  </w:t>
      </w:r>
    </w:p>
    <w:p w14:paraId="0C24F67A" w14:textId="3C495093" w:rsidR="00F6160D" w:rsidRPr="00F6160D" w:rsidRDefault="00F6160D" w:rsidP="00F6160D">
      <w:pPr>
        <w:pStyle w:val="SubHeafingSMPC"/>
        <w:numPr>
          <w:ilvl w:val="0"/>
          <w:numId w:val="17"/>
        </w:numPr>
        <w:rPr>
          <w:b w:val="0"/>
          <w:bCs w:val="0"/>
          <w:lang w:val="en"/>
        </w:rPr>
      </w:pPr>
      <w:r w:rsidRPr="00F6160D">
        <w:rPr>
          <w:b w:val="0"/>
          <w:bCs w:val="0"/>
          <w:lang w:val="en"/>
        </w:rPr>
        <w:t xml:space="preserve">For external use only.  </w:t>
      </w:r>
    </w:p>
    <w:p w14:paraId="5FE131B9" w14:textId="46DC4AD2" w:rsidR="00F6160D" w:rsidRPr="00F6160D" w:rsidRDefault="00F6160D" w:rsidP="00F6160D">
      <w:pPr>
        <w:pStyle w:val="SubHeafingSMPC"/>
        <w:numPr>
          <w:ilvl w:val="0"/>
          <w:numId w:val="17"/>
        </w:numPr>
        <w:rPr>
          <w:b w:val="0"/>
          <w:bCs w:val="0"/>
          <w:lang w:val="en"/>
        </w:rPr>
      </w:pPr>
      <w:r w:rsidRPr="00F6160D">
        <w:rPr>
          <w:b w:val="0"/>
          <w:bCs w:val="0"/>
          <w:lang w:val="en"/>
        </w:rPr>
        <w:t xml:space="preserve">Keep medicines away from children.  Discontinue if eczema or irritation occurs, or if darkening reoccurs during treatment.  </w:t>
      </w:r>
    </w:p>
    <w:p w14:paraId="55160DA5" w14:textId="77777777" w:rsidR="00F6160D" w:rsidRDefault="00000000" w:rsidP="00F6160D">
      <w:pPr>
        <w:pStyle w:val="ListParagraph"/>
        <w:numPr>
          <w:ilvl w:val="1"/>
          <w:numId w:val="14"/>
        </w:numPr>
        <w:spacing w:before="240" w:after="240" w:line="254" w:lineRule="auto"/>
        <w:ind w:left="788" w:hanging="431"/>
        <w:contextualSpacing w:val="0"/>
        <w:rPr>
          <w:b/>
          <w:bCs/>
          <w:sz w:val="28"/>
          <w:szCs w:val="28"/>
        </w:rPr>
      </w:pPr>
      <w:r w:rsidRPr="00C04631">
        <w:rPr>
          <w:b/>
          <w:bCs/>
          <w:sz w:val="28"/>
          <w:szCs w:val="28"/>
        </w:rPr>
        <w:t xml:space="preserve">Interaction with other medicinal products and other forms of interaction </w:t>
      </w:r>
    </w:p>
    <w:p w14:paraId="13FDEEDB" w14:textId="07F400B0" w:rsidR="00F6160D" w:rsidRPr="00F6160D" w:rsidRDefault="00F6160D" w:rsidP="00F6160D">
      <w:pPr>
        <w:pStyle w:val="ListParagraph"/>
        <w:spacing w:after="240" w:line="254" w:lineRule="auto"/>
        <w:ind w:left="788" w:firstLine="0"/>
        <w:contextualSpacing w:val="0"/>
        <w:rPr>
          <w:sz w:val="28"/>
          <w:szCs w:val="28"/>
        </w:rPr>
      </w:pPr>
      <w:r w:rsidRPr="00F6160D">
        <w:rPr>
          <w:sz w:val="28"/>
          <w:szCs w:val="28"/>
        </w:rPr>
        <w:t xml:space="preserve">None known  </w:t>
      </w:r>
    </w:p>
    <w:p w14:paraId="7CB238BC" w14:textId="77777777" w:rsidR="00F6160D" w:rsidRDefault="00F6160D" w:rsidP="00F6160D">
      <w:pPr>
        <w:pStyle w:val="ListParagraph"/>
        <w:numPr>
          <w:ilvl w:val="1"/>
          <w:numId w:val="14"/>
        </w:numPr>
        <w:spacing w:after="240" w:line="254" w:lineRule="auto"/>
        <w:ind w:left="788" w:hanging="431"/>
        <w:contextualSpacing w:val="0"/>
        <w:rPr>
          <w:b/>
          <w:bCs/>
          <w:sz w:val="28"/>
          <w:szCs w:val="28"/>
        </w:rPr>
      </w:pPr>
      <w:r w:rsidRPr="00F6160D">
        <w:rPr>
          <w:rFonts w:cs="Times New Roman"/>
          <w:b/>
          <w:bCs/>
          <w:sz w:val="28"/>
          <w:szCs w:val="28"/>
        </w:rPr>
        <w:t xml:space="preserve">Pregnancy and lactation </w:t>
      </w:r>
      <w:r w:rsidRPr="00F6160D">
        <w:rPr>
          <w:b/>
          <w:bCs/>
          <w:sz w:val="28"/>
          <w:szCs w:val="28"/>
        </w:rPr>
        <w:t xml:space="preserve"> </w:t>
      </w:r>
    </w:p>
    <w:p w14:paraId="2DAD847D" w14:textId="77777777" w:rsidR="00F6160D" w:rsidRDefault="00000000" w:rsidP="00F6160D">
      <w:pPr>
        <w:pStyle w:val="ListParagraph"/>
        <w:spacing w:after="240" w:line="360" w:lineRule="auto"/>
        <w:ind w:left="788" w:firstLine="0"/>
        <w:contextualSpacing w:val="0"/>
        <w:jc w:val="thaiDistribute"/>
        <w:rPr>
          <w:sz w:val="28"/>
          <w:szCs w:val="28"/>
        </w:rPr>
      </w:pPr>
      <w:r w:rsidRPr="00F6160D">
        <w:rPr>
          <w:sz w:val="28"/>
          <w:szCs w:val="28"/>
        </w:rPr>
        <w:t xml:space="preserve">No undesirable effects known during pregnancy or lactation but contact between treated skin and infants is to be avoided.  </w:t>
      </w:r>
    </w:p>
    <w:p w14:paraId="7E9FB05D" w14:textId="77777777" w:rsidR="00F6160D" w:rsidRPr="00F6160D" w:rsidRDefault="00000000" w:rsidP="00F6160D">
      <w:pPr>
        <w:pStyle w:val="ListParagraph"/>
        <w:numPr>
          <w:ilvl w:val="1"/>
          <w:numId w:val="14"/>
        </w:numPr>
        <w:spacing w:after="240" w:line="360" w:lineRule="auto"/>
        <w:contextualSpacing w:val="0"/>
        <w:jc w:val="thaiDistribute"/>
        <w:rPr>
          <w:b/>
          <w:bCs/>
          <w:sz w:val="28"/>
          <w:szCs w:val="28"/>
        </w:rPr>
      </w:pPr>
      <w:r w:rsidRPr="00F6160D">
        <w:rPr>
          <w:rFonts w:cs="Times New Roman"/>
          <w:b/>
          <w:bCs/>
          <w:sz w:val="28"/>
          <w:szCs w:val="28"/>
        </w:rPr>
        <w:t xml:space="preserve">Effects on ability to drive and use machines  </w:t>
      </w:r>
    </w:p>
    <w:p w14:paraId="5E568928" w14:textId="77777777" w:rsidR="00F6160D" w:rsidRDefault="00000000" w:rsidP="00F6160D">
      <w:pPr>
        <w:pStyle w:val="ListParagraph"/>
        <w:spacing w:after="240" w:line="360" w:lineRule="auto"/>
        <w:ind w:left="792" w:firstLine="0"/>
        <w:contextualSpacing w:val="0"/>
        <w:jc w:val="thaiDistribute"/>
        <w:rPr>
          <w:rFonts w:cs="Times New Roman"/>
          <w:sz w:val="28"/>
          <w:szCs w:val="28"/>
        </w:rPr>
      </w:pPr>
      <w:r w:rsidRPr="00F6160D">
        <w:rPr>
          <w:rFonts w:cs="Times New Roman"/>
          <w:sz w:val="28"/>
          <w:szCs w:val="28"/>
        </w:rPr>
        <w:t xml:space="preserve">None known  </w:t>
      </w:r>
    </w:p>
    <w:p w14:paraId="4CD0321C" w14:textId="34A2A311" w:rsidR="004E554D" w:rsidRPr="00F6160D" w:rsidRDefault="00000000" w:rsidP="00F6160D">
      <w:pPr>
        <w:pStyle w:val="ListParagraph"/>
        <w:numPr>
          <w:ilvl w:val="1"/>
          <w:numId w:val="14"/>
        </w:numPr>
        <w:spacing w:after="240" w:line="360" w:lineRule="auto"/>
        <w:ind w:left="788" w:hanging="431"/>
        <w:contextualSpacing w:val="0"/>
        <w:jc w:val="thaiDistribute"/>
        <w:rPr>
          <w:b/>
          <w:bCs/>
          <w:sz w:val="28"/>
          <w:szCs w:val="28"/>
        </w:rPr>
      </w:pPr>
      <w:r w:rsidRPr="00F6160D">
        <w:rPr>
          <w:rFonts w:cs="Times New Roman"/>
          <w:b/>
          <w:bCs/>
          <w:sz w:val="28"/>
          <w:szCs w:val="28"/>
        </w:rPr>
        <w:t xml:space="preserve">Undesirable effects  </w:t>
      </w:r>
    </w:p>
    <w:p w14:paraId="71755EF5" w14:textId="451D2BC2" w:rsidR="00F6160D" w:rsidRPr="00F6160D" w:rsidRDefault="00000000" w:rsidP="00F6160D">
      <w:pPr>
        <w:spacing w:after="240" w:line="360" w:lineRule="auto"/>
        <w:ind w:left="720" w:firstLine="0"/>
        <w:jc w:val="thaiDistribute"/>
        <w:rPr>
          <w:rFonts w:cs="Times New Roman"/>
          <w:sz w:val="28"/>
          <w:szCs w:val="28"/>
        </w:rPr>
      </w:pPr>
      <w:r w:rsidRPr="00080B6A">
        <w:rPr>
          <w:rFonts w:cs="Times New Roman"/>
          <w:sz w:val="28"/>
          <w:szCs w:val="28"/>
        </w:rPr>
        <w:t xml:space="preserve">Irritation and subsequent hypersensitivity have been observed but are rare for creams at less than 5% </w:t>
      </w:r>
      <w:proofErr w:type="spellStart"/>
      <w:r w:rsidRPr="00080B6A">
        <w:rPr>
          <w:rFonts w:cs="Times New Roman"/>
          <w:sz w:val="28"/>
          <w:szCs w:val="28"/>
        </w:rPr>
        <w:t>Hydroquione</w:t>
      </w:r>
      <w:proofErr w:type="spellEnd"/>
      <w:r w:rsidRPr="00080B6A">
        <w:rPr>
          <w:rFonts w:cs="Times New Roman"/>
          <w:sz w:val="28"/>
          <w:szCs w:val="28"/>
        </w:rPr>
        <w:t xml:space="preserve">. </w:t>
      </w:r>
      <w:proofErr w:type="spellStart"/>
      <w:r w:rsidRPr="00080B6A">
        <w:rPr>
          <w:rFonts w:cs="Times New Roman"/>
          <w:sz w:val="28"/>
          <w:szCs w:val="28"/>
        </w:rPr>
        <w:t>Ochronosis</w:t>
      </w:r>
      <w:proofErr w:type="spellEnd"/>
      <w:r w:rsidRPr="00080B6A">
        <w:rPr>
          <w:rFonts w:cs="Times New Roman"/>
          <w:sz w:val="28"/>
          <w:szCs w:val="28"/>
        </w:rPr>
        <w:t xml:space="preserve"> and pigmented colloid milium have been reported following extended use of stronger creams in a high sunshine climate</w:t>
      </w:r>
      <w:r w:rsidR="00F6160D">
        <w:rPr>
          <w:rFonts w:cs="Times New Roman"/>
          <w:sz w:val="28"/>
          <w:szCs w:val="28"/>
        </w:rPr>
        <w:t xml:space="preserve"> </w:t>
      </w:r>
      <w:r w:rsidRPr="00080B6A">
        <w:rPr>
          <w:rFonts w:cs="Times New Roman"/>
          <w:sz w:val="28"/>
          <w:szCs w:val="28"/>
        </w:rPr>
        <w:t>(South Africa). Such severe effects</w:t>
      </w:r>
      <w:r w:rsidR="0059489F">
        <w:rPr>
          <w:rFonts w:cs="Times New Roman" w:hint="cs"/>
          <w:sz w:val="28"/>
          <w:szCs w:val="28"/>
          <w:cs/>
        </w:rPr>
        <w:t xml:space="preserve"> </w:t>
      </w:r>
      <w:r w:rsidRPr="00080B6A">
        <w:rPr>
          <w:rFonts w:cs="Times New Roman"/>
          <w:sz w:val="28"/>
          <w:szCs w:val="28"/>
        </w:rPr>
        <w:lastRenderedPageBreak/>
        <w:t xml:space="preserve">are preceded by </w:t>
      </w:r>
      <w:proofErr w:type="spellStart"/>
      <w:r w:rsidRPr="00080B6A">
        <w:rPr>
          <w:rFonts w:cs="Times New Roman"/>
          <w:sz w:val="28"/>
          <w:szCs w:val="28"/>
        </w:rPr>
        <w:t>redarkening</w:t>
      </w:r>
      <w:proofErr w:type="spellEnd"/>
      <w:r w:rsidRPr="00080B6A">
        <w:rPr>
          <w:rFonts w:cs="Times New Roman"/>
          <w:sz w:val="28"/>
          <w:szCs w:val="28"/>
        </w:rPr>
        <w:t xml:space="preserve"> of the skin and follow continual administration. </w:t>
      </w:r>
    </w:p>
    <w:p w14:paraId="529EF7A2" w14:textId="21B32A95" w:rsidR="00F6160D" w:rsidRDefault="00000000" w:rsidP="00F6160D">
      <w:pPr>
        <w:spacing w:after="240" w:line="254" w:lineRule="auto"/>
        <w:rPr>
          <w:rFonts w:cs="Times New Roman"/>
          <w:sz w:val="28"/>
          <w:szCs w:val="28"/>
          <w:u w:val="single"/>
        </w:rPr>
      </w:pPr>
      <w:r w:rsidRPr="00F6160D">
        <w:rPr>
          <w:rFonts w:cs="Times New Roman"/>
          <w:sz w:val="28"/>
          <w:szCs w:val="28"/>
          <w:u w:val="single"/>
        </w:rPr>
        <w:t xml:space="preserve">Reporting of suspected adverse reactions  </w:t>
      </w:r>
    </w:p>
    <w:p w14:paraId="6F1EB511" w14:textId="60E52A91" w:rsidR="004E554D" w:rsidRPr="00F6160D" w:rsidRDefault="00000000" w:rsidP="00F6160D">
      <w:pPr>
        <w:spacing w:after="240" w:line="360" w:lineRule="auto"/>
        <w:ind w:left="720" w:firstLine="0"/>
        <w:jc w:val="thaiDistribute"/>
        <w:rPr>
          <w:rFonts w:cs="Times New Roman"/>
          <w:sz w:val="28"/>
          <w:szCs w:val="28"/>
          <w:u w:val="single"/>
        </w:rPr>
      </w:pPr>
      <w:r w:rsidRPr="00F6160D">
        <w:rPr>
          <w:sz w:val="28"/>
          <w:szCs w:val="28"/>
        </w:rPr>
        <w:t xml:space="preserve">Reporting suspected adverse reactions after </w:t>
      </w:r>
      <w:r w:rsidR="00F6160D" w:rsidRPr="00F6160D">
        <w:rPr>
          <w:sz w:val="28"/>
          <w:szCs w:val="28"/>
        </w:rPr>
        <w:t>authorization</w:t>
      </w:r>
      <w:r w:rsidRPr="00F6160D">
        <w:rPr>
          <w:sz w:val="28"/>
          <w:szCs w:val="28"/>
        </w:rPr>
        <w:t xml:space="preserve"> of the medicinal product is important. It allows continued monitoring of the benefit/risk balance of the medicinal product.</w:t>
      </w:r>
      <w:r w:rsidR="00F6160D" w:rsidRPr="00F6160D">
        <w:rPr>
          <w:sz w:val="28"/>
          <w:szCs w:val="28"/>
        </w:rPr>
        <w:t xml:space="preserve"> </w:t>
      </w:r>
      <w:r w:rsidRPr="00F6160D">
        <w:rPr>
          <w:sz w:val="28"/>
          <w:szCs w:val="28"/>
        </w:rPr>
        <w:t>Healthcare professionals are asked to report any suspected adverse reactions via Health Product Vigilance Center; HPVC, Thai FDA</w:t>
      </w:r>
      <w:r w:rsidRPr="00F6160D">
        <w:rPr>
          <w:rFonts w:eastAsia="Cordia New"/>
          <w:sz w:val="28"/>
          <w:szCs w:val="28"/>
        </w:rPr>
        <w:t>.</w:t>
      </w:r>
      <w:r w:rsidRPr="00F6160D">
        <w:rPr>
          <w:sz w:val="28"/>
          <w:szCs w:val="28"/>
        </w:rPr>
        <w:t xml:space="preserve"> </w:t>
      </w:r>
    </w:p>
    <w:p w14:paraId="33A83B06" w14:textId="006628D2" w:rsidR="004E554D" w:rsidRPr="00F6160D" w:rsidRDefault="00000000" w:rsidP="00F6160D">
      <w:pPr>
        <w:pStyle w:val="ListParagraph"/>
        <w:numPr>
          <w:ilvl w:val="1"/>
          <w:numId w:val="14"/>
        </w:numPr>
        <w:rPr>
          <w:rFonts w:cs="Times New Roman"/>
          <w:b/>
          <w:bCs/>
          <w:sz w:val="28"/>
          <w:szCs w:val="28"/>
        </w:rPr>
      </w:pPr>
      <w:r w:rsidRPr="00F6160D">
        <w:rPr>
          <w:rFonts w:cs="Times New Roman"/>
          <w:b/>
          <w:bCs/>
          <w:sz w:val="28"/>
          <w:szCs w:val="28"/>
        </w:rPr>
        <w:t xml:space="preserve">Overdose  </w:t>
      </w:r>
    </w:p>
    <w:p w14:paraId="57ED2B0C" w14:textId="77777777" w:rsidR="004E554D" w:rsidRPr="00080B6A" w:rsidRDefault="00000000" w:rsidP="00F6160D">
      <w:pPr>
        <w:spacing w:line="360" w:lineRule="auto"/>
        <w:ind w:left="720" w:firstLine="0"/>
        <w:rPr>
          <w:rFonts w:cs="Times New Roman"/>
          <w:sz w:val="28"/>
          <w:szCs w:val="28"/>
        </w:rPr>
      </w:pPr>
      <w:r w:rsidRPr="00080B6A">
        <w:rPr>
          <w:rFonts w:cs="Times New Roman"/>
          <w:sz w:val="28"/>
          <w:szCs w:val="28"/>
        </w:rPr>
        <w:t xml:space="preserve">None known as regards topical application. If accidently ingested, treat symptomatically.  </w:t>
      </w:r>
    </w:p>
    <w:p w14:paraId="400122F6" w14:textId="77777777" w:rsidR="00F6160D" w:rsidRDefault="00000000" w:rsidP="00F6160D">
      <w:pPr>
        <w:pStyle w:val="ListParagraph"/>
        <w:numPr>
          <w:ilvl w:val="0"/>
          <w:numId w:val="14"/>
        </w:numPr>
        <w:spacing w:after="240" w:line="254" w:lineRule="auto"/>
        <w:ind w:left="357" w:hanging="357"/>
        <w:contextualSpacing w:val="0"/>
        <w:rPr>
          <w:rFonts w:cs="Times New Roman"/>
          <w:b/>
          <w:bCs/>
          <w:sz w:val="28"/>
          <w:szCs w:val="28"/>
        </w:rPr>
      </w:pPr>
      <w:r w:rsidRPr="00F6160D">
        <w:rPr>
          <w:rFonts w:cs="Times New Roman"/>
          <w:b/>
          <w:bCs/>
          <w:sz w:val="28"/>
          <w:szCs w:val="28"/>
        </w:rPr>
        <w:t xml:space="preserve">PHARMACOLOGICAL PROPERTIES  </w:t>
      </w:r>
    </w:p>
    <w:p w14:paraId="28DD73F4" w14:textId="347678B2" w:rsidR="004E554D" w:rsidRPr="00F6160D" w:rsidRDefault="00000000" w:rsidP="00F6160D">
      <w:pPr>
        <w:pStyle w:val="ListParagraph"/>
        <w:numPr>
          <w:ilvl w:val="1"/>
          <w:numId w:val="14"/>
        </w:numPr>
        <w:spacing w:after="240" w:line="254" w:lineRule="auto"/>
        <w:ind w:left="788" w:hanging="431"/>
        <w:contextualSpacing w:val="0"/>
        <w:rPr>
          <w:rFonts w:cs="Times New Roman"/>
          <w:b/>
          <w:bCs/>
          <w:sz w:val="28"/>
          <w:szCs w:val="28"/>
        </w:rPr>
      </w:pPr>
      <w:r w:rsidRPr="00F6160D">
        <w:rPr>
          <w:rFonts w:cs="Times New Roman"/>
          <w:b/>
          <w:bCs/>
          <w:sz w:val="28"/>
          <w:szCs w:val="28"/>
        </w:rPr>
        <w:t xml:space="preserve">Pharmacodynamic properties  </w:t>
      </w:r>
    </w:p>
    <w:p w14:paraId="10832C15" w14:textId="77777777" w:rsidR="00180EC0" w:rsidRDefault="00000000" w:rsidP="00180EC0">
      <w:pPr>
        <w:spacing w:line="360" w:lineRule="auto"/>
        <w:ind w:left="720" w:firstLine="0"/>
        <w:jc w:val="thaiDistribute"/>
        <w:rPr>
          <w:rFonts w:cs="Times New Roman"/>
          <w:sz w:val="28"/>
          <w:szCs w:val="28"/>
        </w:rPr>
      </w:pPr>
      <w:r w:rsidRPr="00080B6A">
        <w:rPr>
          <w:rFonts w:cs="Times New Roman"/>
          <w:sz w:val="28"/>
          <w:szCs w:val="28"/>
        </w:rPr>
        <w:t xml:space="preserve">Hydroquinone interferes with the production of new melanocytes and hence the bleaching effect on pigmented skin progresses slowly and evenly.  </w:t>
      </w:r>
    </w:p>
    <w:p w14:paraId="667DE78C" w14:textId="549FC631" w:rsidR="004E554D" w:rsidRPr="00180EC0" w:rsidRDefault="00000000" w:rsidP="00180EC0">
      <w:pPr>
        <w:pStyle w:val="ListParagraph"/>
        <w:numPr>
          <w:ilvl w:val="1"/>
          <w:numId w:val="14"/>
        </w:numPr>
        <w:spacing w:line="360" w:lineRule="auto"/>
        <w:jc w:val="thaiDistribute"/>
        <w:rPr>
          <w:rFonts w:cs="Times New Roman"/>
          <w:b/>
          <w:bCs/>
          <w:sz w:val="28"/>
          <w:szCs w:val="28"/>
        </w:rPr>
      </w:pPr>
      <w:r w:rsidRPr="00180EC0">
        <w:rPr>
          <w:rFonts w:cs="Times New Roman"/>
          <w:b/>
          <w:bCs/>
          <w:sz w:val="28"/>
          <w:szCs w:val="28"/>
        </w:rPr>
        <w:t xml:space="preserve">Pharmacokinetic properties  </w:t>
      </w:r>
    </w:p>
    <w:p w14:paraId="0728C6E5" w14:textId="77777777" w:rsidR="004E554D" w:rsidRPr="00080B6A" w:rsidRDefault="00000000" w:rsidP="00180EC0">
      <w:pPr>
        <w:spacing w:line="360" w:lineRule="auto"/>
        <w:ind w:left="720" w:firstLine="0"/>
        <w:jc w:val="thaiDistribute"/>
        <w:rPr>
          <w:rFonts w:cs="Times New Roman"/>
          <w:sz w:val="28"/>
          <w:szCs w:val="28"/>
        </w:rPr>
      </w:pPr>
      <w:r w:rsidRPr="00080B6A">
        <w:rPr>
          <w:rFonts w:cs="Times New Roman"/>
          <w:sz w:val="28"/>
          <w:szCs w:val="28"/>
        </w:rPr>
        <w:t xml:space="preserve">Effects on pigmented skin are normally observed by 6 weeks from initiation of the hydroquinone treatment. The time varies according to skin type.  </w:t>
      </w:r>
    </w:p>
    <w:p w14:paraId="6A4EECEB" w14:textId="67A19405" w:rsidR="004E554D" w:rsidRPr="00180EC0" w:rsidRDefault="00000000" w:rsidP="00180EC0">
      <w:pPr>
        <w:pStyle w:val="ListParagraph"/>
        <w:numPr>
          <w:ilvl w:val="1"/>
          <w:numId w:val="14"/>
        </w:numPr>
        <w:rPr>
          <w:rFonts w:cs="Times New Roman"/>
          <w:b/>
          <w:bCs/>
          <w:sz w:val="28"/>
          <w:szCs w:val="28"/>
        </w:rPr>
      </w:pPr>
      <w:r w:rsidRPr="00180EC0">
        <w:rPr>
          <w:rFonts w:cs="Times New Roman"/>
          <w:b/>
          <w:bCs/>
          <w:sz w:val="28"/>
          <w:szCs w:val="28"/>
        </w:rPr>
        <w:t xml:space="preserve">Preclinical safety data  </w:t>
      </w:r>
    </w:p>
    <w:p w14:paraId="70E3E58F" w14:textId="77777777" w:rsidR="004E554D" w:rsidRPr="00080B6A" w:rsidRDefault="00000000" w:rsidP="00180EC0">
      <w:pPr>
        <w:spacing w:line="360" w:lineRule="auto"/>
        <w:ind w:left="720" w:firstLine="0"/>
        <w:jc w:val="thaiDistribute"/>
        <w:rPr>
          <w:rFonts w:cs="Times New Roman"/>
          <w:sz w:val="28"/>
          <w:szCs w:val="28"/>
        </w:rPr>
      </w:pPr>
      <w:r w:rsidRPr="00080B6A">
        <w:rPr>
          <w:rFonts w:cs="Times New Roman"/>
          <w:sz w:val="28"/>
          <w:szCs w:val="28"/>
        </w:rPr>
        <w:t xml:space="preserve">No additional information to that already included elsewhere in the SPC.  </w:t>
      </w:r>
    </w:p>
    <w:p w14:paraId="71EA9841" w14:textId="77777777" w:rsidR="004E554D" w:rsidRPr="00080B6A" w:rsidRDefault="00000000" w:rsidP="00080B6A">
      <w:pPr>
        <w:ind w:left="720" w:firstLine="0"/>
        <w:rPr>
          <w:rFonts w:cs="Times New Roman"/>
          <w:sz w:val="28"/>
          <w:szCs w:val="28"/>
        </w:rPr>
      </w:pPr>
      <w:r w:rsidRPr="00080B6A">
        <w:rPr>
          <w:rFonts w:cs="Times New Roman"/>
          <w:sz w:val="28"/>
          <w:szCs w:val="28"/>
        </w:rPr>
        <w:t xml:space="preserve">  </w:t>
      </w:r>
    </w:p>
    <w:p w14:paraId="5851C62A" w14:textId="77777777" w:rsidR="00180EC0" w:rsidRDefault="00000000" w:rsidP="00180EC0">
      <w:pPr>
        <w:pStyle w:val="ListParagraph"/>
        <w:numPr>
          <w:ilvl w:val="0"/>
          <w:numId w:val="14"/>
        </w:numPr>
        <w:spacing w:after="240" w:line="254" w:lineRule="auto"/>
        <w:ind w:left="357" w:hanging="357"/>
        <w:contextualSpacing w:val="0"/>
        <w:rPr>
          <w:rFonts w:cs="Times New Roman"/>
          <w:b/>
          <w:bCs/>
          <w:sz w:val="28"/>
          <w:szCs w:val="28"/>
        </w:rPr>
      </w:pPr>
      <w:r w:rsidRPr="00180EC0">
        <w:rPr>
          <w:rFonts w:cs="Times New Roman"/>
          <w:b/>
          <w:bCs/>
          <w:sz w:val="28"/>
          <w:szCs w:val="28"/>
        </w:rPr>
        <w:lastRenderedPageBreak/>
        <w:t xml:space="preserve">PHARMACEUTICAL PARTICULARS  </w:t>
      </w:r>
    </w:p>
    <w:p w14:paraId="5E591F7F" w14:textId="193D1B6C" w:rsidR="004E554D" w:rsidRPr="00180EC0" w:rsidRDefault="00000000" w:rsidP="00180EC0">
      <w:pPr>
        <w:pStyle w:val="ListParagraph"/>
        <w:numPr>
          <w:ilvl w:val="1"/>
          <w:numId w:val="14"/>
        </w:numPr>
        <w:spacing w:after="240" w:line="254" w:lineRule="auto"/>
        <w:ind w:left="788" w:hanging="431"/>
        <w:contextualSpacing w:val="0"/>
        <w:jc w:val="thaiDistribute"/>
        <w:rPr>
          <w:rFonts w:cs="Times New Roman"/>
          <w:b/>
          <w:bCs/>
          <w:sz w:val="28"/>
          <w:szCs w:val="28"/>
        </w:rPr>
      </w:pPr>
      <w:r w:rsidRPr="00180EC0">
        <w:rPr>
          <w:rFonts w:cs="Times New Roman"/>
          <w:b/>
          <w:bCs/>
          <w:sz w:val="28"/>
          <w:szCs w:val="28"/>
        </w:rPr>
        <w:t xml:space="preserve">List of excipients  </w:t>
      </w:r>
    </w:p>
    <w:p w14:paraId="04079331" w14:textId="77777777" w:rsidR="00180EC0" w:rsidRPr="00FF2133" w:rsidRDefault="00000000" w:rsidP="00180EC0">
      <w:pPr>
        <w:spacing w:after="240" w:line="254" w:lineRule="auto"/>
        <w:ind w:left="720" w:firstLine="0"/>
        <w:rPr>
          <w:rFonts w:cs="Times New Roman"/>
          <w:color w:val="FF0000"/>
          <w:sz w:val="28"/>
          <w:szCs w:val="28"/>
        </w:rPr>
      </w:pPr>
      <w:r w:rsidRPr="00FF2133">
        <w:rPr>
          <w:rFonts w:cs="Times New Roman"/>
          <w:color w:val="FF0000"/>
          <w:sz w:val="28"/>
          <w:szCs w:val="28"/>
        </w:rPr>
        <w:t xml:space="preserve">&lt;Regarding the approval&gt; </w:t>
      </w:r>
    </w:p>
    <w:p w14:paraId="39210C4A" w14:textId="3323EB53" w:rsidR="004E554D" w:rsidRPr="00180EC0" w:rsidRDefault="00000000" w:rsidP="00180EC0">
      <w:pPr>
        <w:pStyle w:val="ListParagraph"/>
        <w:numPr>
          <w:ilvl w:val="1"/>
          <w:numId w:val="14"/>
        </w:numPr>
        <w:spacing w:after="240" w:line="254" w:lineRule="auto"/>
        <w:ind w:left="788" w:hanging="431"/>
        <w:contextualSpacing w:val="0"/>
        <w:rPr>
          <w:rFonts w:cs="Times New Roman"/>
          <w:b/>
          <w:bCs/>
          <w:sz w:val="28"/>
          <w:szCs w:val="28"/>
        </w:rPr>
      </w:pPr>
      <w:r w:rsidRPr="00180EC0">
        <w:rPr>
          <w:rFonts w:cs="Times New Roman"/>
          <w:b/>
          <w:bCs/>
          <w:sz w:val="28"/>
          <w:szCs w:val="28"/>
        </w:rPr>
        <w:t xml:space="preserve">Incompatibilities  </w:t>
      </w:r>
    </w:p>
    <w:p w14:paraId="6C064E2E" w14:textId="77777777" w:rsidR="00180EC0" w:rsidRPr="00FF2133" w:rsidRDefault="00000000" w:rsidP="00180EC0">
      <w:pPr>
        <w:spacing w:after="240" w:line="254" w:lineRule="auto"/>
        <w:ind w:left="720" w:firstLine="0"/>
        <w:rPr>
          <w:rFonts w:cs="Times New Roman"/>
          <w:color w:val="FF0000"/>
          <w:sz w:val="28"/>
          <w:szCs w:val="28"/>
        </w:rPr>
      </w:pPr>
      <w:r w:rsidRPr="00FF2133">
        <w:rPr>
          <w:rFonts w:cs="Times New Roman"/>
          <w:color w:val="FF0000"/>
          <w:sz w:val="28"/>
          <w:szCs w:val="28"/>
        </w:rPr>
        <w:t xml:space="preserve">&lt;Regarding the approval&gt; </w:t>
      </w:r>
    </w:p>
    <w:p w14:paraId="7F8949B3" w14:textId="342434B2" w:rsidR="004E554D" w:rsidRPr="00180EC0" w:rsidRDefault="00000000" w:rsidP="00180EC0">
      <w:pPr>
        <w:pStyle w:val="ListParagraph"/>
        <w:numPr>
          <w:ilvl w:val="1"/>
          <w:numId w:val="14"/>
        </w:numPr>
        <w:spacing w:after="240" w:line="254" w:lineRule="auto"/>
        <w:ind w:left="788" w:hanging="431"/>
        <w:contextualSpacing w:val="0"/>
        <w:rPr>
          <w:rFonts w:cs="Times New Roman"/>
          <w:b/>
          <w:bCs/>
          <w:sz w:val="28"/>
          <w:szCs w:val="28"/>
        </w:rPr>
      </w:pPr>
      <w:r w:rsidRPr="00180EC0">
        <w:rPr>
          <w:rFonts w:cs="Times New Roman"/>
          <w:b/>
          <w:bCs/>
          <w:sz w:val="28"/>
          <w:szCs w:val="28"/>
        </w:rPr>
        <w:t xml:space="preserve">Shelf life  </w:t>
      </w:r>
    </w:p>
    <w:p w14:paraId="50DD4C8A" w14:textId="77777777" w:rsidR="004E554D" w:rsidRPr="00FF2133" w:rsidRDefault="00000000" w:rsidP="00180EC0">
      <w:pPr>
        <w:spacing w:after="240" w:line="254" w:lineRule="auto"/>
        <w:ind w:left="720" w:firstLine="0"/>
        <w:rPr>
          <w:rFonts w:cs="Times New Roman"/>
          <w:color w:val="FF0000"/>
          <w:sz w:val="28"/>
          <w:szCs w:val="28"/>
        </w:rPr>
      </w:pPr>
      <w:r w:rsidRPr="00FF2133">
        <w:rPr>
          <w:rFonts w:cs="Times New Roman"/>
          <w:color w:val="FF0000"/>
          <w:sz w:val="28"/>
          <w:szCs w:val="28"/>
        </w:rPr>
        <w:t xml:space="preserve">&lt;Regarding the approval&gt; </w:t>
      </w:r>
    </w:p>
    <w:p w14:paraId="05E1BB21" w14:textId="51D1660B" w:rsidR="004E554D" w:rsidRPr="00180EC0" w:rsidRDefault="00000000" w:rsidP="00180EC0">
      <w:pPr>
        <w:pStyle w:val="ListParagraph"/>
        <w:numPr>
          <w:ilvl w:val="1"/>
          <w:numId w:val="14"/>
        </w:numPr>
        <w:spacing w:after="240" w:line="254" w:lineRule="auto"/>
        <w:ind w:left="788" w:hanging="431"/>
        <w:contextualSpacing w:val="0"/>
        <w:rPr>
          <w:rFonts w:cs="Times New Roman"/>
          <w:b/>
          <w:bCs/>
          <w:sz w:val="28"/>
          <w:szCs w:val="28"/>
        </w:rPr>
      </w:pPr>
      <w:r w:rsidRPr="00180EC0">
        <w:rPr>
          <w:rFonts w:cs="Times New Roman"/>
          <w:b/>
          <w:bCs/>
          <w:sz w:val="28"/>
          <w:szCs w:val="28"/>
        </w:rPr>
        <w:t xml:space="preserve">Special precautions for storage  </w:t>
      </w:r>
    </w:p>
    <w:p w14:paraId="3FD49703" w14:textId="77777777" w:rsidR="004E554D" w:rsidRPr="00804D8D" w:rsidRDefault="00000000" w:rsidP="00180EC0">
      <w:pPr>
        <w:spacing w:after="240" w:line="254" w:lineRule="auto"/>
        <w:ind w:left="720" w:firstLine="0"/>
        <w:rPr>
          <w:rFonts w:cs="Times New Roman"/>
          <w:color w:val="FF0000"/>
          <w:sz w:val="28"/>
          <w:szCs w:val="28"/>
        </w:rPr>
      </w:pPr>
      <w:r w:rsidRPr="00804D8D">
        <w:rPr>
          <w:rFonts w:cs="Times New Roman"/>
          <w:color w:val="FF0000"/>
          <w:sz w:val="28"/>
          <w:szCs w:val="28"/>
        </w:rPr>
        <w:t xml:space="preserve">&lt;Regarding the approval&gt; </w:t>
      </w:r>
    </w:p>
    <w:p w14:paraId="0B88C0D2" w14:textId="096456FA" w:rsidR="004E554D" w:rsidRPr="00180EC0" w:rsidRDefault="00000000" w:rsidP="00180EC0">
      <w:pPr>
        <w:pStyle w:val="ListParagraph"/>
        <w:numPr>
          <w:ilvl w:val="1"/>
          <w:numId w:val="14"/>
        </w:numPr>
        <w:spacing w:after="240" w:line="254" w:lineRule="auto"/>
        <w:ind w:left="788" w:hanging="431"/>
        <w:contextualSpacing w:val="0"/>
        <w:rPr>
          <w:rFonts w:cs="Times New Roman"/>
          <w:b/>
          <w:bCs/>
          <w:sz w:val="28"/>
          <w:szCs w:val="28"/>
        </w:rPr>
      </w:pPr>
      <w:r w:rsidRPr="00180EC0">
        <w:rPr>
          <w:rFonts w:cs="Times New Roman"/>
          <w:b/>
          <w:bCs/>
          <w:sz w:val="28"/>
          <w:szCs w:val="28"/>
        </w:rPr>
        <w:t xml:space="preserve">Nature and contents of container  </w:t>
      </w:r>
    </w:p>
    <w:p w14:paraId="5FE5D6F2" w14:textId="77777777" w:rsidR="00180EC0" w:rsidRPr="00804D8D" w:rsidRDefault="00000000" w:rsidP="00180EC0">
      <w:pPr>
        <w:spacing w:after="240" w:line="254" w:lineRule="auto"/>
        <w:ind w:left="720" w:firstLine="0"/>
        <w:rPr>
          <w:rFonts w:cs="Times New Roman"/>
          <w:color w:val="FF0000"/>
          <w:sz w:val="28"/>
          <w:szCs w:val="28"/>
        </w:rPr>
      </w:pPr>
      <w:r w:rsidRPr="00804D8D">
        <w:rPr>
          <w:rFonts w:cs="Times New Roman"/>
          <w:color w:val="FF0000"/>
          <w:sz w:val="28"/>
          <w:szCs w:val="28"/>
        </w:rPr>
        <w:t xml:space="preserve">&lt;Regarding the approval&gt; </w:t>
      </w:r>
    </w:p>
    <w:p w14:paraId="6ECABD1E" w14:textId="37A56A25" w:rsidR="004E554D" w:rsidRPr="00180EC0" w:rsidRDefault="00000000" w:rsidP="00180EC0">
      <w:pPr>
        <w:pStyle w:val="ListParagraph"/>
        <w:numPr>
          <w:ilvl w:val="1"/>
          <w:numId w:val="14"/>
        </w:numPr>
        <w:spacing w:after="240" w:line="254" w:lineRule="auto"/>
        <w:rPr>
          <w:rFonts w:cs="Times New Roman"/>
          <w:b/>
          <w:bCs/>
          <w:sz w:val="28"/>
          <w:szCs w:val="28"/>
        </w:rPr>
      </w:pPr>
      <w:r w:rsidRPr="00180EC0">
        <w:rPr>
          <w:rFonts w:cs="Times New Roman"/>
          <w:b/>
          <w:bCs/>
          <w:sz w:val="28"/>
          <w:szCs w:val="28"/>
        </w:rPr>
        <w:t xml:space="preserve">Special precautions for disposal  </w:t>
      </w:r>
    </w:p>
    <w:p w14:paraId="72C60B8D" w14:textId="77777777" w:rsidR="004E554D" w:rsidRPr="00804D8D" w:rsidRDefault="00000000" w:rsidP="0059489F">
      <w:pPr>
        <w:spacing w:after="240" w:line="254" w:lineRule="auto"/>
        <w:ind w:left="720" w:firstLine="0"/>
        <w:rPr>
          <w:rFonts w:cs="Times New Roman"/>
          <w:color w:val="FF0000"/>
          <w:sz w:val="28"/>
          <w:szCs w:val="28"/>
        </w:rPr>
      </w:pPr>
      <w:r w:rsidRPr="00804D8D">
        <w:rPr>
          <w:rFonts w:cs="Times New Roman"/>
          <w:color w:val="FF0000"/>
          <w:sz w:val="28"/>
          <w:szCs w:val="28"/>
        </w:rPr>
        <w:t xml:space="preserve">&lt;Regarding the approval&gt; </w:t>
      </w:r>
    </w:p>
    <w:p w14:paraId="0D9FA306" w14:textId="2C02A576" w:rsidR="004E554D" w:rsidRPr="00180EC0" w:rsidRDefault="00000000" w:rsidP="0059489F">
      <w:pPr>
        <w:pStyle w:val="ListParagraph"/>
        <w:numPr>
          <w:ilvl w:val="0"/>
          <w:numId w:val="14"/>
        </w:numPr>
        <w:spacing w:after="240" w:line="254" w:lineRule="auto"/>
        <w:contextualSpacing w:val="0"/>
        <w:rPr>
          <w:rFonts w:cs="Times New Roman"/>
          <w:b/>
          <w:bCs/>
          <w:sz w:val="28"/>
          <w:szCs w:val="28"/>
        </w:rPr>
      </w:pPr>
      <w:r w:rsidRPr="00180EC0">
        <w:rPr>
          <w:rFonts w:cs="Times New Roman"/>
          <w:b/>
          <w:bCs/>
          <w:sz w:val="28"/>
          <w:szCs w:val="28"/>
        </w:rPr>
        <w:t xml:space="preserve">MARKETING AUTHORISATION HOLDER  </w:t>
      </w:r>
    </w:p>
    <w:p w14:paraId="403DD6BA" w14:textId="77777777" w:rsidR="004E554D" w:rsidRPr="00804D8D" w:rsidRDefault="00000000" w:rsidP="0059489F">
      <w:pPr>
        <w:spacing w:after="240" w:line="254" w:lineRule="auto"/>
        <w:ind w:left="720" w:firstLine="0"/>
        <w:rPr>
          <w:rFonts w:cs="Times New Roman"/>
          <w:color w:val="FF0000"/>
          <w:sz w:val="28"/>
          <w:szCs w:val="28"/>
        </w:rPr>
      </w:pPr>
      <w:r w:rsidRPr="00804D8D">
        <w:rPr>
          <w:rFonts w:cs="Times New Roman"/>
          <w:color w:val="FF0000"/>
          <w:sz w:val="28"/>
          <w:szCs w:val="28"/>
        </w:rPr>
        <w:t xml:space="preserve">&lt;Regarding the approval&gt; </w:t>
      </w:r>
    </w:p>
    <w:p w14:paraId="4802EF4E" w14:textId="582C9E91" w:rsidR="004E554D" w:rsidRPr="0059489F" w:rsidRDefault="00000000" w:rsidP="0059489F">
      <w:pPr>
        <w:pStyle w:val="ListParagraph"/>
        <w:numPr>
          <w:ilvl w:val="0"/>
          <w:numId w:val="14"/>
        </w:numPr>
        <w:spacing w:after="240" w:line="254" w:lineRule="auto"/>
        <w:contextualSpacing w:val="0"/>
        <w:rPr>
          <w:rFonts w:cs="Times New Roman"/>
          <w:b/>
          <w:bCs/>
          <w:sz w:val="28"/>
          <w:szCs w:val="28"/>
        </w:rPr>
      </w:pPr>
      <w:r w:rsidRPr="0059489F">
        <w:rPr>
          <w:rFonts w:cs="Times New Roman"/>
          <w:b/>
          <w:bCs/>
          <w:sz w:val="28"/>
          <w:szCs w:val="28"/>
        </w:rPr>
        <w:t xml:space="preserve">MARKETING AUTHORISATION NUMBER(S)  </w:t>
      </w:r>
    </w:p>
    <w:p w14:paraId="1E5CABF6" w14:textId="0FDEC274" w:rsidR="004E554D" w:rsidRPr="00804D8D" w:rsidRDefault="00000000" w:rsidP="0059489F">
      <w:pPr>
        <w:spacing w:after="240" w:line="254" w:lineRule="auto"/>
        <w:ind w:left="720" w:firstLine="0"/>
        <w:rPr>
          <w:rFonts w:cs="Times New Roman"/>
          <w:color w:val="FF0000"/>
          <w:sz w:val="28"/>
          <w:szCs w:val="28"/>
        </w:rPr>
      </w:pPr>
      <w:r w:rsidRPr="00804D8D">
        <w:rPr>
          <w:rFonts w:cs="Times New Roman"/>
          <w:color w:val="FF0000"/>
          <w:sz w:val="28"/>
          <w:szCs w:val="28"/>
        </w:rPr>
        <w:t xml:space="preserve">&lt;Regarding the approval&gt;  </w:t>
      </w:r>
    </w:p>
    <w:p w14:paraId="643DB529" w14:textId="77777777" w:rsidR="004E554D" w:rsidRPr="0059489F" w:rsidRDefault="00000000" w:rsidP="00804D8D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b/>
          <w:bCs/>
          <w:sz w:val="28"/>
          <w:szCs w:val="28"/>
        </w:rPr>
      </w:pPr>
      <w:r w:rsidRPr="0059489F">
        <w:rPr>
          <w:rFonts w:cs="Times New Roman"/>
          <w:b/>
          <w:bCs/>
          <w:sz w:val="28"/>
          <w:szCs w:val="28"/>
        </w:rPr>
        <w:t xml:space="preserve">DATE OF FIRST AUTHORISATION/RENEWAL OF THE AUTHORISATION  </w:t>
      </w:r>
    </w:p>
    <w:p w14:paraId="7A99A2F2" w14:textId="77777777" w:rsidR="0059489F" w:rsidRPr="00804D8D" w:rsidRDefault="00000000" w:rsidP="0059489F">
      <w:pPr>
        <w:spacing w:after="240" w:line="254" w:lineRule="auto"/>
        <w:ind w:left="720" w:firstLine="0"/>
        <w:rPr>
          <w:rFonts w:cs="Times New Roman"/>
          <w:color w:val="FF0000"/>
          <w:sz w:val="28"/>
          <w:szCs w:val="28"/>
        </w:rPr>
      </w:pPr>
      <w:r w:rsidRPr="00804D8D">
        <w:rPr>
          <w:rFonts w:cs="Times New Roman"/>
          <w:color w:val="FF0000"/>
          <w:sz w:val="28"/>
          <w:szCs w:val="28"/>
        </w:rPr>
        <w:t xml:space="preserve">&lt;Regarding the approval&gt; </w:t>
      </w:r>
    </w:p>
    <w:p w14:paraId="75F4A936" w14:textId="07D467AA" w:rsidR="004E554D" w:rsidRPr="0059489F" w:rsidRDefault="00000000" w:rsidP="0059489F">
      <w:pPr>
        <w:pStyle w:val="ListParagraph"/>
        <w:numPr>
          <w:ilvl w:val="0"/>
          <w:numId w:val="14"/>
        </w:numPr>
        <w:rPr>
          <w:rFonts w:cs="Times New Roman"/>
          <w:b/>
          <w:bCs/>
          <w:sz w:val="28"/>
          <w:szCs w:val="28"/>
        </w:rPr>
      </w:pPr>
      <w:r w:rsidRPr="0059489F">
        <w:rPr>
          <w:rFonts w:cs="Times New Roman"/>
          <w:b/>
          <w:bCs/>
          <w:sz w:val="28"/>
          <w:szCs w:val="28"/>
        </w:rPr>
        <w:t>DATE OF REVISION OF THE TEXT</w:t>
      </w:r>
      <w:r w:rsidRPr="0059489F">
        <w:rPr>
          <w:b/>
          <w:bCs/>
          <w:vertAlign w:val="superscript"/>
        </w:rPr>
        <w:footnoteReference w:id="1"/>
      </w:r>
      <w:r w:rsidRPr="0059489F">
        <w:rPr>
          <w:rFonts w:cs="Times New Roman"/>
          <w:b/>
          <w:bCs/>
          <w:sz w:val="28"/>
          <w:szCs w:val="28"/>
          <w:vertAlign w:val="superscript"/>
        </w:rPr>
        <w:t xml:space="preserve"> </w:t>
      </w:r>
      <w:r w:rsidRPr="0059489F">
        <w:rPr>
          <w:rFonts w:cs="Times New Roman"/>
          <w:b/>
          <w:bCs/>
          <w:sz w:val="28"/>
          <w:szCs w:val="28"/>
        </w:rPr>
        <w:t xml:space="preserve"> </w:t>
      </w:r>
    </w:p>
    <w:p w14:paraId="719C37AA" w14:textId="2D2D65E1" w:rsidR="004E554D" w:rsidRPr="00080B6A" w:rsidRDefault="00000000" w:rsidP="0059489F">
      <w:pPr>
        <w:ind w:left="720" w:firstLine="0"/>
        <w:rPr>
          <w:rFonts w:cs="Times New Roman"/>
          <w:sz w:val="28"/>
          <w:szCs w:val="28"/>
        </w:rPr>
      </w:pPr>
      <w:r w:rsidRPr="00080B6A">
        <w:rPr>
          <w:rFonts w:cs="Times New Roman"/>
          <w:sz w:val="28"/>
          <w:szCs w:val="28"/>
        </w:rPr>
        <w:lastRenderedPageBreak/>
        <w:t xml:space="preserve">&lt;Regarding the approval&gt;  </w:t>
      </w:r>
    </w:p>
    <w:sectPr w:rsidR="004E554D" w:rsidRPr="00080B6A" w:rsidSect="00DF51CD">
      <w:footnotePr>
        <w:numRestart w:val="eachPage"/>
      </w:footnotePr>
      <w:pgSz w:w="11899" w:h="16841"/>
      <w:pgMar w:top="1985" w:right="1418" w:bottom="1985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20293" w14:textId="77777777" w:rsidR="00D54D6E" w:rsidRDefault="00D54D6E">
      <w:pPr>
        <w:spacing w:after="0" w:line="240" w:lineRule="auto"/>
      </w:pPr>
      <w:r>
        <w:separator/>
      </w:r>
    </w:p>
  </w:endnote>
  <w:endnote w:type="continuationSeparator" w:id="0">
    <w:p w14:paraId="3B1743A8" w14:textId="77777777" w:rsidR="00D54D6E" w:rsidRDefault="00D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C923F" w14:textId="77777777" w:rsidR="00D54D6E" w:rsidRDefault="00D54D6E">
      <w:pPr>
        <w:spacing w:after="0" w:line="259" w:lineRule="auto"/>
        <w:ind w:left="734" w:firstLine="0"/>
      </w:pPr>
      <w:r>
        <w:separator/>
      </w:r>
    </w:p>
  </w:footnote>
  <w:footnote w:type="continuationSeparator" w:id="0">
    <w:p w14:paraId="6A045447" w14:textId="77777777" w:rsidR="00D54D6E" w:rsidRDefault="00D54D6E">
      <w:pPr>
        <w:spacing w:after="0" w:line="259" w:lineRule="auto"/>
        <w:ind w:left="734" w:firstLine="0"/>
      </w:pPr>
      <w:r>
        <w:continuationSeparator/>
      </w:r>
    </w:p>
  </w:footnote>
  <w:footnote w:id="1">
    <w:p w14:paraId="1540439F" w14:textId="77777777" w:rsidR="004E554D" w:rsidRDefault="00000000">
      <w:pPr>
        <w:pStyle w:val="footnotedescription"/>
      </w:pPr>
      <w:r>
        <w:rPr>
          <w:rStyle w:val="footnotemark"/>
        </w:rPr>
        <w:footnoteRef/>
      </w:r>
      <w:r>
        <w:t xml:space="preserve"> Ref: Symba, MHRA, date 11/10/2006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7F5AEE"/>
    <w:multiLevelType w:val="hybridMultilevel"/>
    <w:tmpl w:val="51F8E9BC"/>
    <w:lvl w:ilvl="0" w:tplc="309E760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CAF"/>
    <w:multiLevelType w:val="hybridMultilevel"/>
    <w:tmpl w:val="F5DEE5E0"/>
    <w:lvl w:ilvl="0" w:tplc="7C705F18">
      <w:start w:val="1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CA17C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A07C4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F4763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66B55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BCB5E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8A8A8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E6E9A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B2E5A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590267"/>
    <w:multiLevelType w:val="multilevel"/>
    <w:tmpl w:val="2654C9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0B9B5E12"/>
    <w:multiLevelType w:val="hybridMultilevel"/>
    <w:tmpl w:val="2CFC3B20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14F111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E91BB8"/>
    <w:multiLevelType w:val="hybridMultilevel"/>
    <w:tmpl w:val="3A2C0250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7" w15:restartNumberingAfterBreak="0">
    <w:nsid w:val="1EB420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9467F7"/>
    <w:multiLevelType w:val="hybridMultilevel"/>
    <w:tmpl w:val="7CF07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046E72"/>
    <w:multiLevelType w:val="multilevel"/>
    <w:tmpl w:val="132CE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582C5C"/>
    <w:multiLevelType w:val="multilevel"/>
    <w:tmpl w:val="6ED68DB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2731DF"/>
    <w:multiLevelType w:val="multilevel"/>
    <w:tmpl w:val="2C7E62A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2" w15:restartNumberingAfterBreak="0">
    <w:nsid w:val="35D15EEF"/>
    <w:multiLevelType w:val="hybridMultilevel"/>
    <w:tmpl w:val="99CA4E7C"/>
    <w:lvl w:ilvl="0" w:tplc="309E760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5B54C7"/>
    <w:multiLevelType w:val="hybridMultilevel"/>
    <w:tmpl w:val="444C9E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0693B"/>
    <w:multiLevelType w:val="multilevel"/>
    <w:tmpl w:val="132CE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1B4EB5"/>
    <w:multiLevelType w:val="multilevel"/>
    <w:tmpl w:val="132CE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D10A6A"/>
    <w:multiLevelType w:val="hybridMultilevel"/>
    <w:tmpl w:val="839447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4342C6"/>
    <w:multiLevelType w:val="multilevel"/>
    <w:tmpl w:val="132CE072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8" w15:restartNumberingAfterBreak="0">
    <w:nsid w:val="5AFE1A94"/>
    <w:multiLevelType w:val="hybridMultilevel"/>
    <w:tmpl w:val="8A6A6F5E"/>
    <w:lvl w:ilvl="0" w:tplc="309E76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873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231432"/>
    <w:multiLevelType w:val="hybridMultilevel"/>
    <w:tmpl w:val="F31E62BA"/>
    <w:lvl w:ilvl="0" w:tplc="309E760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044268"/>
    <w:multiLevelType w:val="multilevel"/>
    <w:tmpl w:val="132CE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757A3C"/>
    <w:multiLevelType w:val="multilevel"/>
    <w:tmpl w:val="132CE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2F4F28"/>
    <w:multiLevelType w:val="multilevel"/>
    <w:tmpl w:val="132CE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055771"/>
    <w:multiLevelType w:val="hybridMultilevel"/>
    <w:tmpl w:val="BEFED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B564DA"/>
    <w:multiLevelType w:val="multilevel"/>
    <w:tmpl w:val="6ED68DB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9D35F5"/>
    <w:multiLevelType w:val="hybridMultilevel"/>
    <w:tmpl w:val="7CF2F5E2"/>
    <w:lvl w:ilvl="0" w:tplc="6E10EEE2">
      <w:start w:val="7"/>
      <w:numFmt w:val="decimal"/>
      <w:lvlText w:val="%1"/>
      <w:lvlJc w:val="left"/>
      <w:pPr>
        <w:ind w:left="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00342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2EEEE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88894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28C9E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D0689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7CD90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6A509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65C9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1C2134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8" w15:restartNumberingAfterBreak="0">
    <w:nsid w:val="7B1F28D1"/>
    <w:multiLevelType w:val="hybridMultilevel"/>
    <w:tmpl w:val="464AF718"/>
    <w:lvl w:ilvl="0" w:tplc="309E7606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370B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70153423">
    <w:abstractNumId w:val="2"/>
  </w:num>
  <w:num w:numId="2" w16cid:durableId="72437133">
    <w:abstractNumId w:val="26"/>
  </w:num>
  <w:num w:numId="3" w16cid:durableId="1566524591">
    <w:abstractNumId w:val="10"/>
  </w:num>
  <w:num w:numId="4" w16cid:durableId="1777628108">
    <w:abstractNumId w:val="6"/>
  </w:num>
  <w:num w:numId="5" w16cid:durableId="688021204">
    <w:abstractNumId w:val="8"/>
  </w:num>
  <w:num w:numId="6" w16cid:durableId="1471939505">
    <w:abstractNumId w:val="19"/>
  </w:num>
  <w:num w:numId="7" w16cid:durableId="1015690372">
    <w:abstractNumId w:val="29"/>
  </w:num>
  <w:num w:numId="8" w16cid:durableId="2088459836">
    <w:abstractNumId w:val="27"/>
  </w:num>
  <w:num w:numId="9" w16cid:durableId="8064844">
    <w:abstractNumId w:val="4"/>
  </w:num>
  <w:num w:numId="10" w16cid:durableId="209002371">
    <w:abstractNumId w:val="5"/>
  </w:num>
  <w:num w:numId="11" w16cid:durableId="2026638587">
    <w:abstractNumId w:val="7"/>
  </w:num>
  <w:num w:numId="12" w16cid:durableId="1546210989">
    <w:abstractNumId w:val="3"/>
  </w:num>
  <w:num w:numId="13" w16cid:durableId="108402988">
    <w:abstractNumId w:val="25"/>
  </w:num>
  <w:num w:numId="14" w16cid:durableId="1049962681">
    <w:abstractNumId w:val="14"/>
  </w:num>
  <w:num w:numId="15" w16cid:durableId="434902452">
    <w:abstractNumId w:val="17"/>
  </w:num>
  <w:num w:numId="16" w16cid:durableId="480082237">
    <w:abstractNumId w:val="21"/>
  </w:num>
  <w:num w:numId="17" w16cid:durableId="440884764">
    <w:abstractNumId w:val="11"/>
  </w:num>
  <w:num w:numId="18" w16cid:durableId="658729891">
    <w:abstractNumId w:val="0"/>
  </w:num>
  <w:num w:numId="19" w16cid:durableId="622032067">
    <w:abstractNumId w:val="9"/>
  </w:num>
  <w:num w:numId="20" w16cid:durableId="79836285">
    <w:abstractNumId w:val="22"/>
  </w:num>
  <w:num w:numId="21" w16cid:durableId="186333822">
    <w:abstractNumId w:val="13"/>
  </w:num>
  <w:num w:numId="22" w16cid:durableId="889027741">
    <w:abstractNumId w:val="24"/>
  </w:num>
  <w:num w:numId="23" w16cid:durableId="1817914584">
    <w:abstractNumId w:val="1"/>
  </w:num>
  <w:num w:numId="24" w16cid:durableId="314116307">
    <w:abstractNumId w:val="16"/>
  </w:num>
  <w:num w:numId="25" w16cid:durableId="1119110691">
    <w:abstractNumId w:val="20"/>
  </w:num>
  <w:num w:numId="26" w16cid:durableId="262688917">
    <w:abstractNumId w:val="12"/>
  </w:num>
  <w:num w:numId="27" w16cid:durableId="673532067">
    <w:abstractNumId w:val="15"/>
  </w:num>
  <w:num w:numId="28" w16cid:durableId="150558688">
    <w:abstractNumId w:val="28"/>
  </w:num>
  <w:num w:numId="29" w16cid:durableId="1258638279">
    <w:abstractNumId w:val="18"/>
  </w:num>
  <w:num w:numId="30" w16cid:durableId="2540484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4D"/>
    <w:rsid w:val="00080B6A"/>
    <w:rsid w:val="00180EC0"/>
    <w:rsid w:val="002E3AA2"/>
    <w:rsid w:val="004E554D"/>
    <w:rsid w:val="0059489F"/>
    <w:rsid w:val="00800F90"/>
    <w:rsid w:val="00804D8D"/>
    <w:rsid w:val="00A65C38"/>
    <w:rsid w:val="00C04631"/>
    <w:rsid w:val="00D54D6E"/>
    <w:rsid w:val="00DF51CD"/>
    <w:rsid w:val="00F50115"/>
    <w:rsid w:val="00F6160D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9B1984"/>
  <w15:docId w15:val="{8097A68C-62FA-D74C-BA1D-C878602F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9" w:line="255" w:lineRule="auto"/>
      <w:ind w:left="730" w:hanging="10"/>
    </w:pPr>
    <w:rPr>
      <w:rFonts w:ascii="Times New Roman" w:eastAsia="Times New Roman" w:hAnsi="Times New Roman" w:cs="Angsana New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6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3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9" w:lineRule="auto"/>
      <w:ind w:left="734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DF51CD"/>
    <w:pPr>
      <w:ind w:left="720"/>
      <w:contextualSpacing/>
    </w:pPr>
  </w:style>
  <w:style w:type="paragraph" w:customStyle="1" w:styleId="HEADING1SMPC">
    <w:name w:val="HEADING1_SMPC"/>
    <w:basedOn w:val="Heading1"/>
    <w:next w:val="BodyText"/>
    <w:qFormat/>
    <w:rsid w:val="00C04631"/>
    <w:pPr>
      <w:numPr>
        <w:numId w:val="18"/>
      </w:numPr>
      <w:spacing w:before="240" w:after="120" w:line="360" w:lineRule="auto"/>
      <w:ind w:left="357" w:hanging="357"/>
    </w:pPr>
    <w:rPr>
      <w:rFonts w:eastAsia="Arial"/>
      <w:bCs/>
      <w:color w:val="auto"/>
      <w:kern w:val="0"/>
      <w:szCs w:val="48"/>
      <w:lang w:val="en-US"/>
      <w14:ligatures w14:val="none"/>
    </w:rPr>
  </w:style>
  <w:style w:type="paragraph" w:customStyle="1" w:styleId="SubHeafingSMPC">
    <w:name w:val="SubHeafing_SMPC"/>
    <w:basedOn w:val="ListParagraph"/>
    <w:qFormat/>
    <w:rsid w:val="00C04631"/>
    <w:pPr>
      <w:numPr>
        <w:ilvl w:val="1"/>
        <w:numId w:val="18"/>
      </w:numPr>
      <w:spacing w:before="240" w:after="0" w:line="360" w:lineRule="auto"/>
      <w:ind w:left="114" w:hanging="57"/>
    </w:pPr>
    <w:rPr>
      <w:rFonts w:eastAsia="Arial" w:cs="Times New Roman"/>
      <w:b/>
      <w:bCs/>
      <w:color w:val="auto"/>
      <w:kern w:val="0"/>
      <w:sz w:val="28"/>
      <w:szCs w:val="28"/>
      <w:lang w:val="en-US" w:eastAsia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C046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4631"/>
    <w:rPr>
      <w:rFonts w:ascii="Times New Roman" w:eastAsia="Times New Roman" w:hAnsi="Times New Roman" w:cs="Angsana New"/>
      <w:color w:val="000000"/>
      <w:sz w:val="22"/>
      <w:lang w:val="en" w:eastAsia="en"/>
    </w:rPr>
  </w:style>
  <w:style w:type="paragraph" w:styleId="Header">
    <w:name w:val="header"/>
    <w:basedOn w:val="Normal"/>
    <w:link w:val="HeaderChar"/>
    <w:uiPriority w:val="99"/>
    <w:unhideWhenUsed/>
    <w:rsid w:val="00F61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60D"/>
    <w:rPr>
      <w:rFonts w:ascii="Times New Roman" w:eastAsia="Times New Roman" w:hAnsi="Times New Roman" w:cs="Angsana New"/>
      <w:color w:val="000000"/>
      <w:sz w:val="22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F61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60D"/>
    <w:rPr>
      <w:rFonts w:ascii="Times New Roman" w:eastAsia="Times New Roman" w:hAnsi="Times New Roman" w:cs="Angsana New"/>
      <w:color w:val="000000"/>
      <w:sz w:val="22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665C2A-D933-FF4B-8DFC-CC5522CD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2</TotalTime>
  <Pages>5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- 3223321139447733716_spc-doc.doc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- 3223321139447733716_spc-doc.doc</dc:title>
  <dc:subject/>
  <dc:creator>Chayatorn Damnern</dc:creator>
  <cp:keywords/>
  <cp:lastModifiedBy>PIYATIDA PANITSUPAKAMOL</cp:lastModifiedBy>
  <cp:revision>3</cp:revision>
  <dcterms:created xsi:type="dcterms:W3CDTF">2024-09-09T05:20:00Z</dcterms:created>
  <dcterms:modified xsi:type="dcterms:W3CDTF">2024-09-09T05:21:00Z</dcterms:modified>
</cp:coreProperties>
</file>