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C5949" w14:textId="77777777" w:rsidR="00633855" w:rsidRPr="00FF4C2B" w:rsidRDefault="00000000" w:rsidP="00FF4C2B">
      <w:pPr>
        <w:spacing w:after="0" w:line="480" w:lineRule="auto"/>
        <w:ind w:left="10" w:hanging="10"/>
        <w:jc w:val="center"/>
        <w:rPr>
          <w:sz w:val="28"/>
          <w:szCs w:val="28"/>
        </w:rPr>
      </w:pPr>
      <w:r w:rsidRPr="00FF4C2B">
        <w:rPr>
          <w:b/>
          <w:sz w:val="28"/>
          <w:szCs w:val="28"/>
        </w:rPr>
        <w:t>SUMMARY OF PRODUCT CHARACTERISTICS</w:t>
      </w:r>
    </w:p>
    <w:p w14:paraId="68DC78C8" w14:textId="77777777" w:rsidR="00FF4C2B" w:rsidRPr="00FF4C2B" w:rsidRDefault="00000000" w:rsidP="00FF4C2B">
      <w:pPr>
        <w:pStyle w:val="Heading1"/>
        <w:numPr>
          <w:ilvl w:val="0"/>
          <w:numId w:val="2"/>
        </w:numPr>
        <w:tabs>
          <w:tab w:val="center" w:pos="3300"/>
        </w:tabs>
        <w:spacing w:after="240" w:line="264" w:lineRule="auto"/>
        <w:ind w:left="368" w:hanging="357"/>
        <w:rPr>
          <w:sz w:val="28"/>
          <w:szCs w:val="28"/>
        </w:rPr>
      </w:pPr>
      <w:r w:rsidRPr="00FF4C2B">
        <w:rPr>
          <w:sz w:val="28"/>
          <w:szCs w:val="28"/>
        </w:rPr>
        <w:t>NAME OF THE MEDICINAL PRODUCT</w:t>
      </w:r>
    </w:p>
    <w:p w14:paraId="13E28683" w14:textId="77777777" w:rsidR="00FF4C2B" w:rsidRPr="00FF4C2B" w:rsidRDefault="00000000" w:rsidP="00FF4C2B">
      <w:pPr>
        <w:pStyle w:val="Heading1"/>
        <w:tabs>
          <w:tab w:val="center" w:pos="3300"/>
        </w:tabs>
        <w:spacing w:after="3" w:line="360" w:lineRule="auto"/>
        <w:ind w:left="370" w:firstLine="0"/>
        <w:rPr>
          <w:b w:val="0"/>
          <w:bCs/>
          <w:sz w:val="28"/>
          <w:szCs w:val="28"/>
        </w:rPr>
      </w:pPr>
      <w:r w:rsidRPr="00FF4C2B">
        <w:rPr>
          <w:color w:val="FF0000"/>
          <w:sz w:val="28"/>
          <w:szCs w:val="28"/>
        </w:rPr>
        <w:t>&lt;</w:t>
      </w:r>
      <w:r w:rsidRPr="00FF4C2B">
        <w:rPr>
          <w:b w:val="0"/>
          <w:bCs/>
          <w:color w:val="FF0000"/>
          <w:sz w:val="28"/>
          <w:szCs w:val="28"/>
        </w:rPr>
        <w:t xml:space="preserve">TRADE NAME&gt; &lt;STRENGTH&gt; </w:t>
      </w:r>
      <w:r w:rsidRPr="00FF4C2B">
        <w:rPr>
          <w:b w:val="0"/>
          <w:bCs/>
          <w:sz w:val="28"/>
          <w:szCs w:val="28"/>
        </w:rPr>
        <w:t>film-coated Tablets</w:t>
      </w:r>
    </w:p>
    <w:p w14:paraId="10D7741D" w14:textId="0B7EA091" w:rsidR="00633855" w:rsidRPr="00FF4C2B" w:rsidRDefault="00000000" w:rsidP="00FF4C2B">
      <w:pPr>
        <w:pStyle w:val="Heading1"/>
        <w:tabs>
          <w:tab w:val="center" w:pos="3300"/>
        </w:tabs>
        <w:spacing w:after="240" w:line="360" w:lineRule="auto"/>
        <w:ind w:left="369" w:firstLine="0"/>
        <w:rPr>
          <w:b w:val="0"/>
          <w:bCs/>
          <w:sz w:val="28"/>
          <w:szCs w:val="28"/>
        </w:rPr>
      </w:pPr>
      <w:r w:rsidRPr="00FF4C2B">
        <w:rPr>
          <w:b w:val="0"/>
          <w:bCs/>
          <w:color w:val="FF0000"/>
          <w:sz w:val="28"/>
          <w:szCs w:val="28"/>
        </w:rPr>
        <w:t>&lt;REGARDING THE APPROVAL&gt;</w:t>
      </w:r>
    </w:p>
    <w:p w14:paraId="643C2D1E" w14:textId="77777777" w:rsidR="00FF4C2B" w:rsidRDefault="00000000" w:rsidP="00FF4C2B">
      <w:pPr>
        <w:pStyle w:val="Heading1"/>
        <w:numPr>
          <w:ilvl w:val="0"/>
          <w:numId w:val="2"/>
        </w:numPr>
        <w:tabs>
          <w:tab w:val="center" w:pos="4215"/>
        </w:tabs>
        <w:spacing w:after="240" w:line="264" w:lineRule="auto"/>
        <w:ind w:left="368" w:hanging="357"/>
        <w:rPr>
          <w:sz w:val="28"/>
          <w:szCs w:val="28"/>
        </w:rPr>
      </w:pPr>
      <w:r w:rsidRPr="00FF4C2B">
        <w:rPr>
          <w:sz w:val="28"/>
          <w:szCs w:val="28"/>
        </w:rPr>
        <w:t>QUALITATIVE AND QUANTITATIVE COMPOSITION</w:t>
      </w:r>
    </w:p>
    <w:p w14:paraId="3D1996B7" w14:textId="77777777" w:rsidR="00FF4C2B" w:rsidRPr="00FF4C2B" w:rsidRDefault="00000000" w:rsidP="00FF4C2B">
      <w:pPr>
        <w:pStyle w:val="Heading1"/>
        <w:tabs>
          <w:tab w:val="center" w:pos="4215"/>
        </w:tabs>
        <w:spacing w:after="240" w:line="360" w:lineRule="auto"/>
        <w:ind w:left="369" w:firstLine="0"/>
        <w:jc w:val="thaiDistribute"/>
        <w:rPr>
          <w:b w:val="0"/>
          <w:bCs/>
          <w:color w:val="FF0000"/>
          <w:sz w:val="28"/>
          <w:szCs w:val="28"/>
        </w:rPr>
      </w:pPr>
      <w:r w:rsidRPr="00FF4C2B">
        <w:rPr>
          <w:b w:val="0"/>
          <w:bCs/>
          <w:sz w:val="28"/>
          <w:szCs w:val="28"/>
        </w:rPr>
        <w:t xml:space="preserve">Each film-coated tablet contains </w:t>
      </w:r>
      <w:r w:rsidRPr="00FF4C2B">
        <w:rPr>
          <w:b w:val="0"/>
          <w:bCs/>
          <w:color w:val="FF0000"/>
          <w:sz w:val="28"/>
          <w:szCs w:val="28"/>
        </w:rPr>
        <w:t>&lt;STRENGTH&gt; &lt;GENERIC NAME&gt;</w:t>
      </w:r>
    </w:p>
    <w:p w14:paraId="135D3013" w14:textId="77777777" w:rsidR="00FF4C2B" w:rsidRPr="00FF4C2B" w:rsidRDefault="00000000" w:rsidP="00FF4C2B">
      <w:pPr>
        <w:pStyle w:val="Heading1"/>
        <w:tabs>
          <w:tab w:val="center" w:pos="4215"/>
        </w:tabs>
        <w:spacing w:after="3" w:line="360" w:lineRule="auto"/>
        <w:ind w:left="370" w:firstLine="0"/>
        <w:jc w:val="thaiDistribute"/>
        <w:rPr>
          <w:b w:val="0"/>
          <w:bCs/>
          <w:sz w:val="28"/>
          <w:szCs w:val="28"/>
          <w:u w:val="single" w:color="000000"/>
        </w:rPr>
      </w:pPr>
      <w:r w:rsidRPr="00FF4C2B">
        <w:rPr>
          <w:b w:val="0"/>
          <w:bCs/>
          <w:sz w:val="28"/>
          <w:szCs w:val="28"/>
          <w:u w:val="single" w:color="000000"/>
        </w:rPr>
        <w:t>Excipient with known effect:</w:t>
      </w:r>
    </w:p>
    <w:p w14:paraId="343EA960" w14:textId="77777777" w:rsidR="00FF4C2B" w:rsidRPr="00FF4C2B" w:rsidRDefault="00000000" w:rsidP="00FF4C2B">
      <w:pPr>
        <w:pStyle w:val="Heading1"/>
        <w:tabs>
          <w:tab w:val="center" w:pos="4215"/>
        </w:tabs>
        <w:spacing w:after="240" w:line="360" w:lineRule="auto"/>
        <w:ind w:left="369" w:firstLine="0"/>
        <w:jc w:val="thaiDistribute"/>
        <w:rPr>
          <w:b w:val="0"/>
          <w:bCs/>
          <w:color w:val="FF0000"/>
          <w:sz w:val="28"/>
          <w:szCs w:val="28"/>
        </w:rPr>
      </w:pPr>
      <w:r w:rsidRPr="00FF4C2B">
        <w:rPr>
          <w:b w:val="0"/>
          <w:bCs/>
          <w:color w:val="FF0000"/>
          <w:sz w:val="28"/>
          <w:szCs w:val="28"/>
        </w:rPr>
        <w:t>&lt;REGARDING THE APPROVAL&gt;</w:t>
      </w:r>
    </w:p>
    <w:p w14:paraId="47F710DE" w14:textId="0F6BC3AE" w:rsidR="00633855" w:rsidRPr="00FF4C2B" w:rsidRDefault="00000000" w:rsidP="00FF4C2B">
      <w:pPr>
        <w:pStyle w:val="Heading1"/>
        <w:tabs>
          <w:tab w:val="center" w:pos="4215"/>
        </w:tabs>
        <w:spacing w:after="240" w:line="360" w:lineRule="auto"/>
        <w:ind w:left="369" w:firstLine="0"/>
        <w:jc w:val="thaiDistribute"/>
        <w:rPr>
          <w:b w:val="0"/>
          <w:bCs/>
          <w:sz w:val="28"/>
          <w:szCs w:val="28"/>
        </w:rPr>
      </w:pPr>
      <w:r w:rsidRPr="00FF4C2B">
        <w:rPr>
          <w:b w:val="0"/>
          <w:bCs/>
          <w:sz w:val="28"/>
          <w:szCs w:val="28"/>
        </w:rPr>
        <w:t>For the full list of excipients, see section 6.1</w:t>
      </w:r>
    </w:p>
    <w:p w14:paraId="0A36713B" w14:textId="77777777" w:rsidR="00FF4C2B" w:rsidRDefault="00000000" w:rsidP="00FF4C2B">
      <w:pPr>
        <w:pStyle w:val="Heading1"/>
        <w:numPr>
          <w:ilvl w:val="0"/>
          <w:numId w:val="2"/>
        </w:numPr>
        <w:tabs>
          <w:tab w:val="center" w:pos="2565"/>
        </w:tabs>
        <w:spacing w:after="240" w:line="264" w:lineRule="auto"/>
        <w:ind w:left="368" w:hanging="357"/>
        <w:rPr>
          <w:sz w:val="28"/>
          <w:szCs w:val="28"/>
        </w:rPr>
      </w:pPr>
      <w:r w:rsidRPr="00FF4C2B">
        <w:rPr>
          <w:sz w:val="28"/>
          <w:szCs w:val="28"/>
        </w:rPr>
        <w:t>PHARMACEUTICAL FORM</w:t>
      </w:r>
    </w:p>
    <w:p w14:paraId="49168C83" w14:textId="77777777" w:rsidR="00FF4C2B" w:rsidRDefault="00000000" w:rsidP="00FF4C2B">
      <w:pPr>
        <w:pStyle w:val="Heading1"/>
        <w:tabs>
          <w:tab w:val="center" w:pos="2565"/>
        </w:tabs>
        <w:spacing w:after="3" w:line="265" w:lineRule="auto"/>
        <w:ind w:left="370" w:firstLine="0"/>
        <w:rPr>
          <w:b w:val="0"/>
          <w:bCs/>
          <w:sz w:val="28"/>
          <w:szCs w:val="28"/>
        </w:rPr>
      </w:pPr>
      <w:r w:rsidRPr="00FF4C2B">
        <w:rPr>
          <w:b w:val="0"/>
          <w:bCs/>
          <w:sz w:val="28"/>
          <w:szCs w:val="28"/>
        </w:rPr>
        <w:t>Film-coated tablet</w:t>
      </w:r>
    </w:p>
    <w:p w14:paraId="219D5ABD" w14:textId="4DF4F2E1" w:rsidR="00633855" w:rsidRPr="00FF4C2B" w:rsidRDefault="00000000" w:rsidP="00FF4C2B">
      <w:pPr>
        <w:pStyle w:val="Heading1"/>
        <w:tabs>
          <w:tab w:val="center" w:pos="2565"/>
        </w:tabs>
        <w:spacing w:after="240" w:line="264" w:lineRule="auto"/>
        <w:ind w:left="369" w:firstLine="0"/>
        <w:rPr>
          <w:b w:val="0"/>
          <w:bCs/>
          <w:sz w:val="28"/>
          <w:szCs w:val="28"/>
        </w:rPr>
      </w:pPr>
      <w:r w:rsidRPr="00FF4C2B">
        <w:rPr>
          <w:b w:val="0"/>
          <w:bCs/>
          <w:color w:val="FF0000"/>
          <w:sz w:val="28"/>
          <w:szCs w:val="28"/>
        </w:rPr>
        <w:t>&lt;REGARDING THE APPROVAL&gt;</w:t>
      </w:r>
    </w:p>
    <w:p w14:paraId="49C87D55" w14:textId="77777777" w:rsidR="00FF4C2B" w:rsidRDefault="00000000" w:rsidP="00FF4C2B">
      <w:pPr>
        <w:pStyle w:val="Heading1"/>
        <w:numPr>
          <w:ilvl w:val="0"/>
          <w:numId w:val="2"/>
        </w:numPr>
        <w:tabs>
          <w:tab w:val="center" w:pos="2460"/>
        </w:tabs>
        <w:spacing w:after="240" w:line="264" w:lineRule="auto"/>
        <w:rPr>
          <w:sz w:val="28"/>
          <w:szCs w:val="28"/>
        </w:rPr>
      </w:pPr>
      <w:r w:rsidRPr="00FF4C2B">
        <w:rPr>
          <w:sz w:val="28"/>
          <w:szCs w:val="28"/>
        </w:rPr>
        <w:t>CLINICAL PARTICULARS</w:t>
      </w:r>
    </w:p>
    <w:p w14:paraId="47E8F0B8" w14:textId="6174680C" w:rsidR="00633855" w:rsidRPr="00FF4C2B" w:rsidRDefault="00000000" w:rsidP="00FF4C2B">
      <w:pPr>
        <w:pStyle w:val="Heading1"/>
        <w:numPr>
          <w:ilvl w:val="1"/>
          <w:numId w:val="2"/>
        </w:numPr>
        <w:tabs>
          <w:tab w:val="center" w:pos="2460"/>
        </w:tabs>
        <w:spacing w:after="240" w:line="264" w:lineRule="auto"/>
        <w:rPr>
          <w:sz w:val="28"/>
          <w:szCs w:val="28"/>
        </w:rPr>
      </w:pPr>
      <w:r w:rsidRPr="00FF4C2B">
        <w:rPr>
          <w:sz w:val="28"/>
          <w:szCs w:val="28"/>
        </w:rPr>
        <w:t>Therapeutic indications</w:t>
      </w:r>
    </w:p>
    <w:p w14:paraId="26C69520" w14:textId="77777777" w:rsidR="00FF4C2B" w:rsidRDefault="00000000" w:rsidP="00FF4C2B">
      <w:pPr>
        <w:spacing w:after="9" w:line="360" w:lineRule="auto"/>
        <w:ind w:left="720" w:right="3" w:firstLine="0"/>
        <w:rPr>
          <w:sz w:val="28"/>
          <w:szCs w:val="28"/>
        </w:rPr>
      </w:pPr>
      <w:r w:rsidRPr="00FF4C2B">
        <w:rPr>
          <w:sz w:val="28"/>
          <w:szCs w:val="28"/>
        </w:rPr>
        <w:t>Symptomatic treatment of painful muscular tension, especially in the lower back (lumbago).</w:t>
      </w:r>
    </w:p>
    <w:p w14:paraId="79D88163" w14:textId="4A61D8CA" w:rsidR="00633855" w:rsidRPr="00FF4C2B" w:rsidRDefault="00000000" w:rsidP="00FF4C2B">
      <w:pPr>
        <w:spacing w:after="240" w:line="360" w:lineRule="auto"/>
        <w:ind w:left="720" w:right="6" w:firstLine="0"/>
        <w:rPr>
          <w:sz w:val="28"/>
          <w:szCs w:val="28"/>
        </w:rPr>
      </w:pPr>
      <w:r w:rsidRPr="00FF4C2B">
        <w:rPr>
          <w:color w:val="FF0000"/>
          <w:sz w:val="28"/>
          <w:szCs w:val="28"/>
        </w:rPr>
        <w:t xml:space="preserve">&lt;GENERIC NAME&gt; </w:t>
      </w:r>
      <w:r w:rsidRPr="00FF4C2B">
        <w:rPr>
          <w:sz w:val="28"/>
          <w:szCs w:val="28"/>
        </w:rPr>
        <w:t>is indicated in adults.</w:t>
      </w:r>
    </w:p>
    <w:p w14:paraId="1ABC2165" w14:textId="77777777" w:rsidR="00FF4C2B" w:rsidRDefault="00FF4C2B">
      <w:pPr>
        <w:spacing w:after="160" w:line="278" w:lineRule="auto"/>
        <w:ind w:left="0" w:firstLine="0"/>
        <w:rPr>
          <w:rFonts w:cs="Angsana New"/>
          <w:b/>
          <w:sz w:val="28"/>
          <w:szCs w:val="28"/>
        </w:rPr>
      </w:pPr>
      <w:r>
        <w:rPr>
          <w:b/>
          <w:sz w:val="28"/>
          <w:szCs w:val="28"/>
        </w:rPr>
        <w:br w:type="page"/>
      </w:r>
    </w:p>
    <w:p w14:paraId="4075C8F9" w14:textId="7513FC1F" w:rsidR="00FF4C2B" w:rsidRPr="00FF4C2B" w:rsidRDefault="00000000" w:rsidP="00FF4C2B">
      <w:pPr>
        <w:pStyle w:val="ListParagraph"/>
        <w:numPr>
          <w:ilvl w:val="1"/>
          <w:numId w:val="2"/>
        </w:numPr>
        <w:spacing w:after="240" w:line="341" w:lineRule="auto"/>
        <w:ind w:left="788" w:right="2620" w:hanging="431"/>
        <w:contextualSpacing w:val="0"/>
        <w:rPr>
          <w:sz w:val="28"/>
          <w:szCs w:val="28"/>
        </w:rPr>
      </w:pPr>
      <w:r w:rsidRPr="00FF4C2B">
        <w:rPr>
          <w:b/>
          <w:sz w:val="28"/>
          <w:szCs w:val="28"/>
        </w:rPr>
        <w:lastRenderedPageBreak/>
        <w:t xml:space="preserve">Posology and method of administration </w:t>
      </w:r>
      <w:r w:rsidRPr="00FF4C2B">
        <w:rPr>
          <w:i/>
          <w:iCs/>
          <w:sz w:val="28"/>
          <w:szCs w:val="28"/>
          <w:u w:color="000000"/>
        </w:rPr>
        <w:t>Posology</w:t>
      </w:r>
    </w:p>
    <w:p w14:paraId="5639F549" w14:textId="66BECAC5" w:rsidR="00633855" w:rsidRPr="00FF4C2B" w:rsidRDefault="00000000" w:rsidP="00FF4C2B">
      <w:pPr>
        <w:pStyle w:val="ListParagraph"/>
        <w:spacing w:after="240" w:line="341" w:lineRule="auto"/>
        <w:ind w:left="788" w:right="2620" w:firstLine="0"/>
        <w:contextualSpacing w:val="0"/>
        <w:rPr>
          <w:sz w:val="28"/>
          <w:szCs w:val="28"/>
          <w:u w:val="single"/>
        </w:rPr>
      </w:pPr>
      <w:r w:rsidRPr="00FF4C2B">
        <w:rPr>
          <w:sz w:val="28"/>
          <w:szCs w:val="28"/>
          <w:u w:val="single"/>
        </w:rPr>
        <w:t>Adults</w:t>
      </w:r>
    </w:p>
    <w:p w14:paraId="0883CFEF" w14:textId="77777777" w:rsidR="00633855" w:rsidRPr="00FF4C2B" w:rsidRDefault="00000000" w:rsidP="00FF4C2B">
      <w:pPr>
        <w:spacing w:after="240" w:line="360" w:lineRule="auto"/>
        <w:ind w:left="720" w:right="6" w:firstLine="0"/>
        <w:jc w:val="thaiDistribute"/>
        <w:rPr>
          <w:sz w:val="28"/>
          <w:szCs w:val="28"/>
        </w:rPr>
      </w:pPr>
      <w:r w:rsidRPr="00FF4C2B">
        <w:rPr>
          <w:sz w:val="28"/>
          <w:szCs w:val="28"/>
        </w:rPr>
        <w:t>The recommended dose for adults is 1500 mg methocarbamol 3 times a day. At the beginning of the treatment a dose of 1500 mg methocarbamol 4 times a day is recommended.</w:t>
      </w:r>
    </w:p>
    <w:p w14:paraId="43CCC935" w14:textId="77777777" w:rsidR="00633855" w:rsidRPr="00FF4C2B" w:rsidRDefault="00000000" w:rsidP="00FF4C2B">
      <w:pPr>
        <w:spacing w:after="240" w:line="360" w:lineRule="auto"/>
        <w:ind w:left="720" w:right="6" w:firstLine="0"/>
        <w:jc w:val="thaiDistribute"/>
        <w:rPr>
          <w:sz w:val="28"/>
          <w:szCs w:val="28"/>
        </w:rPr>
      </w:pPr>
      <w:r w:rsidRPr="00FF4C2B">
        <w:rPr>
          <w:sz w:val="28"/>
          <w:szCs w:val="28"/>
        </w:rPr>
        <w:t>In severe cases up to 7500 mg methocarbamol can be taken each day.</w:t>
      </w:r>
    </w:p>
    <w:p w14:paraId="224FD7BD" w14:textId="77777777" w:rsidR="00633855" w:rsidRPr="00FF4C2B" w:rsidRDefault="00000000" w:rsidP="00FF4C2B">
      <w:pPr>
        <w:spacing w:after="240" w:line="360" w:lineRule="auto"/>
        <w:ind w:left="720" w:right="6" w:firstLine="0"/>
        <w:jc w:val="thaiDistribute"/>
        <w:rPr>
          <w:sz w:val="28"/>
          <w:szCs w:val="28"/>
        </w:rPr>
      </w:pPr>
      <w:r w:rsidRPr="00FF4C2B">
        <w:rPr>
          <w:sz w:val="28"/>
          <w:szCs w:val="28"/>
        </w:rPr>
        <w:t>The duration of treatment depends on the symptoms of muscle tension but should not exceed 30 days.</w:t>
      </w:r>
    </w:p>
    <w:p w14:paraId="6C142D32" w14:textId="77777777" w:rsidR="00633855" w:rsidRPr="00FF4C2B" w:rsidRDefault="00000000" w:rsidP="00FF4C2B">
      <w:pPr>
        <w:pStyle w:val="Heading1"/>
        <w:spacing w:after="240" w:line="262" w:lineRule="auto"/>
        <w:ind w:left="731" w:right="2835" w:hanging="11"/>
        <w:rPr>
          <w:b w:val="0"/>
          <w:bCs/>
          <w:sz w:val="28"/>
          <w:szCs w:val="28"/>
          <w:u w:val="single"/>
        </w:rPr>
      </w:pPr>
      <w:r w:rsidRPr="00FF4C2B">
        <w:rPr>
          <w:b w:val="0"/>
          <w:bCs/>
          <w:sz w:val="28"/>
          <w:szCs w:val="28"/>
          <w:u w:val="single"/>
        </w:rPr>
        <w:t>Paediatric population</w:t>
      </w:r>
    </w:p>
    <w:p w14:paraId="5D16D890" w14:textId="77777777" w:rsidR="00633855" w:rsidRPr="00FF4C2B" w:rsidRDefault="00000000" w:rsidP="00FF4C2B">
      <w:pPr>
        <w:spacing w:after="240" w:line="360" w:lineRule="auto"/>
        <w:ind w:left="720" w:right="6" w:firstLine="0"/>
        <w:jc w:val="thaiDistribute"/>
        <w:rPr>
          <w:sz w:val="28"/>
          <w:szCs w:val="28"/>
        </w:rPr>
      </w:pPr>
      <w:r w:rsidRPr="00FF4C2B">
        <w:rPr>
          <w:sz w:val="28"/>
          <w:szCs w:val="28"/>
        </w:rPr>
        <w:t>The safety and efficacy of methocarbamol in children and adolescents have not been established.</w:t>
      </w:r>
    </w:p>
    <w:p w14:paraId="507F00D3" w14:textId="77777777" w:rsidR="00633855" w:rsidRPr="00FF4C2B" w:rsidRDefault="00000000" w:rsidP="00FF4C2B">
      <w:pPr>
        <w:pStyle w:val="Heading1"/>
        <w:spacing w:after="240" w:line="262" w:lineRule="auto"/>
        <w:ind w:left="731" w:right="2835" w:hanging="11"/>
        <w:rPr>
          <w:b w:val="0"/>
          <w:bCs/>
          <w:sz w:val="28"/>
          <w:szCs w:val="28"/>
          <w:u w:val="single"/>
        </w:rPr>
      </w:pPr>
      <w:r w:rsidRPr="00FF4C2B">
        <w:rPr>
          <w:b w:val="0"/>
          <w:bCs/>
          <w:sz w:val="28"/>
          <w:szCs w:val="28"/>
          <w:u w:val="single"/>
        </w:rPr>
        <w:t>Elderly patients</w:t>
      </w:r>
    </w:p>
    <w:p w14:paraId="55A761FB" w14:textId="77777777" w:rsidR="00FF4C2B" w:rsidRDefault="00000000" w:rsidP="00FF4C2B">
      <w:pPr>
        <w:spacing w:after="240" w:line="360" w:lineRule="auto"/>
        <w:ind w:left="720" w:right="6" w:firstLine="0"/>
        <w:jc w:val="thaiDistribute"/>
        <w:rPr>
          <w:sz w:val="28"/>
          <w:szCs w:val="28"/>
        </w:rPr>
      </w:pPr>
      <w:r w:rsidRPr="00FF4C2B">
        <w:rPr>
          <w:sz w:val="28"/>
          <w:szCs w:val="28"/>
        </w:rPr>
        <w:t>Half the maximum dose or less may be sufficient to produce a therapeutic response.</w:t>
      </w:r>
    </w:p>
    <w:p w14:paraId="0D664D93" w14:textId="61820FDC" w:rsidR="00633855" w:rsidRPr="00FF4C2B" w:rsidRDefault="00000000" w:rsidP="00FF4C2B">
      <w:pPr>
        <w:spacing w:after="240" w:line="360" w:lineRule="auto"/>
        <w:ind w:left="720" w:right="6" w:firstLine="0"/>
        <w:jc w:val="thaiDistribute"/>
        <w:rPr>
          <w:sz w:val="28"/>
          <w:szCs w:val="28"/>
          <w:u w:val="single"/>
        </w:rPr>
      </w:pPr>
      <w:r w:rsidRPr="00FF4C2B">
        <w:rPr>
          <w:sz w:val="28"/>
          <w:szCs w:val="28"/>
          <w:u w:val="single"/>
        </w:rPr>
        <w:t>Patients with hepatic impairment</w:t>
      </w:r>
    </w:p>
    <w:p w14:paraId="28BABA8C" w14:textId="77777777" w:rsidR="00633855" w:rsidRPr="00FF4C2B" w:rsidRDefault="00000000" w:rsidP="00FF4C2B">
      <w:pPr>
        <w:spacing w:after="240" w:line="269" w:lineRule="auto"/>
        <w:ind w:left="720" w:right="6" w:firstLine="0"/>
        <w:rPr>
          <w:sz w:val="28"/>
          <w:szCs w:val="28"/>
        </w:rPr>
      </w:pPr>
      <w:r w:rsidRPr="00FF4C2B">
        <w:rPr>
          <w:sz w:val="28"/>
          <w:szCs w:val="28"/>
        </w:rPr>
        <w:t>In patients with chronic hepatic disease the elimination half-life may be prolonged. Therefore, consideration should be given to increasing the dose interval.</w:t>
      </w:r>
    </w:p>
    <w:p w14:paraId="74A061CE" w14:textId="77777777" w:rsidR="00FF4C2B" w:rsidRDefault="00FF4C2B">
      <w:pPr>
        <w:spacing w:after="160" w:line="278" w:lineRule="auto"/>
        <w:ind w:left="0" w:firstLine="0"/>
        <w:rPr>
          <w:i/>
          <w:iCs/>
          <w:sz w:val="28"/>
          <w:szCs w:val="28"/>
          <w:u w:color="000000"/>
        </w:rPr>
      </w:pPr>
      <w:r>
        <w:rPr>
          <w:i/>
          <w:iCs/>
          <w:sz w:val="28"/>
          <w:szCs w:val="28"/>
          <w:u w:color="000000"/>
        </w:rPr>
        <w:br w:type="page"/>
      </w:r>
    </w:p>
    <w:p w14:paraId="1E9364E7" w14:textId="66520BED" w:rsidR="00633855" w:rsidRPr="00FF4C2B" w:rsidRDefault="00000000" w:rsidP="00FF4C2B">
      <w:pPr>
        <w:spacing w:after="240" w:line="259" w:lineRule="auto"/>
        <w:ind w:left="731" w:hanging="11"/>
        <w:rPr>
          <w:i/>
          <w:iCs/>
          <w:sz w:val="28"/>
          <w:szCs w:val="28"/>
        </w:rPr>
      </w:pPr>
      <w:r w:rsidRPr="00FF4C2B">
        <w:rPr>
          <w:i/>
          <w:iCs/>
          <w:sz w:val="28"/>
          <w:szCs w:val="28"/>
          <w:u w:color="000000"/>
        </w:rPr>
        <w:lastRenderedPageBreak/>
        <w:t>Method of administration</w:t>
      </w:r>
    </w:p>
    <w:p w14:paraId="1792B5CE" w14:textId="77777777" w:rsidR="00633855" w:rsidRPr="00FF4C2B" w:rsidRDefault="00000000" w:rsidP="00FF4C2B">
      <w:pPr>
        <w:spacing w:after="124" w:line="360" w:lineRule="auto"/>
        <w:ind w:left="720" w:right="3" w:firstLine="0"/>
        <w:rPr>
          <w:sz w:val="28"/>
          <w:szCs w:val="28"/>
        </w:rPr>
      </w:pPr>
      <w:r w:rsidRPr="00FF4C2B">
        <w:rPr>
          <w:sz w:val="28"/>
          <w:szCs w:val="28"/>
        </w:rPr>
        <w:t>Methocarbamol tablets are for oral use.</w:t>
      </w:r>
    </w:p>
    <w:p w14:paraId="7255690A" w14:textId="77777777" w:rsidR="00633855" w:rsidRPr="00FF4C2B" w:rsidRDefault="00000000" w:rsidP="00FF4C2B">
      <w:pPr>
        <w:spacing w:after="240" w:line="269" w:lineRule="auto"/>
        <w:ind w:left="720" w:right="6" w:firstLine="0"/>
        <w:rPr>
          <w:sz w:val="28"/>
          <w:szCs w:val="28"/>
        </w:rPr>
      </w:pPr>
      <w:r w:rsidRPr="00FF4C2B">
        <w:rPr>
          <w:sz w:val="28"/>
          <w:szCs w:val="28"/>
        </w:rPr>
        <w:t>The tablets should be swallowed whole and with water.</w:t>
      </w:r>
    </w:p>
    <w:p w14:paraId="63B75EA3" w14:textId="77777777" w:rsidR="00FF4C2B" w:rsidRDefault="00000000" w:rsidP="00FF4C2B">
      <w:pPr>
        <w:pStyle w:val="Heading2"/>
        <w:numPr>
          <w:ilvl w:val="1"/>
          <w:numId w:val="2"/>
        </w:numPr>
        <w:tabs>
          <w:tab w:val="center" w:pos="1665"/>
        </w:tabs>
        <w:spacing w:after="240" w:line="264" w:lineRule="auto"/>
        <w:ind w:left="788" w:hanging="431"/>
        <w:rPr>
          <w:sz w:val="28"/>
          <w:szCs w:val="28"/>
        </w:rPr>
      </w:pPr>
      <w:r w:rsidRPr="00FF4C2B">
        <w:rPr>
          <w:sz w:val="28"/>
          <w:szCs w:val="28"/>
        </w:rPr>
        <w:t>Contraindications</w:t>
      </w:r>
    </w:p>
    <w:p w14:paraId="2ACA6890" w14:textId="77777777" w:rsidR="00FF4C2B" w:rsidRPr="00FF4C2B" w:rsidRDefault="00000000" w:rsidP="00FF4C2B">
      <w:pPr>
        <w:pStyle w:val="Heading2"/>
        <w:numPr>
          <w:ilvl w:val="0"/>
          <w:numId w:val="6"/>
        </w:numPr>
        <w:tabs>
          <w:tab w:val="center" w:pos="1665"/>
        </w:tabs>
        <w:spacing w:after="142" w:line="360" w:lineRule="auto"/>
        <w:jc w:val="thaiDistribute"/>
        <w:rPr>
          <w:b w:val="0"/>
          <w:bCs/>
          <w:sz w:val="28"/>
          <w:szCs w:val="28"/>
        </w:rPr>
      </w:pPr>
      <w:r w:rsidRPr="00FF4C2B">
        <w:rPr>
          <w:b w:val="0"/>
          <w:bCs/>
          <w:sz w:val="28"/>
          <w:szCs w:val="28"/>
        </w:rPr>
        <w:t xml:space="preserve">Hypersensitivity to </w:t>
      </w:r>
      <w:r w:rsidRPr="00FF4C2B">
        <w:rPr>
          <w:b w:val="0"/>
          <w:bCs/>
          <w:color w:val="FF0000"/>
          <w:sz w:val="28"/>
          <w:szCs w:val="28"/>
        </w:rPr>
        <w:t xml:space="preserve">&lt;GENERIC NAME&gt; </w:t>
      </w:r>
      <w:r w:rsidRPr="00FF4C2B">
        <w:rPr>
          <w:b w:val="0"/>
          <w:bCs/>
          <w:sz w:val="28"/>
          <w:szCs w:val="28"/>
        </w:rPr>
        <w:t>or any of the excipients listed in</w:t>
      </w:r>
      <w:r w:rsidR="00FF4C2B" w:rsidRPr="00FF4C2B">
        <w:rPr>
          <w:b w:val="0"/>
          <w:bCs/>
          <w:sz w:val="28"/>
          <w:szCs w:val="28"/>
        </w:rPr>
        <w:t xml:space="preserve"> </w:t>
      </w:r>
      <w:r w:rsidRPr="00FF4C2B">
        <w:rPr>
          <w:b w:val="0"/>
          <w:bCs/>
          <w:sz w:val="28"/>
          <w:szCs w:val="28"/>
        </w:rPr>
        <w:t>section</w:t>
      </w:r>
      <w:r w:rsidR="00FF4C2B" w:rsidRPr="00FF4C2B">
        <w:rPr>
          <w:b w:val="0"/>
          <w:bCs/>
          <w:sz w:val="28"/>
          <w:szCs w:val="28"/>
        </w:rPr>
        <w:t xml:space="preserve"> </w:t>
      </w:r>
      <w:r w:rsidRPr="00FF4C2B">
        <w:rPr>
          <w:b w:val="0"/>
          <w:bCs/>
          <w:sz w:val="28"/>
          <w:szCs w:val="28"/>
        </w:rPr>
        <w:t>6.1</w:t>
      </w:r>
    </w:p>
    <w:p w14:paraId="28C1E27D" w14:textId="77777777" w:rsidR="00FF4C2B" w:rsidRPr="00FF4C2B" w:rsidRDefault="00000000" w:rsidP="00FF4C2B">
      <w:pPr>
        <w:pStyle w:val="Heading2"/>
        <w:numPr>
          <w:ilvl w:val="0"/>
          <w:numId w:val="6"/>
        </w:numPr>
        <w:tabs>
          <w:tab w:val="center" w:pos="1665"/>
        </w:tabs>
        <w:spacing w:after="142" w:line="360" w:lineRule="auto"/>
        <w:jc w:val="thaiDistribute"/>
        <w:rPr>
          <w:b w:val="0"/>
          <w:bCs/>
          <w:sz w:val="28"/>
          <w:szCs w:val="28"/>
        </w:rPr>
      </w:pPr>
      <w:r w:rsidRPr="00FF4C2B">
        <w:rPr>
          <w:b w:val="0"/>
          <w:bCs/>
          <w:sz w:val="28"/>
          <w:szCs w:val="28"/>
        </w:rPr>
        <w:t>Comatose or pre-comatose states</w:t>
      </w:r>
    </w:p>
    <w:p w14:paraId="6BD248BB" w14:textId="77777777" w:rsidR="00FF4C2B" w:rsidRPr="00FF4C2B" w:rsidRDefault="00000000" w:rsidP="00FF4C2B">
      <w:pPr>
        <w:pStyle w:val="Heading2"/>
        <w:numPr>
          <w:ilvl w:val="0"/>
          <w:numId w:val="6"/>
        </w:numPr>
        <w:tabs>
          <w:tab w:val="center" w:pos="1665"/>
        </w:tabs>
        <w:spacing w:after="142" w:line="360" w:lineRule="auto"/>
        <w:jc w:val="thaiDistribute"/>
        <w:rPr>
          <w:b w:val="0"/>
          <w:bCs/>
          <w:sz w:val="28"/>
          <w:szCs w:val="28"/>
        </w:rPr>
      </w:pPr>
      <w:r w:rsidRPr="00FF4C2B">
        <w:rPr>
          <w:b w:val="0"/>
          <w:bCs/>
          <w:sz w:val="28"/>
          <w:szCs w:val="28"/>
        </w:rPr>
        <w:t>Disorders of the central nervous system (CNS)</w:t>
      </w:r>
    </w:p>
    <w:p w14:paraId="70FE3527" w14:textId="77777777" w:rsidR="00FF4C2B" w:rsidRPr="00FF4C2B" w:rsidRDefault="00000000" w:rsidP="00FF4C2B">
      <w:pPr>
        <w:pStyle w:val="Heading2"/>
        <w:numPr>
          <w:ilvl w:val="0"/>
          <w:numId w:val="6"/>
        </w:numPr>
        <w:tabs>
          <w:tab w:val="center" w:pos="1665"/>
        </w:tabs>
        <w:spacing w:after="142" w:line="360" w:lineRule="auto"/>
        <w:jc w:val="thaiDistribute"/>
        <w:rPr>
          <w:b w:val="0"/>
          <w:bCs/>
          <w:sz w:val="28"/>
          <w:szCs w:val="28"/>
        </w:rPr>
      </w:pPr>
      <w:r w:rsidRPr="00FF4C2B">
        <w:rPr>
          <w:b w:val="0"/>
          <w:bCs/>
          <w:sz w:val="28"/>
          <w:szCs w:val="28"/>
        </w:rPr>
        <w:t>Myasthenia gravis</w:t>
      </w:r>
    </w:p>
    <w:p w14:paraId="140BFB1C" w14:textId="2C37BA98" w:rsidR="00633855" w:rsidRPr="00FF4C2B" w:rsidRDefault="00000000" w:rsidP="00FF4C2B">
      <w:pPr>
        <w:pStyle w:val="Heading2"/>
        <w:numPr>
          <w:ilvl w:val="0"/>
          <w:numId w:val="6"/>
        </w:numPr>
        <w:tabs>
          <w:tab w:val="center" w:pos="1665"/>
        </w:tabs>
        <w:spacing w:after="240" w:line="360" w:lineRule="auto"/>
        <w:ind w:left="1151" w:hanging="357"/>
        <w:jc w:val="thaiDistribute"/>
        <w:rPr>
          <w:b w:val="0"/>
          <w:bCs/>
          <w:sz w:val="28"/>
          <w:szCs w:val="28"/>
        </w:rPr>
      </w:pPr>
      <w:r w:rsidRPr="00FF4C2B">
        <w:rPr>
          <w:b w:val="0"/>
          <w:bCs/>
          <w:sz w:val="28"/>
          <w:szCs w:val="28"/>
        </w:rPr>
        <w:t>Epilepsy</w:t>
      </w:r>
    </w:p>
    <w:p w14:paraId="4BD6B50D" w14:textId="77777777" w:rsidR="00FF4C2B" w:rsidRDefault="00000000" w:rsidP="00FF4C2B">
      <w:pPr>
        <w:pStyle w:val="Heading2"/>
        <w:numPr>
          <w:ilvl w:val="1"/>
          <w:numId w:val="2"/>
        </w:numPr>
        <w:tabs>
          <w:tab w:val="center" w:pos="2835"/>
        </w:tabs>
        <w:spacing w:after="240" w:line="264" w:lineRule="auto"/>
        <w:ind w:left="788" w:hanging="431"/>
        <w:rPr>
          <w:sz w:val="28"/>
          <w:szCs w:val="28"/>
        </w:rPr>
      </w:pPr>
      <w:r w:rsidRPr="00FF4C2B">
        <w:rPr>
          <w:sz w:val="28"/>
          <w:szCs w:val="28"/>
        </w:rPr>
        <w:t>Special warnings and precautions for use</w:t>
      </w:r>
    </w:p>
    <w:p w14:paraId="60AE079A" w14:textId="77777777" w:rsidR="00FF4C2B" w:rsidRDefault="00000000" w:rsidP="00FF4C2B">
      <w:pPr>
        <w:pStyle w:val="Heading2"/>
        <w:tabs>
          <w:tab w:val="center" w:pos="2835"/>
        </w:tabs>
        <w:spacing w:after="240" w:line="360" w:lineRule="auto"/>
        <w:ind w:left="794" w:firstLine="0"/>
        <w:rPr>
          <w:b w:val="0"/>
          <w:bCs/>
          <w:sz w:val="28"/>
          <w:szCs w:val="28"/>
        </w:rPr>
      </w:pPr>
      <w:r w:rsidRPr="00FF4C2B">
        <w:rPr>
          <w:b w:val="0"/>
          <w:bCs/>
          <w:color w:val="FF0000"/>
          <w:sz w:val="28"/>
          <w:szCs w:val="28"/>
        </w:rPr>
        <w:t xml:space="preserve">&lt;GENERIC NAME&gt; </w:t>
      </w:r>
      <w:r w:rsidRPr="00FF4C2B">
        <w:rPr>
          <w:b w:val="0"/>
          <w:bCs/>
          <w:sz w:val="28"/>
          <w:szCs w:val="28"/>
        </w:rPr>
        <w:t>should be used with caution in patients with impaired renal and/or hepatic function.</w:t>
      </w:r>
    </w:p>
    <w:p w14:paraId="06686BED" w14:textId="53723D7F" w:rsidR="00633855" w:rsidRPr="00FF4C2B" w:rsidRDefault="00000000" w:rsidP="00FF4C2B">
      <w:pPr>
        <w:pStyle w:val="Heading2"/>
        <w:tabs>
          <w:tab w:val="center" w:pos="2835"/>
        </w:tabs>
        <w:spacing w:after="240" w:line="360" w:lineRule="auto"/>
        <w:ind w:left="794" w:firstLine="0"/>
        <w:rPr>
          <w:b w:val="0"/>
          <w:bCs/>
          <w:iCs/>
          <w:sz w:val="28"/>
          <w:szCs w:val="28"/>
          <w:u w:val="single"/>
        </w:rPr>
      </w:pPr>
      <w:r w:rsidRPr="00FF4C2B">
        <w:rPr>
          <w:b w:val="0"/>
          <w:bCs/>
          <w:iCs/>
          <w:sz w:val="28"/>
          <w:szCs w:val="28"/>
          <w:u w:val="single"/>
        </w:rPr>
        <w:t>Interference with laboratory tests</w:t>
      </w:r>
    </w:p>
    <w:p w14:paraId="5C1712B2" w14:textId="77777777" w:rsidR="00FF4C2B" w:rsidRDefault="00000000" w:rsidP="00FF4C2B">
      <w:pPr>
        <w:spacing w:after="240" w:line="360" w:lineRule="auto"/>
        <w:ind w:left="720" w:right="6" w:firstLine="0"/>
        <w:rPr>
          <w:sz w:val="28"/>
          <w:szCs w:val="28"/>
        </w:rPr>
      </w:pPr>
      <w:r w:rsidRPr="00FF4C2B">
        <w:rPr>
          <w:color w:val="FF0000"/>
          <w:sz w:val="28"/>
          <w:szCs w:val="28"/>
        </w:rPr>
        <w:t xml:space="preserve">&lt;GENERIC NAME&gt; </w:t>
      </w:r>
      <w:r w:rsidRPr="00FF4C2B">
        <w:rPr>
          <w:sz w:val="28"/>
          <w:szCs w:val="28"/>
        </w:rPr>
        <w:t>may cause colour interference in screening tests for 5hydroxyindolacetic acid (5-HIAA) and vanillylmandelic acid (VMA).</w:t>
      </w:r>
    </w:p>
    <w:p w14:paraId="1011A7FB" w14:textId="77777777" w:rsidR="00FF4C2B" w:rsidRDefault="00000000" w:rsidP="00FF4C2B">
      <w:pPr>
        <w:spacing w:after="240" w:line="360" w:lineRule="auto"/>
        <w:ind w:left="720" w:right="6" w:firstLine="0"/>
        <w:rPr>
          <w:sz w:val="28"/>
          <w:szCs w:val="28"/>
        </w:rPr>
      </w:pPr>
      <w:r w:rsidRPr="00FF4C2B">
        <w:rPr>
          <w:color w:val="FF0000"/>
          <w:sz w:val="28"/>
          <w:szCs w:val="28"/>
          <w:u w:color="FF0000"/>
        </w:rPr>
        <w:t xml:space="preserve">&lt;GENERIC NAME&gt; </w:t>
      </w:r>
      <w:r w:rsidRPr="00FF4C2B">
        <w:rPr>
          <w:sz w:val="28"/>
          <w:szCs w:val="28"/>
          <w:u w:color="000000"/>
        </w:rPr>
        <w:t>tablets contains lactose and sodium</w:t>
      </w:r>
    </w:p>
    <w:p w14:paraId="406BA8B0" w14:textId="77777777" w:rsidR="00FF4C2B" w:rsidRDefault="00000000" w:rsidP="00FF4C2B">
      <w:pPr>
        <w:spacing w:after="240" w:line="360" w:lineRule="auto"/>
        <w:ind w:left="720" w:right="6" w:firstLine="0"/>
        <w:jc w:val="thaiDistribute"/>
        <w:rPr>
          <w:sz w:val="28"/>
          <w:szCs w:val="28"/>
        </w:rPr>
      </w:pPr>
      <w:r w:rsidRPr="00FF4C2B">
        <w:rPr>
          <w:sz w:val="28"/>
          <w:szCs w:val="28"/>
        </w:rPr>
        <w:t>Lactose: Patients with rare hereditary problems of galactose intolerance, total lactase deficiency or glucose- galactose malabsorption should not take this medicinal product.</w:t>
      </w:r>
    </w:p>
    <w:p w14:paraId="6202CD5B" w14:textId="18A3010A" w:rsidR="00633855" w:rsidRPr="00FF4C2B" w:rsidRDefault="00000000" w:rsidP="00FF4C2B">
      <w:pPr>
        <w:spacing w:after="240" w:line="360" w:lineRule="auto"/>
        <w:ind w:left="720" w:right="6" w:firstLine="0"/>
        <w:jc w:val="thaiDistribute"/>
        <w:rPr>
          <w:sz w:val="28"/>
          <w:szCs w:val="28"/>
        </w:rPr>
      </w:pPr>
      <w:r w:rsidRPr="00FF4C2B">
        <w:rPr>
          <w:sz w:val="28"/>
          <w:szCs w:val="28"/>
        </w:rPr>
        <w:lastRenderedPageBreak/>
        <w:t>Sodium: This medicine contains less than 1 mmol sodium (23 mg) per tablet, that is to say essentially ‘sodium-free’.</w:t>
      </w:r>
    </w:p>
    <w:p w14:paraId="208CF9A5" w14:textId="69233FF6" w:rsidR="00633855" w:rsidRPr="00FF4C2B" w:rsidRDefault="00000000" w:rsidP="00FF4C2B">
      <w:pPr>
        <w:pStyle w:val="Heading2"/>
        <w:numPr>
          <w:ilvl w:val="1"/>
          <w:numId w:val="2"/>
        </w:numPr>
        <w:tabs>
          <w:tab w:val="right" w:pos="8325"/>
        </w:tabs>
        <w:spacing w:after="240" w:line="360" w:lineRule="auto"/>
        <w:ind w:left="788" w:hanging="431"/>
        <w:rPr>
          <w:sz w:val="28"/>
          <w:szCs w:val="28"/>
        </w:rPr>
      </w:pPr>
      <w:r w:rsidRPr="00FF4C2B">
        <w:rPr>
          <w:sz w:val="28"/>
          <w:szCs w:val="28"/>
        </w:rPr>
        <w:t>Interaction with other medicinal products and other forms of interaction</w:t>
      </w:r>
    </w:p>
    <w:p w14:paraId="5B5203C2" w14:textId="7EB9F368" w:rsidR="00633855" w:rsidRPr="00FF4C2B" w:rsidRDefault="00000000" w:rsidP="00FF4C2B">
      <w:pPr>
        <w:spacing w:after="240" w:line="360" w:lineRule="auto"/>
        <w:ind w:left="720" w:right="6" w:firstLine="0"/>
        <w:rPr>
          <w:sz w:val="28"/>
          <w:szCs w:val="28"/>
        </w:rPr>
      </w:pPr>
      <w:r w:rsidRPr="00FF4C2B">
        <w:rPr>
          <w:sz w:val="28"/>
          <w:szCs w:val="28"/>
        </w:rPr>
        <w:t xml:space="preserve">The concomitant administration of </w:t>
      </w:r>
      <w:r w:rsidRPr="00FF4C2B">
        <w:rPr>
          <w:color w:val="FF0000"/>
          <w:sz w:val="28"/>
          <w:szCs w:val="28"/>
        </w:rPr>
        <w:t xml:space="preserve">&lt;GENERIC NAME&gt; </w:t>
      </w:r>
      <w:r w:rsidRPr="00FF4C2B">
        <w:rPr>
          <w:sz w:val="28"/>
          <w:szCs w:val="28"/>
        </w:rPr>
        <w:t>and centrally acting medicinal products such as barbiturates, opioids and appetite suppressants may potentiate the effect of these products.</w:t>
      </w:r>
    </w:p>
    <w:p w14:paraId="74671AFD" w14:textId="77777777" w:rsidR="00633855" w:rsidRPr="00FF4C2B" w:rsidRDefault="00000000" w:rsidP="00FF4C2B">
      <w:pPr>
        <w:spacing w:after="240" w:line="360" w:lineRule="auto"/>
        <w:ind w:left="720" w:right="6" w:firstLine="0"/>
        <w:rPr>
          <w:sz w:val="28"/>
          <w:szCs w:val="28"/>
        </w:rPr>
      </w:pPr>
      <w:r w:rsidRPr="00FF4C2B">
        <w:rPr>
          <w:sz w:val="28"/>
          <w:szCs w:val="28"/>
        </w:rPr>
        <w:t xml:space="preserve">Using </w:t>
      </w:r>
      <w:r w:rsidRPr="00FF4C2B">
        <w:rPr>
          <w:color w:val="FF0000"/>
          <w:sz w:val="28"/>
          <w:szCs w:val="28"/>
        </w:rPr>
        <w:t xml:space="preserve">&lt;GENERIC NAME&gt; </w:t>
      </w:r>
      <w:r w:rsidRPr="00FF4C2B">
        <w:rPr>
          <w:sz w:val="28"/>
          <w:szCs w:val="28"/>
        </w:rPr>
        <w:t>together with alcohol may potentiate the effect of the medicinal product.</w:t>
      </w:r>
    </w:p>
    <w:p w14:paraId="3283633B" w14:textId="77777777" w:rsidR="00633855" w:rsidRPr="00FF4C2B" w:rsidRDefault="00000000" w:rsidP="00FF4C2B">
      <w:pPr>
        <w:spacing w:after="240" w:line="360" w:lineRule="auto"/>
        <w:ind w:left="720" w:right="6" w:firstLine="0"/>
        <w:rPr>
          <w:sz w:val="28"/>
          <w:szCs w:val="28"/>
        </w:rPr>
      </w:pPr>
      <w:r w:rsidRPr="00FF4C2B">
        <w:rPr>
          <w:sz w:val="28"/>
          <w:szCs w:val="28"/>
        </w:rPr>
        <w:t xml:space="preserve">The effects of anticholinergics, such as atropine and other psychotropic medicinal products may be increased by </w:t>
      </w:r>
      <w:r w:rsidRPr="00FF4C2B">
        <w:rPr>
          <w:color w:val="FF0000"/>
          <w:sz w:val="28"/>
          <w:szCs w:val="28"/>
        </w:rPr>
        <w:t>&lt;GENERIC NAME&gt;</w:t>
      </w:r>
      <w:r w:rsidRPr="00FF4C2B">
        <w:rPr>
          <w:sz w:val="28"/>
          <w:szCs w:val="28"/>
        </w:rPr>
        <w:t xml:space="preserve">. Consumption of alcohol during </w:t>
      </w:r>
      <w:r w:rsidRPr="00FF4C2B">
        <w:rPr>
          <w:color w:val="FF0000"/>
          <w:sz w:val="28"/>
          <w:szCs w:val="28"/>
        </w:rPr>
        <w:t xml:space="preserve">&lt;GENERIC NAME&gt; </w:t>
      </w:r>
      <w:r w:rsidRPr="00FF4C2B">
        <w:rPr>
          <w:sz w:val="28"/>
          <w:szCs w:val="28"/>
        </w:rPr>
        <w:t>treatment may lead to an increased effect.</w:t>
      </w:r>
    </w:p>
    <w:p w14:paraId="7582A9EB" w14:textId="77777777" w:rsidR="00633855" w:rsidRPr="00FF4C2B" w:rsidRDefault="00000000" w:rsidP="00FF4C2B">
      <w:pPr>
        <w:spacing w:after="240" w:line="360" w:lineRule="auto"/>
        <w:ind w:left="720" w:right="6" w:firstLine="0"/>
        <w:rPr>
          <w:sz w:val="28"/>
          <w:szCs w:val="28"/>
        </w:rPr>
      </w:pPr>
      <w:r w:rsidRPr="00FF4C2B">
        <w:rPr>
          <w:color w:val="FF0000"/>
          <w:sz w:val="28"/>
          <w:szCs w:val="28"/>
        </w:rPr>
        <w:t xml:space="preserve">&lt;GENERIC NAME&gt; </w:t>
      </w:r>
      <w:r w:rsidRPr="00FF4C2B">
        <w:rPr>
          <w:sz w:val="28"/>
          <w:szCs w:val="28"/>
        </w:rPr>
        <w:t xml:space="preserve">may inhibit the effect of pyridostigmine bromide. Therefore, </w:t>
      </w:r>
      <w:r w:rsidRPr="00FF4C2B">
        <w:rPr>
          <w:color w:val="FF0000"/>
          <w:sz w:val="28"/>
          <w:szCs w:val="28"/>
        </w:rPr>
        <w:t xml:space="preserve">&lt;GENERIC NAME&gt; </w:t>
      </w:r>
      <w:r w:rsidRPr="00FF4C2B">
        <w:rPr>
          <w:sz w:val="28"/>
          <w:szCs w:val="28"/>
        </w:rPr>
        <w:t>must not be taken by patients with myasthenia gravis especially those who are being treated with pyridostigmine (see section 4.3).</w:t>
      </w:r>
    </w:p>
    <w:p w14:paraId="58FFEE91" w14:textId="77777777" w:rsidR="00FF4C2B" w:rsidRDefault="00000000" w:rsidP="00FF4C2B">
      <w:pPr>
        <w:pStyle w:val="Heading2"/>
        <w:numPr>
          <w:ilvl w:val="1"/>
          <w:numId w:val="2"/>
        </w:numPr>
        <w:tabs>
          <w:tab w:val="center" w:pos="2968"/>
        </w:tabs>
        <w:spacing w:after="240" w:line="264" w:lineRule="auto"/>
        <w:ind w:left="788" w:hanging="431"/>
        <w:rPr>
          <w:sz w:val="28"/>
          <w:szCs w:val="28"/>
        </w:rPr>
      </w:pPr>
      <w:r w:rsidRPr="00FF4C2B">
        <w:rPr>
          <w:sz w:val="28"/>
          <w:szCs w:val="28"/>
        </w:rPr>
        <w:t xml:space="preserve">Fertility, pregnancy and lactation </w:t>
      </w:r>
    </w:p>
    <w:p w14:paraId="30BD9442" w14:textId="3E3D840E" w:rsidR="00633855" w:rsidRPr="00FF4C2B" w:rsidRDefault="00000000" w:rsidP="00FF4C2B">
      <w:pPr>
        <w:pStyle w:val="Heading2"/>
        <w:tabs>
          <w:tab w:val="center" w:pos="2968"/>
        </w:tabs>
        <w:spacing w:after="240" w:line="264" w:lineRule="auto"/>
        <w:ind w:left="794" w:firstLine="0"/>
        <w:rPr>
          <w:sz w:val="28"/>
          <w:szCs w:val="28"/>
        </w:rPr>
      </w:pPr>
      <w:r w:rsidRPr="00FF4C2B">
        <w:rPr>
          <w:b w:val="0"/>
          <w:sz w:val="28"/>
          <w:szCs w:val="28"/>
          <w:u w:val="single" w:color="000000"/>
        </w:rPr>
        <w:t>Pregnancy</w:t>
      </w:r>
    </w:p>
    <w:p w14:paraId="6C074B69" w14:textId="77777777" w:rsidR="00FF4C2B" w:rsidRDefault="00000000" w:rsidP="00FF4C2B">
      <w:pPr>
        <w:spacing w:after="240" w:line="360" w:lineRule="auto"/>
        <w:ind w:left="720" w:right="6" w:firstLine="0"/>
        <w:jc w:val="thaiDistribute"/>
        <w:rPr>
          <w:sz w:val="28"/>
          <w:szCs w:val="28"/>
        </w:rPr>
      </w:pPr>
      <w:r w:rsidRPr="00FF4C2B">
        <w:rPr>
          <w:sz w:val="28"/>
          <w:szCs w:val="28"/>
        </w:rPr>
        <w:t xml:space="preserve">There is no experience in the use of </w:t>
      </w:r>
      <w:r w:rsidRPr="00FF4C2B">
        <w:rPr>
          <w:color w:val="FF0000"/>
          <w:sz w:val="28"/>
          <w:szCs w:val="28"/>
        </w:rPr>
        <w:t xml:space="preserve">&lt;GENERIC NAME&gt; </w:t>
      </w:r>
      <w:r w:rsidRPr="00FF4C2B">
        <w:rPr>
          <w:sz w:val="28"/>
          <w:szCs w:val="28"/>
        </w:rPr>
        <w:t xml:space="preserve">during pregnancy. Data from animal studies concerning effects on pregnancy, embryonic/foetal development, parturition and post- natal development are not available (see section 5.3). The potential risk to humans is not </w:t>
      </w:r>
      <w:r w:rsidRPr="00FF4C2B">
        <w:rPr>
          <w:sz w:val="28"/>
          <w:szCs w:val="28"/>
        </w:rPr>
        <w:lastRenderedPageBreak/>
        <w:t xml:space="preserve">known. Therefore, </w:t>
      </w:r>
      <w:r w:rsidRPr="00FF4C2B">
        <w:rPr>
          <w:color w:val="FF0000"/>
          <w:sz w:val="28"/>
          <w:szCs w:val="28"/>
        </w:rPr>
        <w:t xml:space="preserve">&lt;GENERIC NAME&gt; </w:t>
      </w:r>
      <w:r w:rsidRPr="00FF4C2B">
        <w:rPr>
          <w:sz w:val="28"/>
          <w:szCs w:val="28"/>
        </w:rPr>
        <w:t>should not be used during pregnancy.</w:t>
      </w:r>
    </w:p>
    <w:p w14:paraId="4734C73D" w14:textId="77777777" w:rsidR="00FF4C2B" w:rsidRDefault="00000000" w:rsidP="00FF4C2B">
      <w:pPr>
        <w:spacing w:after="240" w:line="360" w:lineRule="auto"/>
        <w:ind w:left="720" w:right="6" w:firstLine="0"/>
        <w:jc w:val="thaiDistribute"/>
        <w:rPr>
          <w:sz w:val="28"/>
          <w:szCs w:val="28"/>
        </w:rPr>
      </w:pPr>
      <w:r w:rsidRPr="00FF4C2B">
        <w:rPr>
          <w:sz w:val="28"/>
          <w:szCs w:val="28"/>
          <w:u w:val="single" w:color="000000"/>
        </w:rPr>
        <w:t>Breast-feeding</w:t>
      </w:r>
    </w:p>
    <w:p w14:paraId="6F465BF6" w14:textId="34E16D8F" w:rsidR="00633855" w:rsidRPr="00FF4C2B" w:rsidRDefault="00000000" w:rsidP="00FF4C2B">
      <w:pPr>
        <w:spacing w:after="240" w:line="360" w:lineRule="auto"/>
        <w:ind w:left="720" w:right="6" w:firstLine="0"/>
        <w:jc w:val="thaiDistribute"/>
        <w:rPr>
          <w:sz w:val="28"/>
          <w:szCs w:val="28"/>
        </w:rPr>
      </w:pPr>
      <w:r w:rsidRPr="00FF4C2B">
        <w:rPr>
          <w:sz w:val="28"/>
          <w:szCs w:val="28"/>
        </w:rPr>
        <w:t xml:space="preserve">It is not known whether </w:t>
      </w:r>
      <w:r w:rsidRPr="00FF4C2B">
        <w:rPr>
          <w:color w:val="FF0000"/>
          <w:sz w:val="28"/>
          <w:szCs w:val="28"/>
        </w:rPr>
        <w:t xml:space="preserve">&lt;GENERIC NAME&gt; </w:t>
      </w:r>
      <w:r w:rsidRPr="00FF4C2B">
        <w:rPr>
          <w:sz w:val="28"/>
          <w:szCs w:val="28"/>
        </w:rPr>
        <w:t xml:space="preserve">and/or its metabolites pass into human breast milk. </w:t>
      </w:r>
      <w:r w:rsidRPr="00FF4C2B">
        <w:rPr>
          <w:color w:val="FF0000"/>
          <w:sz w:val="28"/>
          <w:szCs w:val="28"/>
        </w:rPr>
        <w:t xml:space="preserve">&lt;GENERIC NAME&gt; </w:t>
      </w:r>
      <w:r w:rsidRPr="00FF4C2B">
        <w:rPr>
          <w:sz w:val="28"/>
          <w:szCs w:val="28"/>
        </w:rPr>
        <w:t xml:space="preserve">and/or its metabolites are excreted into the milk of lactating dogs. Therefore, </w:t>
      </w:r>
      <w:r w:rsidRPr="00FF4C2B">
        <w:rPr>
          <w:color w:val="FF0000"/>
          <w:sz w:val="28"/>
          <w:szCs w:val="28"/>
        </w:rPr>
        <w:t xml:space="preserve">&lt;GENERIC NAME&gt; </w:t>
      </w:r>
      <w:r w:rsidRPr="00FF4C2B">
        <w:rPr>
          <w:sz w:val="28"/>
          <w:szCs w:val="28"/>
        </w:rPr>
        <w:t>should not be used during breastfeeding.</w:t>
      </w:r>
    </w:p>
    <w:p w14:paraId="7942E5D3" w14:textId="77777777" w:rsidR="00633855" w:rsidRPr="00FF4C2B" w:rsidRDefault="00000000" w:rsidP="00FF4C2B">
      <w:pPr>
        <w:spacing w:after="240" w:line="259" w:lineRule="auto"/>
        <w:ind w:left="731" w:hanging="11"/>
        <w:jc w:val="thaiDistribute"/>
        <w:rPr>
          <w:sz w:val="28"/>
          <w:szCs w:val="28"/>
        </w:rPr>
      </w:pPr>
      <w:r w:rsidRPr="00FF4C2B">
        <w:rPr>
          <w:sz w:val="28"/>
          <w:szCs w:val="28"/>
          <w:u w:val="single" w:color="000000"/>
        </w:rPr>
        <w:t>Fertility</w:t>
      </w:r>
    </w:p>
    <w:p w14:paraId="1677BA6E" w14:textId="45E8677F" w:rsidR="00633855" w:rsidRPr="00FF4C2B" w:rsidRDefault="00000000" w:rsidP="00FF4C2B">
      <w:pPr>
        <w:spacing w:after="240" w:line="360" w:lineRule="auto"/>
        <w:ind w:left="720" w:right="6" w:firstLine="0"/>
        <w:jc w:val="thaiDistribute"/>
        <w:rPr>
          <w:sz w:val="28"/>
          <w:szCs w:val="28"/>
        </w:rPr>
      </w:pPr>
      <w:r w:rsidRPr="00FF4C2B">
        <w:rPr>
          <w:sz w:val="28"/>
          <w:szCs w:val="28"/>
        </w:rPr>
        <w:t xml:space="preserve">No data are available concerning the influence of </w:t>
      </w:r>
      <w:r w:rsidRPr="00FF4C2B">
        <w:rPr>
          <w:color w:val="FF0000"/>
          <w:sz w:val="28"/>
          <w:szCs w:val="28"/>
        </w:rPr>
        <w:t xml:space="preserve">&lt;GENERIC NAME&gt; </w:t>
      </w:r>
      <w:r w:rsidRPr="00FF4C2B">
        <w:rPr>
          <w:sz w:val="28"/>
          <w:szCs w:val="28"/>
        </w:rPr>
        <w:t>on human fertility.</w:t>
      </w:r>
    </w:p>
    <w:p w14:paraId="0EFBCF9E" w14:textId="77777777" w:rsidR="00FF4C2B" w:rsidRDefault="00000000" w:rsidP="00FF4C2B">
      <w:pPr>
        <w:pStyle w:val="Heading2"/>
        <w:numPr>
          <w:ilvl w:val="1"/>
          <w:numId w:val="2"/>
        </w:numPr>
        <w:tabs>
          <w:tab w:val="center" w:pos="2955"/>
        </w:tabs>
        <w:spacing w:after="240" w:line="264" w:lineRule="auto"/>
        <w:ind w:left="788" w:hanging="431"/>
        <w:rPr>
          <w:sz w:val="28"/>
          <w:szCs w:val="28"/>
        </w:rPr>
      </w:pPr>
      <w:r w:rsidRPr="00FF4C2B">
        <w:rPr>
          <w:sz w:val="28"/>
          <w:szCs w:val="28"/>
        </w:rPr>
        <w:t>Effects on ability to drive and use machines</w:t>
      </w:r>
    </w:p>
    <w:p w14:paraId="171901F8" w14:textId="07C440EF" w:rsidR="00633855" w:rsidRPr="00FF4C2B" w:rsidRDefault="00000000" w:rsidP="00FF4C2B">
      <w:pPr>
        <w:pStyle w:val="Heading2"/>
        <w:tabs>
          <w:tab w:val="center" w:pos="2955"/>
        </w:tabs>
        <w:spacing w:after="240" w:line="360" w:lineRule="auto"/>
        <w:ind w:left="794" w:firstLine="0"/>
        <w:jc w:val="thaiDistribute"/>
        <w:rPr>
          <w:sz w:val="28"/>
          <w:szCs w:val="28"/>
        </w:rPr>
      </w:pPr>
      <w:r w:rsidRPr="00FF4C2B">
        <w:rPr>
          <w:color w:val="FF0000"/>
          <w:sz w:val="28"/>
          <w:szCs w:val="28"/>
        </w:rPr>
        <w:t>&lt;</w:t>
      </w:r>
      <w:r w:rsidRPr="00FF4C2B">
        <w:rPr>
          <w:b w:val="0"/>
          <w:bCs/>
          <w:color w:val="FF0000"/>
          <w:sz w:val="28"/>
          <w:szCs w:val="28"/>
        </w:rPr>
        <w:t xml:space="preserve">GENERIC NAME&gt; </w:t>
      </w:r>
      <w:r w:rsidRPr="00FF4C2B">
        <w:rPr>
          <w:b w:val="0"/>
          <w:bCs/>
          <w:sz w:val="28"/>
          <w:szCs w:val="28"/>
        </w:rPr>
        <w:t>has moderate influence on the ability to drive and use machines as it may cause dizziness or drowsiness - especially if other medicinal products capable of causing drowsiness are also being taken. Patients should be instructed that if dizziness or drowsiness occurs these activities should be avoided</w:t>
      </w:r>
      <w:r w:rsidRPr="00FF4C2B">
        <w:rPr>
          <w:sz w:val="28"/>
          <w:szCs w:val="28"/>
        </w:rPr>
        <w:t>.</w:t>
      </w:r>
    </w:p>
    <w:p w14:paraId="356D32C7" w14:textId="51B84DAB" w:rsidR="00633855" w:rsidRPr="00FF4C2B" w:rsidRDefault="00000000" w:rsidP="00FF4C2B">
      <w:pPr>
        <w:pStyle w:val="Heading2"/>
        <w:numPr>
          <w:ilvl w:val="1"/>
          <w:numId w:val="2"/>
        </w:numPr>
        <w:tabs>
          <w:tab w:val="center" w:pos="1710"/>
        </w:tabs>
        <w:spacing w:after="240" w:line="264" w:lineRule="auto"/>
        <w:ind w:left="788" w:hanging="431"/>
        <w:rPr>
          <w:sz w:val="28"/>
          <w:szCs w:val="28"/>
        </w:rPr>
      </w:pPr>
      <w:r w:rsidRPr="00FF4C2B">
        <w:rPr>
          <w:sz w:val="28"/>
          <w:szCs w:val="28"/>
        </w:rPr>
        <w:t>Undesirable effects</w:t>
      </w:r>
    </w:p>
    <w:p w14:paraId="08DC5C78" w14:textId="77777777" w:rsidR="00FF4C2B" w:rsidRDefault="00000000" w:rsidP="00FF4C2B">
      <w:pPr>
        <w:spacing w:after="240" w:line="360" w:lineRule="auto"/>
        <w:ind w:left="720" w:right="119" w:firstLine="0"/>
        <w:jc w:val="thaiDistribute"/>
        <w:rPr>
          <w:sz w:val="28"/>
          <w:szCs w:val="28"/>
        </w:rPr>
      </w:pPr>
      <w:r w:rsidRPr="00FF4C2B">
        <w:rPr>
          <w:sz w:val="28"/>
          <w:szCs w:val="28"/>
        </w:rPr>
        <w:t xml:space="preserve">The following undesirable effects were reported in connection with the use of </w:t>
      </w:r>
      <w:r w:rsidRPr="00FF4C2B">
        <w:rPr>
          <w:color w:val="FF0000"/>
          <w:sz w:val="28"/>
          <w:szCs w:val="28"/>
        </w:rPr>
        <w:t>&lt;GENERIC NAME&gt;</w:t>
      </w:r>
      <w:r w:rsidRPr="00FF4C2B">
        <w:rPr>
          <w:sz w:val="28"/>
          <w:szCs w:val="28"/>
        </w:rPr>
        <w:t>.</w:t>
      </w:r>
    </w:p>
    <w:p w14:paraId="2D284EE1" w14:textId="0A415EBE" w:rsidR="00633855" w:rsidRPr="00FF4C2B" w:rsidRDefault="00000000" w:rsidP="00FF4C2B">
      <w:pPr>
        <w:spacing w:after="240" w:line="360" w:lineRule="auto"/>
        <w:ind w:left="720" w:right="119" w:firstLine="0"/>
        <w:jc w:val="thaiDistribute"/>
        <w:rPr>
          <w:sz w:val="28"/>
          <w:szCs w:val="28"/>
        </w:rPr>
      </w:pPr>
      <w:r w:rsidRPr="00FF4C2B">
        <w:rPr>
          <w:sz w:val="28"/>
          <w:szCs w:val="28"/>
        </w:rPr>
        <w:t>Frequency data for adverse reactions are based on the following categories (where it has been possible to obtain frequency data from the literature):</w:t>
      </w:r>
    </w:p>
    <w:tbl>
      <w:tblPr>
        <w:tblStyle w:val="TableGrid"/>
        <w:tblW w:w="7034" w:type="dxa"/>
        <w:jc w:val="center"/>
        <w:tblInd w:w="0" w:type="dxa"/>
        <w:tblCellMar>
          <w:top w:w="0" w:type="dxa"/>
          <w:left w:w="98" w:type="dxa"/>
          <w:bottom w:w="29" w:type="dxa"/>
          <w:right w:w="115" w:type="dxa"/>
        </w:tblCellMar>
        <w:tblLook w:val="04A0" w:firstRow="1" w:lastRow="0" w:firstColumn="1" w:lastColumn="0" w:noHBand="0" w:noVBand="1"/>
      </w:tblPr>
      <w:tblGrid>
        <w:gridCol w:w="3126"/>
        <w:gridCol w:w="3908"/>
      </w:tblGrid>
      <w:tr w:rsidR="00633855" w:rsidRPr="00FF4C2B" w14:paraId="022F37FA" w14:textId="77777777" w:rsidTr="00FF4C2B">
        <w:trPr>
          <w:trHeight w:val="331"/>
          <w:jc w:val="center"/>
        </w:trPr>
        <w:tc>
          <w:tcPr>
            <w:tcW w:w="3126" w:type="dxa"/>
            <w:tcBorders>
              <w:top w:val="single" w:sz="4" w:space="0" w:color="auto"/>
              <w:left w:val="single" w:sz="4" w:space="0" w:color="auto"/>
              <w:bottom w:val="single" w:sz="4" w:space="0" w:color="auto"/>
              <w:right w:val="single" w:sz="4" w:space="0" w:color="auto"/>
            </w:tcBorders>
          </w:tcPr>
          <w:p w14:paraId="7E66DB5C" w14:textId="77777777" w:rsidR="00633855" w:rsidRPr="00FF4C2B" w:rsidRDefault="00000000" w:rsidP="00FF4C2B">
            <w:pPr>
              <w:spacing w:after="0" w:line="259" w:lineRule="auto"/>
              <w:ind w:left="0" w:firstLine="0"/>
              <w:rPr>
                <w:sz w:val="28"/>
                <w:szCs w:val="28"/>
              </w:rPr>
            </w:pPr>
            <w:r w:rsidRPr="00FF4C2B">
              <w:rPr>
                <w:sz w:val="28"/>
                <w:szCs w:val="28"/>
              </w:rPr>
              <w:lastRenderedPageBreak/>
              <w:t>Very common</w:t>
            </w:r>
          </w:p>
        </w:tc>
        <w:tc>
          <w:tcPr>
            <w:tcW w:w="3908" w:type="dxa"/>
            <w:tcBorders>
              <w:top w:val="single" w:sz="4" w:space="0" w:color="auto"/>
              <w:left w:val="single" w:sz="4" w:space="0" w:color="auto"/>
              <w:bottom w:val="single" w:sz="4" w:space="0" w:color="auto"/>
              <w:right w:val="single" w:sz="4" w:space="0" w:color="auto"/>
            </w:tcBorders>
          </w:tcPr>
          <w:p w14:paraId="4AFA5F84" w14:textId="77777777" w:rsidR="00633855" w:rsidRPr="00FF4C2B" w:rsidRDefault="00000000" w:rsidP="00FF4C2B">
            <w:pPr>
              <w:spacing w:after="0" w:line="259" w:lineRule="auto"/>
              <w:ind w:left="0" w:firstLine="0"/>
              <w:rPr>
                <w:sz w:val="28"/>
                <w:szCs w:val="28"/>
              </w:rPr>
            </w:pPr>
            <w:r w:rsidRPr="00FF4C2B">
              <w:rPr>
                <w:rFonts w:eastAsia="Arial"/>
                <w:sz w:val="28"/>
                <w:szCs w:val="28"/>
              </w:rPr>
              <w:t xml:space="preserve">≥ </w:t>
            </w:r>
            <w:r w:rsidRPr="00FF4C2B">
              <w:rPr>
                <w:sz w:val="28"/>
                <w:szCs w:val="28"/>
              </w:rPr>
              <w:t>1/10</w:t>
            </w:r>
          </w:p>
        </w:tc>
      </w:tr>
      <w:tr w:rsidR="00633855" w:rsidRPr="00FF4C2B" w14:paraId="5978D67A" w14:textId="77777777" w:rsidTr="00FF4C2B">
        <w:trPr>
          <w:trHeight w:val="427"/>
          <w:jc w:val="center"/>
        </w:trPr>
        <w:tc>
          <w:tcPr>
            <w:tcW w:w="3126" w:type="dxa"/>
            <w:tcBorders>
              <w:top w:val="single" w:sz="4" w:space="0" w:color="auto"/>
              <w:left w:val="single" w:sz="4" w:space="0" w:color="auto"/>
              <w:bottom w:val="single" w:sz="4" w:space="0" w:color="auto"/>
              <w:right w:val="single" w:sz="4" w:space="0" w:color="auto"/>
            </w:tcBorders>
          </w:tcPr>
          <w:p w14:paraId="6883304F" w14:textId="77777777" w:rsidR="00633855" w:rsidRPr="00FF4C2B" w:rsidRDefault="00000000" w:rsidP="00FF4C2B">
            <w:pPr>
              <w:spacing w:after="0" w:line="259" w:lineRule="auto"/>
              <w:ind w:left="1" w:firstLine="0"/>
              <w:rPr>
                <w:sz w:val="28"/>
                <w:szCs w:val="28"/>
              </w:rPr>
            </w:pPr>
            <w:r w:rsidRPr="00FF4C2B">
              <w:rPr>
                <w:sz w:val="28"/>
                <w:szCs w:val="28"/>
              </w:rPr>
              <w:t>Common</w:t>
            </w:r>
          </w:p>
        </w:tc>
        <w:tc>
          <w:tcPr>
            <w:tcW w:w="3908" w:type="dxa"/>
            <w:tcBorders>
              <w:top w:val="single" w:sz="4" w:space="0" w:color="auto"/>
              <w:left w:val="single" w:sz="4" w:space="0" w:color="auto"/>
              <w:bottom w:val="single" w:sz="4" w:space="0" w:color="auto"/>
              <w:right w:val="single" w:sz="4" w:space="0" w:color="auto"/>
            </w:tcBorders>
          </w:tcPr>
          <w:p w14:paraId="0BE13347" w14:textId="77777777" w:rsidR="00633855" w:rsidRPr="00FF4C2B" w:rsidRDefault="00000000" w:rsidP="00FF4C2B">
            <w:pPr>
              <w:spacing w:after="0" w:line="259" w:lineRule="auto"/>
              <w:ind w:left="0" w:firstLine="0"/>
              <w:rPr>
                <w:sz w:val="28"/>
                <w:szCs w:val="28"/>
              </w:rPr>
            </w:pPr>
            <w:r w:rsidRPr="00FF4C2B">
              <w:rPr>
                <w:rFonts w:eastAsia="Arial"/>
                <w:sz w:val="28"/>
                <w:szCs w:val="28"/>
              </w:rPr>
              <w:t xml:space="preserve">≥ </w:t>
            </w:r>
            <w:r w:rsidRPr="00FF4C2B">
              <w:rPr>
                <w:sz w:val="28"/>
                <w:szCs w:val="28"/>
              </w:rPr>
              <w:t>1/100 to &lt; 1/10</w:t>
            </w:r>
          </w:p>
        </w:tc>
      </w:tr>
      <w:tr w:rsidR="00633855" w:rsidRPr="00FF4C2B" w14:paraId="1B0DE5DD" w14:textId="77777777" w:rsidTr="00FF4C2B">
        <w:trPr>
          <w:trHeight w:val="427"/>
          <w:jc w:val="center"/>
        </w:trPr>
        <w:tc>
          <w:tcPr>
            <w:tcW w:w="3126" w:type="dxa"/>
            <w:tcBorders>
              <w:top w:val="single" w:sz="4" w:space="0" w:color="auto"/>
              <w:left w:val="single" w:sz="4" w:space="0" w:color="auto"/>
              <w:bottom w:val="single" w:sz="4" w:space="0" w:color="auto"/>
              <w:right w:val="single" w:sz="4" w:space="0" w:color="auto"/>
            </w:tcBorders>
          </w:tcPr>
          <w:p w14:paraId="0BC8DC31" w14:textId="77777777" w:rsidR="00633855" w:rsidRPr="00FF4C2B" w:rsidRDefault="00000000" w:rsidP="00FF4C2B">
            <w:pPr>
              <w:spacing w:after="0" w:line="259" w:lineRule="auto"/>
              <w:ind w:left="0" w:firstLine="0"/>
              <w:rPr>
                <w:sz w:val="28"/>
                <w:szCs w:val="28"/>
              </w:rPr>
            </w:pPr>
            <w:r w:rsidRPr="00FF4C2B">
              <w:rPr>
                <w:sz w:val="28"/>
                <w:szCs w:val="28"/>
              </w:rPr>
              <w:t>Uncommon</w:t>
            </w:r>
          </w:p>
        </w:tc>
        <w:tc>
          <w:tcPr>
            <w:tcW w:w="3908" w:type="dxa"/>
            <w:tcBorders>
              <w:top w:val="single" w:sz="4" w:space="0" w:color="auto"/>
              <w:left w:val="single" w:sz="4" w:space="0" w:color="auto"/>
              <w:bottom w:val="single" w:sz="4" w:space="0" w:color="auto"/>
              <w:right w:val="single" w:sz="4" w:space="0" w:color="auto"/>
            </w:tcBorders>
          </w:tcPr>
          <w:p w14:paraId="33B3FD6C" w14:textId="77777777" w:rsidR="00633855" w:rsidRPr="00FF4C2B" w:rsidRDefault="00000000" w:rsidP="00FF4C2B">
            <w:pPr>
              <w:spacing w:after="0" w:line="259" w:lineRule="auto"/>
              <w:ind w:left="0" w:firstLine="0"/>
              <w:rPr>
                <w:sz w:val="28"/>
                <w:szCs w:val="28"/>
              </w:rPr>
            </w:pPr>
            <w:r w:rsidRPr="00FF4C2B">
              <w:rPr>
                <w:rFonts w:eastAsia="Arial"/>
                <w:sz w:val="28"/>
                <w:szCs w:val="28"/>
              </w:rPr>
              <w:t xml:space="preserve">≥ </w:t>
            </w:r>
            <w:r w:rsidRPr="00FF4C2B">
              <w:rPr>
                <w:sz w:val="28"/>
                <w:szCs w:val="28"/>
              </w:rPr>
              <w:t>1/1,000 to &lt; 1/100</w:t>
            </w:r>
          </w:p>
        </w:tc>
      </w:tr>
      <w:tr w:rsidR="00633855" w:rsidRPr="00FF4C2B" w14:paraId="12A3BCEC" w14:textId="77777777" w:rsidTr="00FF4C2B">
        <w:trPr>
          <w:trHeight w:val="426"/>
          <w:jc w:val="center"/>
        </w:trPr>
        <w:tc>
          <w:tcPr>
            <w:tcW w:w="3126" w:type="dxa"/>
            <w:tcBorders>
              <w:top w:val="single" w:sz="4" w:space="0" w:color="auto"/>
              <w:left w:val="single" w:sz="4" w:space="0" w:color="auto"/>
              <w:bottom w:val="single" w:sz="4" w:space="0" w:color="auto"/>
              <w:right w:val="single" w:sz="4" w:space="0" w:color="auto"/>
            </w:tcBorders>
          </w:tcPr>
          <w:p w14:paraId="7F3809A7" w14:textId="77777777" w:rsidR="00633855" w:rsidRPr="00FF4C2B" w:rsidRDefault="00000000" w:rsidP="00FF4C2B">
            <w:pPr>
              <w:spacing w:after="0" w:line="259" w:lineRule="auto"/>
              <w:ind w:left="0" w:firstLine="0"/>
              <w:rPr>
                <w:sz w:val="28"/>
                <w:szCs w:val="28"/>
              </w:rPr>
            </w:pPr>
            <w:r w:rsidRPr="00FF4C2B">
              <w:rPr>
                <w:sz w:val="28"/>
                <w:szCs w:val="28"/>
              </w:rPr>
              <w:t>Rare</w:t>
            </w:r>
          </w:p>
        </w:tc>
        <w:tc>
          <w:tcPr>
            <w:tcW w:w="3908" w:type="dxa"/>
            <w:tcBorders>
              <w:top w:val="single" w:sz="4" w:space="0" w:color="auto"/>
              <w:left w:val="single" w:sz="4" w:space="0" w:color="auto"/>
              <w:bottom w:val="single" w:sz="4" w:space="0" w:color="auto"/>
              <w:right w:val="single" w:sz="4" w:space="0" w:color="auto"/>
            </w:tcBorders>
          </w:tcPr>
          <w:p w14:paraId="23D7389E" w14:textId="77777777" w:rsidR="00633855" w:rsidRPr="00FF4C2B" w:rsidRDefault="00000000" w:rsidP="00FF4C2B">
            <w:pPr>
              <w:spacing w:after="0" w:line="259" w:lineRule="auto"/>
              <w:ind w:left="0" w:firstLine="0"/>
              <w:rPr>
                <w:sz w:val="28"/>
                <w:szCs w:val="28"/>
              </w:rPr>
            </w:pPr>
            <w:r w:rsidRPr="00FF4C2B">
              <w:rPr>
                <w:rFonts w:eastAsia="Arial"/>
                <w:sz w:val="28"/>
                <w:szCs w:val="28"/>
              </w:rPr>
              <w:t xml:space="preserve">≥ </w:t>
            </w:r>
            <w:r w:rsidRPr="00FF4C2B">
              <w:rPr>
                <w:sz w:val="28"/>
                <w:szCs w:val="28"/>
              </w:rPr>
              <w:t>1/10,000 to &lt; 1/1,000</w:t>
            </w:r>
          </w:p>
        </w:tc>
      </w:tr>
      <w:tr w:rsidR="00633855" w:rsidRPr="00FF4C2B" w14:paraId="2E87C2ED" w14:textId="77777777" w:rsidTr="00FF4C2B">
        <w:trPr>
          <w:trHeight w:val="414"/>
          <w:jc w:val="center"/>
        </w:trPr>
        <w:tc>
          <w:tcPr>
            <w:tcW w:w="3126" w:type="dxa"/>
            <w:tcBorders>
              <w:top w:val="single" w:sz="4" w:space="0" w:color="auto"/>
              <w:left w:val="single" w:sz="4" w:space="0" w:color="auto"/>
              <w:bottom w:val="single" w:sz="4" w:space="0" w:color="auto"/>
              <w:right w:val="single" w:sz="4" w:space="0" w:color="auto"/>
            </w:tcBorders>
          </w:tcPr>
          <w:p w14:paraId="2E937411" w14:textId="77777777" w:rsidR="00633855" w:rsidRPr="00FF4C2B" w:rsidRDefault="00000000" w:rsidP="00FF4C2B">
            <w:pPr>
              <w:spacing w:after="0" w:line="259" w:lineRule="auto"/>
              <w:ind w:left="0" w:right="6" w:firstLine="0"/>
              <w:rPr>
                <w:sz w:val="28"/>
                <w:szCs w:val="28"/>
              </w:rPr>
            </w:pPr>
            <w:r w:rsidRPr="00FF4C2B">
              <w:rPr>
                <w:sz w:val="28"/>
                <w:szCs w:val="28"/>
              </w:rPr>
              <w:t>Very rare</w:t>
            </w:r>
          </w:p>
        </w:tc>
        <w:tc>
          <w:tcPr>
            <w:tcW w:w="3908" w:type="dxa"/>
            <w:tcBorders>
              <w:top w:val="single" w:sz="4" w:space="0" w:color="auto"/>
              <w:left w:val="single" w:sz="4" w:space="0" w:color="auto"/>
              <w:bottom w:val="single" w:sz="4" w:space="0" w:color="auto"/>
              <w:right w:val="single" w:sz="4" w:space="0" w:color="auto"/>
            </w:tcBorders>
          </w:tcPr>
          <w:p w14:paraId="69D86AD8" w14:textId="77777777" w:rsidR="00633855" w:rsidRPr="00FF4C2B" w:rsidRDefault="00000000" w:rsidP="00FF4C2B">
            <w:pPr>
              <w:spacing w:after="0" w:line="259" w:lineRule="auto"/>
              <w:ind w:left="0" w:firstLine="0"/>
              <w:rPr>
                <w:sz w:val="28"/>
                <w:szCs w:val="28"/>
              </w:rPr>
            </w:pPr>
            <w:r w:rsidRPr="00FF4C2B">
              <w:rPr>
                <w:sz w:val="28"/>
                <w:szCs w:val="28"/>
              </w:rPr>
              <w:t>&lt; 1/10,000</w:t>
            </w:r>
          </w:p>
        </w:tc>
      </w:tr>
      <w:tr w:rsidR="00633855" w:rsidRPr="00FF4C2B" w14:paraId="06C69E77" w14:textId="77777777" w:rsidTr="00FF4C2B">
        <w:trPr>
          <w:trHeight w:val="613"/>
          <w:jc w:val="center"/>
        </w:trPr>
        <w:tc>
          <w:tcPr>
            <w:tcW w:w="3126" w:type="dxa"/>
            <w:tcBorders>
              <w:top w:val="single" w:sz="4" w:space="0" w:color="auto"/>
              <w:left w:val="single" w:sz="4" w:space="0" w:color="auto"/>
              <w:bottom w:val="single" w:sz="4" w:space="0" w:color="auto"/>
              <w:right w:val="single" w:sz="4" w:space="0" w:color="auto"/>
            </w:tcBorders>
          </w:tcPr>
          <w:p w14:paraId="294DCB80" w14:textId="77777777" w:rsidR="00633855" w:rsidRPr="00FF4C2B" w:rsidRDefault="00000000" w:rsidP="00FF4C2B">
            <w:pPr>
              <w:spacing w:after="0" w:line="259" w:lineRule="auto"/>
              <w:ind w:left="0" w:firstLine="0"/>
              <w:rPr>
                <w:sz w:val="28"/>
                <w:szCs w:val="28"/>
              </w:rPr>
            </w:pPr>
            <w:r w:rsidRPr="00FF4C2B">
              <w:rPr>
                <w:sz w:val="28"/>
                <w:szCs w:val="28"/>
              </w:rPr>
              <w:t>Not known available data</w:t>
            </w:r>
          </w:p>
        </w:tc>
        <w:tc>
          <w:tcPr>
            <w:tcW w:w="3908" w:type="dxa"/>
            <w:tcBorders>
              <w:top w:val="single" w:sz="4" w:space="0" w:color="auto"/>
              <w:left w:val="single" w:sz="4" w:space="0" w:color="auto"/>
              <w:bottom w:val="single" w:sz="4" w:space="0" w:color="auto"/>
              <w:right w:val="single" w:sz="4" w:space="0" w:color="auto"/>
            </w:tcBorders>
          </w:tcPr>
          <w:p w14:paraId="2884B954" w14:textId="77777777" w:rsidR="00633855" w:rsidRPr="00FF4C2B" w:rsidRDefault="00000000" w:rsidP="00FF4C2B">
            <w:pPr>
              <w:spacing w:after="0" w:line="259" w:lineRule="auto"/>
              <w:ind w:left="0" w:firstLine="0"/>
              <w:rPr>
                <w:sz w:val="28"/>
                <w:szCs w:val="28"/>
              </w:rPr>
            </w:pPr>
            <w:r w:rsidRPr="00FF4C2B">
              <w:rPr>
                <w:sz w:val="28"/>
                <w:szCs w:val="28"/>
              </w:rPr>
              <w:t>the frequency cannot be estimated from the</w:t>
            </w:r>
          </w:p>
        </w:tc>
      </w:tr>
    </w:tbl>
    <w:p w14:paraId="3FA5A107" w14:textId="77777777" w:rsidR="00FF4C2B" w:rsidRDefault="00FF4C2B" w:rsidP="00FF4C2B">
      <w:pPr>
        <w:ind w:left="0" w:firstLine="0"/>
      </w:pPr>
    </w:p>
    <w:tbl>
      <w:tblPr>
        <w:tblStyle w:val="TableGrid"/>
        <w:tblW w:w="7403" w:type="dxa"/>
        <w:tblInd w:w="730" w:type="dxa"/>
        <w:tblCellMar>
          <w:top w:w="0" w:type="dxa"/>
          <w:left w:w="98" w:type="dxa"/>
          <w:bottom w:w="29" w:type="dxa"/>
          <w:right w:w="115" w:type="dxa"/>
        </w:tblCellMar>
        <w:tblLook w:val="04A0" w:firstRow="1" w:lastRow="0" w:firstColumn="1" w:lastColumn="0" w:noHBand="0" w:noVBand="1"/>
      </w:tblPr>
      <w:tblGrid>
        <w:gridCol w:w="2138"/>
        <w:gridCol w:w="1815"/>
        <w:gridCol w:w="1767"/>
        <w:gridCol w:w="1683"/>
      </w:tblGrid>
      <w:tr w:rsidR="00FF4C2B" w:rsidRPr="00FF4C2B" w14:paraId="07D1BBBA" w14:textId="77777777" w:rsidTr="00FF4C2B">
        <w:trPr>
          <w:cantSplit/>
          <w:trHeight w:val="420"/>
          <w:tblHeader/>
        </w:trPr>
        <w:tc>
          <w:tcPr>
            <w:tcW w:w="2138" w:type="dxa"/>
            <w:vMerge w:val="restart"/>
            <w:tcBorders>
              <w:top w:val="single" w:sz="8" w:space="0" w:color="000000"/>
              <w:left w:val="single" w:sz="8" w:space="0" w:color="000000"/>
              <w:right w:val="single" w:sz="8" w:space="0" w:color="000000"/>
            </w:tcBorders>
            <w:vAlign w:val="center"/>
          </w:tcPr>
          <w:p w14:paraId="40289DC9" w14:textId="24161B19" w:rsidR="00FF4C2B" w:rsidRPr="00FF4C2B" w:rsidRDefault="00FF4C2B" w:rsidP="00FF4C2B">
            <w:pPr>
              <w:spacing w:after="0" w:line="259" w:lineRule="auto"/>
              <w:ind w:left="0" w:firstLine="0"/>
              <w:jc w:val="center"/>
              <w:rPr>
                <w:b/>
                <w:szCs w:val="24"/>
              </w:rPr>
            </w:pPr>
            <w:r w:rsidRPr="00FF4C2B">
              <w:rPr>
                <w:b/>
                <w:szCs w:val="24"/>
              </w:rPr>
              <w:t>System</w:t>
            </w:r>
          </w:p>
          <w:p w14:paraId="0CB9F1A2" w14:textId="499A512A" w:rsidR="00FF4C2B" w:rsidRPr="00FF4C2B" w:rsidRDefault="00FF4C2B" w:rsidP="00FF4C2B">
            <w:pPr>
              <w:spacing w:after="0" w:line="259" w:lineRule="auto"/>
              <w:ind w:left="0" w:firstLine="0"/>
              <w:jc w:val="center"/>
              <w:rPr>
                <w:szCs w:val="24"/>
              </w:rPr>
            </w:pPr>
            <w:r w:rsidRPr="00FF4C2B">
              <w:rPr>
                <w:b/>
                <w:szCs w:val="24"/>
              </w:rPr>
              <w:t>organ class</w:t>
            </w:r>
          </w:p>
        </w:tc>
        <w:tc>
          <w:tcPr>
            <w:tcW w:w="5265" w:type="dxa"/>
            <w:gridSpan w:val="3"/>
            <w:tcBorders>
              <w:top w:val="single" w:sz="8" w:space="0" w:color="000000"/>
              <w:left w:val="single" w:sz="8" w:space="0" w:color="000000"/>
              <w:bottom w:val="single" w:sz="8" w:space="0" w:color="000000"/>
              <w:right w:val="single" w:sz="8" w:space="0" w:color="000000"/>
            </w:tcBorders>
            <w:vAlign w:val="center"/>
          </w:tcPr>
          <w:p w14:paraId="54778262" w14:textId="77777777" w:rsidR="00FF4C2B" w:rsidRPr="00FF4C2B" w:rsidRDefault="00FF4C2B" w:rsidP="00FF4C2B">
            <w:pPr>
              <w:spacing w:after="0" w:line="259" w:lineRule="auto"/>
              <w:ind w:left="15" w:firstLine="0"/>
              <w:jc w:val="center"/>
              <w:rPr>
                <w:szCs w:val="24"/>
              </w:rPr>
            </w:pPr>
            <w:r w:rsidRPr="00FF4C2B">
              <w:rPr>
                <w:b/>
                <w:szCs w:val="24"/>
              </w:rPr>
              <w:t>Frequency according to MedDRA convention</w:t>
            </w:r>
          </w:p>
        </w:tc>
      </w:tr>
      <w:tr w:rsidR="00FF4C2B" w:rsidRPr="00FF4C2B" w14:paraId="0CC0D534" w14:textId="77777777" w:rsidTr="00FF4C2B">
        <w:trPr>
          <w:cantSplit/>
          <w:trHeight w:val="420"/>
          <w:tblHeader/>
        </w:trPr>
        <w:tc>
          <w:tcPr>
            <w:tcW w:w="2138" w:type="dxa"/>
            <w:vMerge/>
            <w:tcBorders>
              <w:left w:val="single" w:sz="8" w:space="0" w:color="000000"/>
              <w:bottom w:val="single" w:sz="8" w:space="0" w:color="000000"/>
              <w:right w:val="single" w:sz="8" w:space="0" w:color="000000"/>
            </w:tcBorders>
            <w:vAlign w:val="center"/>
          </w:tcPr>
          <w:p w14:paraId="141B850C" w14:textId="77777777" w:rsidR="00FF4C2B" w:rsidRPr="00FF4C2B" w:rsidRDefault="00FF4C2B" w:rsidP="00FF4C2B">
            <w:pPr>
              <w:spacing w:after="160" w:line="259" w:lineRule="auto"/>
              <w:ind w:left="0" w:firstLine="0"/>
              <w:jc w:val="center"/>
              <w:rPr>
                <w:szCs w:val="24"/>
              </w:rPr>
            </w:pPr>
          </w:p>
        </w:tc>
        <w:tc>
          <w:tcPr>
            <w:tcW w:w="1815" w:type="dxa"/>
            <w:tcBorders>
              <w:top w:val="single" w:sz="8" w:space="0" w:color="000000"/>
              <w:left w:val="single" w:sz="8" w:space="0" w:color="000000"/>
              <w:bottom w:val="single" w:sz="8" w:space="0" w:color="000000"/>
              <w:right w:val="single" w:sz="8" w:space="0" w:color="000000"/>
            </w:tcBorders>
            <w:vAlign w:val="center"/>
          </w:tcPr>
          <w:p w14:paraId="7ECBD2DB" w14:textId="77777777" w:rsidR="00FF4C2B" w:rsidRPr="00FF4C2B" w:rsidRDefault="00FF4C2B" w:rsidP="00FF4C2B">
            <w:pPr>
              <w:spacing w:after="0" w:line="259" w:lineRule="auto"/>
              <w:ind w:left="15" w:firstLine="0"/>
              <w:jc w:val="center"/>
              <w:rPr>
                <w:szCs w:val="24"/>
              </w:rPr>
            </w:pPr>
            <w:r w:rsidRPr="00FF4C2B">
              <w:rPr>
                <w:b/>
                <w:szCs w:val="24"/>
              </w:rPr>
              <w:t>Rare</w:t>
            </w:r>
          </w:p>
        </w:tc>
        <w:tc>
          <w:tcPr>
            <w:tcW w:w="1767" w:type="dxa"/>
            <w:tcBorders>
              <w:top w:val="single" w:sz="8" w:space="0" w:color="000000"/>
              <w:left w:val="single" w:sz="8" w:space="0" w:color="000000"/>
              <w:bottom w:val="single" w:sz="8" w:space="0" w:color="000000"/>
              <w:right w:val="single" w:sz="8" w:space="0" w:color="000000"/>
            </w:tcBorders>
            <w:vAlign w:val="center"/>
          </w:tcPr>
          <w:p w14:paraId="6C650FEB" w14:textId="77777777" w:rsidR="00FF4C2B" w:rsidRPr="00FF4C2B" w:rsidRDefault="00FF4C2B" w:rsidP="00FF4C2B">
            <w:pPr>
              <w:spacing w:after="0" w:line="259" w:lineRule="auto"/>
              <w:ind w:left="15" w:firstLine="0"/>
              <w:jc w:val="center"/>
              <w:rPr>
                <w:szCs w:val="24"/>
              </w:rPr>
            </w:pPr>
            <w:r w:rsidRPr="00FF4C2B">
              <w:rPr>
                <w:b/>
                <w:szCs w:val="24"/>
              </w:rPr>
              <w:t>Very rare</w:t>
            </w:r>
          </w:p>
        </w:tc>
        <w:tc>
          <w:tcPr>
            <w:tcW w:w="1683" w:type="dxa"/>
            <w:tcBorders>
              <w:top w:val="single" w:sz="8" w:space="0" w:color="000000"/>
              <w:left w:val="single" w:sz="8" w:space="0" w:color="000000"/>
              <w:bottom w:val="single" w:sz="8" w:space="0" w:color="000000"/>
              <w:right w:val="single" w:sz="8" w:space="0" w:color="000000"/>
            </w:tcBorders>
            <w:vAlign w:val="center"/>
          </w:tcPr>
          <w:p w14:paraId="7C20AE04" w14:textId="77777777" w:rsidR="00FF4C2B" w:rsidRPr="00FF4C2B" w:rsidRDefault="00FF4C2B" w:rsidP="00FF4C2B">
            <w:pPr>
              <w:spacing w:after="0" w:line="259" w:lineRule="auto"/>
              <w:ind w:left="15" w:firstLine="0"/>
              <w:jc w:val="center"/>
              <w:rPr>
                <w:szCs w:val="24"/>
              </w:rPr>
            </w:pPr>
            <w:r w:rsidRPr="00FF4C2B">
              <w:rPr>
                <w:b/>
                <w:szCs w:val="24"/>
              </w:rPr>
              <w:t>Not known</w:t>
            </w:r>
          </w:p>
        </w:tc>
      </w:tr>
      <w:tr w:rsidR="00633855" w:rsidRPr="00FF4C2B" w14:paraId="04BBC1FC" w14:textId="77777777" w:rsidTr="00FF4C2B">
        <w:trPr>
          <w:trHeight w:val="420"/>
        </w:trPr>
        <w:tc>
          <w:tcPr>
            <w:tcW w:w="2138" w:type="dxa"/>
            <w:tcBorders>
              <w:top w:val="single" w:sz="8" w:space="0" w:color="000000"/>
              <w:left w:val="single" w:sz="8" w:space="0" w:color="000000"/>
              <w:bottom w:val="single" w:sz="8" w:space="0" w:color="000000"/>
              <w:right w:val="single" w:sz="8" w:space="0" w:color="000000"/>
            </w:tcBorders>
          </w:tcPr>
          <w:p w14:paraId="5CBFE835" w14:textId="77777777" w:rsidR="00633855" w:rsidRPr="00FF4C2B" w:rsidRDefault="00000000" w:rsidP="00FF4C2B">
            <w:pPr>
              <w:spacing w:after="0" w:line="259" w:lineRule="auto"/>
              <w:ind w:left="0" w:firstLine="0"/>
              <w:rPr>
                <w:szCs w:val="24"/>
              </w:rPr>
            </w:pPr>
            <w:r w:rsidRPr="00FF4C2B">
              <w:rPr>
                <w:b/>
                <w:szCs w:val="24"/>
              </w:rPr>
              <w:t>Infections and infestations</w:t>
            </w:r>
          </w:p>
        </w:tc>
        <w:tc>
          <w:tcPr>
            <w:tcW w:w="1815" w:type="dxa"/>
            <w:tcBorders>
              <w:top w:val="single" w:sz="8" w:space="0" w:color="000000"/>
              <w:left w:val="single" w:sz="8" w:space="0" w:color="000000"/>
              <w:bottom w:val="single" w:sz="8" w:space="0" w:color="000000"/>
              <w:right w:val="single" w:sz="8" w:space="0" w:color="000000"/>
            </w:tcBorders>
          </w:tcPr>
          <w:p w14:paraId="493C1B8F" w14:textId="77777777" w:rsidR="00633855" w:rsidRPr="00FF4C2B" w:rsidRDefault="00000000" w:rsidP="00FF4C2B">
            <w:pPr>
              <w:spacing w:after="0" w:line="259" w:lineRule="auto"/>
              <w:ind w:left="15" w:firstLine="0"/>
              <w:rPr>
                <w:szCs w:val="24"/>
              </w:rPr>
            </w:pPr>
            <w:r w:rsidRPr="00FF4C2B">
              <w:rPr>
                <w:szCs w:val="24"/>
              </w:rPr>
              <w:t>Conjunctivitis</w:t>
            </w:r>
          </w:p>
        </w:tc>
        <w:tc>
          <w:tcPr>
            <w:tcW w:w="1767" w:type="dxa"/>
            <w:tcBorders>
              <w:top w:val="single" w:sz="8" w:space="0" w:color="000000"/>
              <w:left w:val="single" w:sz="8" w:space="0" w:color="000000"/>
              <w:bottom w:val="single" w:sz="8" w:space="0" w:color="000000"/>
              <w:right w:val="single" w:sz="8" w:space="0" w:color="000000"/>
            </w:tcBorders>
          </w:tcPr>
          <w:p w14:paraId="21FA22C7" w14:textId="77777777" w:rsidR="00633855" w:rsidRPr="00FF4C2B" w:rsidRDefault="00633855" w:rsidP="00FF4C2B">
            <w:pPr>
              <w:spacing w:after="160" w:line="259" w:lineRule="auto"/>
              <w:ind w:left="0" w:firstLine="0"/>
              <w:rPr>
                <w:szCs w:val="24"/>
              </w:rPr>
            </w:pPr>
          </w:p>
        </w:tc>
        <w:tc>
          <w:tcPr>
            <w:tcW w:w="1683" w:type="dxa"/>
            <w:tcBorders>
              <w:top w:val="single" w:sz="8" w:space="0" w:color="000000"/>
              <w:left w:val="single" w:sz="8" w:space="0" w:color="000000"/>
              <w:bottom w:val="single" w:sz="8" w:space="0" w:color="000000"/>
              <w:right w:val="single" w:sz="8" w:space="0" w:color="000000"/>
            </w:tcBorders>
          </w:tcPr>
          <w:p w14:paraId="1415005E" w14:textId="77777777" w:rsidR="00633855" w:rsidRPr="00FF4C2B" w:rsidRDefault="00633855" w:rsidP="00FF4C2B">
            <w:pPr>
              <w:spacing w:after="160" w:line="259" w:lineRule="auto"/>
              <w:ind w:left="0" w:firstLine="0"/>
              <w:rPr>
                <w:szCs w:val="24"/>
              </w:rPr>
            </w:pPr>
          </w:p>
        </w:tc>
      </w:tr>
      <w:tr w:rsidR="00633855" w:rsidRPr="00FF4C2B" w14:paraId="794875AC" w14:textId="77777777" w:rsidTr="00FF4C2B">
        <w:trPr>
          <w:trHeight w:val="700"/>
        </w:trPr>
        <w:tc>
          <w:tcPr>
            <w:tcW w:w="2138" w:type="dxa"/>
            <w:tcBorders>
              <w:top w:val="single" w:sz="8" w:space="0" w:color="000000"/>
              <w:left w:val="single" w:sz="8" w:space="0" w:color="000000"/>
              <w:bottom w:val="single" w:sz="8" w:space="0" w:color="000000"/>
              <w:right w:val="single" w:sz="8" w:space="0" w:color="000000"/>
            </w:tcBorders>
          </w:tcPr>
          <w:p w14:paraId="320D9DFD" w14:textId="77777777" w:rsidR="00633855" w:rsidRPr="00FF4C2B" w:rsidRDefault="00000000" w:rsidP="00FF4C2B">
            <w:pPr>
              <w:spacing w:after="0" w:line="259" w:lineRule="auto"/>
              <w:ind w:left="0" w:firstLine="0"/>
              <w:rPr>
                <w:szCs w:val="24"/>
              </w:rPr>
            </w:pPr>
            <w:r w:rsidRPr="00FF4C2B">
              <w:rPr>
                <w:b/>
                <w:szCs w:val="24"/>
              </w:rPr>
              <w:t>Immune system disorders</w:t>
            </w:r>
          </w:p>
        </w:tc>
        <w:tc>
          <w:tcPr>
            <w:tcW w:w="1815" w:type="dxa"/>
            <w:tcBorders>
              <w:top w:val="single" w:sz="8" w:space="0" w:color="000000"/>
              <w:left w:val="single" w:sz="8" w:space="0" w:color="000000"/>
              <w:bottom w:val="single" w:sz="8" w:space="0" w:color="000000"/>
              <w:right w:val="single" w:sz="8" w:space="0" w:color="000000"/>
            </w:tcBorders>
          </w:tcPr>
          <w:p w14:paraId="4F72CAA7" w14:textId="77777777" w:rsidR="00633855" w:rsidRPr="00FF4C2B" w:rsidRDefault="00633855" w:rsidP="00FF4C2B">
            <w:pPr>
              <w:spacing w:after="160" w:line="259" w:lineRule="auto"/>
              <w:ind w:left="0" w:firstLine="0"/>
              <w:rPr>
                <w:szCs w:val="24"/>
              </w:rPr>
            </w:pPr>
          </w:p>
        </w:tc>
        <w:tc>
          <w:tcPr>
            <w:tcW w:w="1767" w:type="dxa"/>
            <w:tcBorders>
              <w:top w:val="single" w:sz="8" w:space="0" w:color="000000"/>
              <w:left w:val="single" w:sz="8" w:space="0" w:color="000000"/>
              <w:bottom w:val="single" w:sz="8" w:space="0" w:color="000000"/>
              <w:right w:val="single" w:sz="8" w:space="0" w:color="000000"/>
            </w:tcBorders>
          </w:tcPr>
          <w:p w14:paraId="01D5370C" w14:textId="77777777" w:rsidR="00633855" w:rsidRPr="00FF4C2B" w:rsidRDefault="00000000" w:rsidP="00FF4C2B">
            <w:pPr>
              <w:spacing w:after="0" w:line="259" w:lineRule="auto"/>
              <w:ind w:left="15" w:firstLine="0"/>
              <w:rPr>
                <w:szCs w:val="24"/>
              </w:rPr>
            </w:pPr>
            <w:r w:rsidRPr="00FF4C2B">
              <w:rPr>
                <w:szCs w:val="24"/>
              </w:rPr>
              <w:t>Anaphylactic reaction</w:t>
            </w:r>
          </w:p>
        </w:tc>
        <w:tc>
          <w:tcPr>
            <w:tcW w:w="1683" w:type="dxa"/>
            <w:tcBorders>
              <w:top w:val="single" w:sz="8" w:space="0" w:color="000000"/>
              <w:left w:val="single" w:sz="8" w:space="0" w:color="000000"/>
              <w:bottom w:val="single" w:sz="8" w:space="0" w:color="000000"/>
              <w:right w:val="single" w:sz="8" w:space="0" w:color="000000"/>
            </w:tcBorders>
          </w:tcPr>
          <w:p w14:paraId="6BAD7AAF" w14:textId="77777777" w:rsidR="00633855" w:rsidRPr="00FF4C2B" w:rsidRDefault="00633855" w:rsidP="00FF4C2B">
            <w:pPr>
              <w:spacing w:after="160" w:line="259" w:lineRule="auto"/>
              <w:ind w:left="0" w:firstLine="0"/>
              <w:rPr>
                <w:szCs w:val="24"/>
              </w:rPr>
            </w:pPr>
          </w:p>
        </w:tc>
      </w:tr>
      <w:tr w:rsidR="00633855" w:rsidRPr="00FF4C2B" w14:paraId="646A8FD7" w14:textId="77777777" w:rsidTr="00FF4C2B">
        <w:trPr>
          <w:trHeight w:val="700"/>
        </w:trPr>
        <w:tc>
          <w:tcPr>
            <w:tcW w:w="2138" w:type="dxa"/>
            <w:tcBorders>
              <w:top w:val="single" w:sz="8" w:space="0" w:color="000000"/>
              <w:left w:val="single" w:sz="8" w:space="0" w:color="000000"/>
              <w:bottom w:val="single" w:sz="8" w:space="0" w:color="000000"/>
              <w:right w:val="single" w:sz="8" w:space="0" w:color="000000"/>
            </w:tcBorders>
          </w:tcPr>
          <w:p w14:paraId="6BD7400B" w14:textId="77777777" w:rsidR="00633855" w:rsidRPr="00FF4C2B" w:rsidRDefault="00000000" w:rsidP="00FF4C2B">
            <w:pPr>
              <w:spacing w:after="0" w:line="259" w:lineRule="auto"/>
              <w:ind w:left="0" w:firstLine="0"/>
              <w:rPr>
                <w:szCs w:val="24"/>
              </w:rPr>
            </w:pPr>
            <w:r w:rsidRPr="00FF4C2B">
              <w:rPr>
                <w:b/>
                <w:szCs w:val="24"/>
              </w:rPr>
              <w:t>Metabolism and nutrition disorder</w:t>
            </w:r>
          </w:p>
        </w:tc>
        <w:tc>
          <w:tcPr>
            <w:tcW w:w="1815" w:type="dxa"/>
            <w:tcBorders>
              <w:top w:val="single" w:sz="8" w:space="0" w:color="000000"/>
              <w:left w:val="single" w:sz="8" w:space="0" w:color="000000"/>
              <w:bottom w:val="single" w:sz="8" w:space="0" w:color="000000"/>
              <w:right w:val="single" w:sz="8" w:space="0" w:color="000000"/>
            </w:tcBorders>
          </w:tcPr>
          <w:p w14:paraId="3BC0C9E0" w14:textId="77777777" w:rsidR="00633855" w:rsidRPr="00FF4C2B" w:rsidRDefault="00633855" w:rsidP="00FF4C2B">
            <w:pPr>
              <w:spacing w:after="160" w:line="259" w:lineRule="auto"/>
              <w:ind w:left="0" w:firstLine="0"/>
              <w:rPr>
                <w:szCs w:val="24"/>
              </w:rPr>
            </w:pPr>
          </w:p>
        </w:tc>
        <w:tc>
          <w:tcPr>
            <w:tcW w:w="1767" w:type="dxa"/>
            <w:tcBorders>
              <w:top w:val="single" w:sz="8" w:space="0" w:color="000000"/>
              <w:left w:val="single" w:sz="8" w:space="0" w:color="000000"/>
              <w:bottom w:val="single" w:sz="8" w:space="0" w:color="000000"/>
              <w:right w:val="single" w:sz="8" w:space="0" w:color="000000"/>
            </w:tcBorders>
          </w:tcPr>
          <w:p w14:paraId="6E0D7528" w14:textId="77777777" w:rsidR="00633855" w:rsidRPr="00FF4C2B" w:rsidRDefault="00000000" w:rsidP="00FF4C2B">
            <w:pPr>
              <w:spacing w:after="0" w:line="259" w:lineRule="auto"/>
              <w:ind w:left="15" w:firstLine="0"/>
              <w:rPr>
                <w:szCs w:val="24"/>
              </w:rPr>
            </w:pPr>
            <w:r w:rsidRPr="00FF4C2B">
              <w:rPr>
                <w:szCs w:val="24"/>
              </w:rPr>
              <w:t>Decreased appetite</w:t>
            </w:r>
          </w:p>
        </w:tc>
        <w:tc>
          <w:tcPr>
            <w:tcW w:w="1683" w:type="dxa"/>
            <w:tcBorders>
              <w:top w:val="single" w:sz="8" w:space="0" w:color="000000"/>
              <w:left w:val="single" w:sz="8" w:space="0" w:color="000000"/>
              <w:bottom w:val="single" w:sz="8" w:space="0" w:color="000000"/>
              <w:right w:val="single" w:sz="8" w:space="0" w:color="000000"/>
            </w:tcBorders>
          </w:tcPr>
          <w:p w14:paraId="1554771F" w14:textId="77777777" w:rsidR="00633855" w:rsidRPr="00FF4C2B" w:rsidRDefault="00633855" w:rsidP="00FF4C2B">
            <w:pPr>
              <w:spacing w:after="160" w:line="259" w:lineRule="auto"/>
              <w:ind w:left="0" w:firstLine="0"/>
              <w:rPr>
                <w:szCs w:val="24"/>
              </w:rPr>
            </w:pPr>
          </w:p>
        </w:tc>
      </w:tr>
      <w:tr w:rsidR="00633855" w:rsidRPr="00FF4C2B" w14:paraId="4B35EFD8" w14:textId="77777777" w:rsidTr="00FF4C2B">
        <w:trPr>
          <w:trHeight w:val="1280"/>
        </w:trPr>
        <w:tc>
          <w:tcPr>
            <w:tcW w:w="2138" w:type="dxa"/>
            <w:tcBorders>
              <w:top w:val="single" w:sz="8" w:space="0" w:color="000000"/>
              <w:left w:val="single" w:sz="8" w:space="0" w:color="000000"/>
              <w:bottom w:val="single" w:sz="8" w:space="0" w:color="000000"/>
              <w:right w:val="single" w:sz="8" w:space="0" w:color="000000"/>
            </w:tcBorders>
          </w:tcPr>
          <w:p w14:paraId="671D120E" w14:textId="77777777" w:rsidR="00633855" w:rsidRPr="00FF4C2B" w:rsidRDefault="00000000" w:rsidP="00FF4C2B">
            <w:pPr>
              <w:spacing w:after="0" w:line="259" w:lineRule="auto"/>
              <w:ind w:left="0" w:firstLine="0"/>
              <w:rPr>
                <w:szCs w:val="24"/>
              </w:rPr>
            </w:pPr>
            <w:r w:rsidRPr="00FF4C2B">
              <w:rPr>
                <w:b/>
                <w:szCs w:val="24"/>
              </w:rPr>
              <w:t>Psychiatric disorders</w:t>
            </w:r>
          </w:p>
        </w:tc>
        <w:tc>
          <w:tcPr>
            <w:tcW w:w="1815" w:type="dxa"/>
            <w:tcBorders>
              <w:top w:val="single" w:sz="8" w:space="0" w:color="000000"/>
              <w:left w:val="single" w:sz="8" w:space="0" w:color="000000"/>
              <w:bottom w:val="single" w:sz="8" w:space="0" w:color="000000"/>
              <w:right w:val="single" w:sz="8" w:space="0" w:color="000000"/>
            </w:tcBorders>
          </w:tcPr>
          <w:p w14:paraId="614A92F4" w14:textId="77777777" w:rsidR="00633855" w:rsidRPr="00FF4C2B" w:rsidRDefault="00633855" w:rsidP="00FF4C2B">
            <w:pPr>
              <w:spacing w:after="160" w:line="259" w:lineRule="auto"/>
              <w:ind w:left="0" w:firstLine="0"/>
              <w:rPr>
                <w:szCs w:val="24"/>
              </w:rPr>
            </w:pPr>
          </w:p>
        </w:tc>
        <w:tc>
          <w:tcPr>
            <w:tcW w:w="1767" w:type="dxa"/>
            <w:tcBorders>
              <w:top w:val="single" w:sz="8" w:space="0" w:color="000000"/>
              <w:left w:val="single" w:sz="8" w:space="0" w:color="000000"/>
              <w:bottom w:val="single" w:sz="8" w:space="0" w:color="000000"/>
              <w:right w:val="single" w:sz="8" w:space="0" w:color="000000"/>
            </w:tcBorders>
          </w:tcPr>
          <w:p w14:paraId="04F47BC0" w14:textId="77777777" w:rsidR="00633855" w:rsidRPr="00FF4C2B" w:rsidRDefault="00000000" w:rsidP="00FF4C2B">
            <w:pPr>
              <w:spacing w:after="0" w:line="259" w:lineRule="auto"/>
              <w:ind w:left="15" w:right="139" w:firstLine="0"/>
              <w:rPr>
                <w:szCs w:val="24"/>
              </w:rPr>
            </w:pPr>
            <w:r w:rsidRPr="00FF4C2B">
              <w:rPr>
                <w:szCs w:val="24"/>
              </w:rPr>
              <w:t>Restlessness , anxiety, Confusional state</w:t>
            </w:r>
          </w:p>
        </w:tc>
        <w:tc>
          <w:tcPr>
            <w:tcW w:w="1683" w:type="dxa"/>
            <w:tcBorders>
              <w:top w:val="single" w:sz="8" w:space="0" w:color="000000"/>
              <w:left w:val="single" w:sz="8" w:space="0" w:color="000000"/>
              <w:bottom w:val="single" w:sz="8" w:space="0" w:color="000000"/>
              <w:right w:val="single" w:sz="8" w:space="0" w:color="000000"/>
            </w:tcBorders>
          </w:tcPr>
          <w:p w14:paraId="323C37D0" w14:textId="77777777" w:rsidR="00633855" w:rsidRPr="00FF4C2B" w:rsidRDefault="00633855" w:rsidP="00FF4C2B">
            <w:pPr>
              <w:spacing w:after="160" w:line="259" w:lineRule="auto"/>
              <w:ind w:left="0" w:firstLine="0"/>
              <w:rPr>
                <w:szCs w:val="24"/>
              </w:rPr>
            </w:pPr>
          </w:p>
        </w:tc>
      </w:tr>
      <w:tr w:rsidR="00633855" w:rsidRPr="00FF4C2B" w14:paraId="1360360A" w14:textId="77777777" w:rsidTr="00FF4C2B">
        <w:trPr>
          <w:trHeight w:val="1280"/>
        </w:trPr>
        <w:tc>
          <w:tcPr>
            <w:tcW w:w="2138" w:type="dxa"/>
            <w:tcBorders>
              <w:top w:val="single" w:sz="8" w:space="0" w:color="000000"/>
              <w:left w:val="single" w:sz="8" w:space="0" w:color="000000"/>
              <w:bottom w:val="single" w:sz="8" w:space="0" w:color="000000"/>
              <w:right w:val="single" w:sz="8" w:space="0" w:color="000000"/>
            </w:tcBorders>
          </w:tcPr>
          <w:p w14:paraId="6F3EFDAB" w14:textId="77777777" w:rsidR="00633855" w:rsidRPr="00FF4C2B" w:rsidRDefault="00000000" w:rsidP="00FF4C2B">
            <w:pPr>
              <w:spacing w:after="0" w:line="259" w:lineRule="auto"/>
              <w:ind w:left="0" w:firstLine="0"/>
              <w:rPr>
                <w:szCs w:val="24"/>
              </w:rPr>
            </w:pPr>
            <w:r w:rsidRPr="00FF4C2B">
              <w:rPr>
                <w:b/>
                <w:szCs w:val="24"/>
              </w:rPr>
              <w:t>Nervous system disorders</w:t>
            </w:r>
          </w:p>
        </w:tc>
        <w:tc>
          <w:tcPr>
            <w:tcW w:w="1815" w:type="dxa"/>
            <w:tcBorders>
              <w:top w:val="single" w:sz="8" w:space="0" w:color="000000"/>
              <w:left w:val="single" w:sz="8" w:space="0" w:color="000000"/>
              <w:bottom w:val="single" w:sz="8" w:space="0" w:color="000000"/>
              <w:right w:val="single" w:sz="8" w:space="0" w:color="000000"/>
            </w:tcBorders>
          </w:tcPr>
          <w:p w14:paraId="5E967EE8" w14:textId="77777777" w:rsidR="00633855" w:rsidRPr="00FF4C2B" w:rsidRDefault="00000000" w:rsidP="00FF4C2B">
            <w:pPr>
              <w:spacing w:after="0" w:line="259" w:lineRule="auto"/>
              <w:ind w:left="15" w:right="99" w:firstLine="0"/>
              <w:rPr>
                <w:szCs w:val="24"/>
              </w:rPr>
            </w:pPr>
            <w:r w:rsidRPr="00FF4C2B">
              <w:rPr>
                <w:szCs w:val="24"/>
              </w:rPr>
              <w:t>Headache, dizziness metallic taste</w:t>
            </w:r>
          </w:p>
        </w:tc>
        <w:tc>
          <w:tcPr>
            <w:tcW w:w="1767" w:type="dxa"/>
            <w:tcBorders>
              <w:top w:val="single" w:sz="8" w:space="0" w:color="000000"/>
              <w:left w:val="single" w:sz="8" w:space="0" w:color="000000"/>
              <w:bottom w:val="single" w:sz="8" w:space="0" w:color="000000"/>
              <w:right w:val="single" w:sz="8" w:space="0" w:color="000000"/>
            </w:tcBorders>
          </w:tcPr>
          <w:p w14:paraId="4E8F78CD" w14:textId="77777777" w:rsidR="00633855" w:rsidRPr="00FF4C2B" w:rsidRDefault="00000000" w:rsidP="00FF4C2B">
            <w:pPr>
              <w:spacing w:after="0" w:line="259" w:lineRule="auto"/>
              <w:ind w:left="15" w:right="95" w:firstLine="0"/>
              <w:rPr>
                <w:szCs w:val="24"/>
              </w:rPr>
            </w:pPr>
            <w:r w:rsidRPr="00FF4C2B">
              <w:rPr>
                <w:szCs w:val="24"/>
              </w:rPr>
              <w:t>Syncope, nystagmus, giddiness, tremor, seizures</w:t>
            </w:r>
          </w:p>
        </w:tc>
        <w:tc>
          <w:tcPr>
            <w:tcW w:w="1683" w:type="dxa"/>
            <w:tcBorders>
              <w:top w:val="single" w:sz="8" w:space="0" w:color="000000"/>
              <w:left w:val="single" w:sz="8" w:space="0" w:color="000000"/>
              <w:bottom w:val="single" w:sz="8" w:space="0" w:color="000000"/>
              <w:right w:val="single" w:sz="8" w:space="0" w:color="000000"/>
            </w:tcBorders>
          </w:tcPr>
          <w:p w14:paraId="711A273D" w14:textId="77777777" w:rsidR="00633855" w:rsidRPr="00FF4C2B" w:rsidRDefault="00000000" w:rsidP="00FF4C2B">
            <w:pPr>
              <w:spacing w:after="0" w:line="259" w:lineRule="auto"/>
              <w:ind w:left="15" w:firstLine="0"/>
              <w:rPr>
                <w:szCs w:val="24"/>
              </w:rPr>
            </w:pPr>
            <w:r w:rsidRPr="00FF4C2B">
              <w:rPr>
                <w:szCs w:val="24"/>
              </w:rPr>
              <w:t>Somnolence, coordination disturbance</w:t>
            </w:r>
          </w:p>
        </w:tc>
      </w:tr>
      <w:tr w:rsidR="00633855" w:rsidRPr="00FF4C2B" w14:paraId="05A03B19" w14:textId="77777777" w:rsidTr="00FF4C2B">
        <w:trPr>
          <w:trHeight w:val="700"/>
        </w:trPr>
        <w:tc>
          <w:tcPr>
            <w:tcW w:w="2138" w:type="dxa"/>
            <w:tcBorders>
              <w:top w:val="single" w:sz="8" w:space="0" w:color="000000"/>
              <w:left w:val="single" w:sz="8" w:space="0" w:color="000000"/>
              <w:bottom w:val="single" w:sz="8" w:space="0" w:color="000000"/>
              <w:right w:val="single" w:sz="8" w:space="0" w:color="000000"/>
            </w:tcBorders>
          </w:tcPr>
          <w:p w14:paraId="6D05E03E" w14:textId="77777777" w:rsidR="00633855" w:rsidRPr="00FF4C2B" w:rsidRDefault="00000000" w:rsidP="00FF4C2B">
            <w:pPr>
              <w:spacing w:after="0" w:line="259" w:lineRule="auto"/>
              <w:ind w:left="0" w:firstLine="0"/>
              <w:rPr>
                <w:szCs w:val="24"/>
              </w:rPr>
            </w:pPr>
            <w:r w:rsidRPr="00FF4C2B">
              <w:rPr>
                <w:b/>
                <w:szCs w:val="24"/>
              </w:rPr>
              <w:t>Eye disorders</w:t>
            </w:r>
          </w:p>
        </w:tc>
        <w:tc>
          <w:tcPr>
            <w:tcW w:w="1815" w:type="dxa"/>
            <w:tcBorders>
              <w:top w:val="single" w:sz="8" w:space="0" w:color="000000"/>
              <w:left w:val="single" w:sz="8" w:space="0" w:color="000000"/>
              <w:bottom w:val="single" w:sz="8" w:space="0" w:color="000000"/>
              <w:right w:val="single" w:sz="8" w:space="0" w:color="000000"/>
            </w:tcBorders>
          </w:tcPr>
          <w:p w14:paraId="157896B9" w14:textId="77777777" w:rsidR="00633855" w:rsidRPr="00FF4C2B" w:rsidRDefault="00633855" w:rsidP="00FF4C2B">
            <w:pPr>
              <w:spacing w:after="160" w:line="259" w:lineRule="auto"/>
              <w:ind w:left="0" w:firstLine="0"/>
              <w:rPr>
                <w:szCs w:val="24"/>
              </w:rPr>
            </w:pPr>
          </w:p>
        </w:tc>
        <w:tc>
          <w:tcPr>
            <w:tcW w:w="1767" w:type="dxa"/>
            <w:tcBorders>
              <w:top w:val="single" w:sz="8" w:space="0" w:color="000000"/>
              <w:left w:val="single" w:sz="8" w:space="0" w:color="000000"/>
              <w:bottom w:val="single" w:sz="8" w:space="0" w:color="000000"/>
              <w:right w:val="single" w:sz="8" w:space="0" w:color="000000"/>
            </w:tcBorders>
          </w:tcPr>
          <w:p w14:paraId="4E3AF5C6" w14:textId="77777777" w:rsidR="00633855" w:rsidRPr="00FF4C2B" w:rsidRDefault="00000000" w:rsidP="00FF4C2B">
            <w:pPr>
              <w:spacing w:after="0" w:line="259" w:lineRule="auto"/>
              <w:ind w:left="15" w:firstLine="0"/>
              <w:rPr>
                <w:szCs w:val="24"/>
              </w:rPr>
            </w:pPr>
            <w:r w:rsidRPr="00FF4C2B">
              <w:rPr>
                <w:szCs w:val="24"/>
              </w:rPr>
              <w:t>Visual impairment,</w:t>
            </w:r>
          </w:p>
        </w:tc>
        <w:tc>
          <w:tcPr>
            <w:tcW w:w="1683" w:type="dxa"/>
            <w:tcBorders>
              <w:top w:val="single" w:sz="8" w:space="0" w:color="000000"/>
              <w:left w:val="single" w:sz="8" w:space="0" w:color="000000"/>
              <w:bottom w:val="single" w:sz="8" w:space="0" w:color="000000"/>
              <w:right w:val="single" w:sz="8" w:space="0" w:color="000000"/>
            </w:tcBorders>
          </w:tcPr>
          <w:p w14:paraId="46F37A1B" w14:textId="77777777" w:rsidR="00633855" w:rsidRPr="00FF4C2B" w:rsidRDefault="00633855" w:rsidP="00FF4C2B">
            <w:pPr>
              <w:spacing w:after="160" w:line="259" w:lineRule="auto"/>
              <w:ind w:left="0" w:firstLine="0"/>
              <w:rPr>
                <w:szCs w:val="24"/>
              </w:rPr>
            </w:pPr>
          </w:p>
        </w:tc>
      </w:tr>
      <w:tr w:rsidR="00633855" w:rsidRPr="00FF4C2B" w14:paraId="2507D146" w14:textId="77777777" w:rsidTr="00FF4C2B">
        <w:trPr>
          <w:trHeight w:val="540"/>
        </w:trPr>
        <w:tc>
          <w:tcPr>
            <w:tcW w:w="2138" w:type="dxa"/>
            <w:tcBorders>
              <w:top w:val="single" w:sz="8" w:space="0" w:color="000000"/>
              <w:left w:val="single" w:sz="8" w:space="0" w:color="000000"/>
              <w:bottom w:val="single" w:sz="8" w:space="0" w:color="000000"/>
              <w:right w:val="single" w:sz="8" w:space="0" w:color="000000"/>
            </w:tcBorders>
          </w:tcPr>
          <w:p w14:paraId="6F07E706" w14:textId="77777777" w:rsidR="00633855" w:rsidRPr="00FF4C2B" w:rsidRDefault="00633855" w:rsidP="00FF4C2B">
            <w:pPr>
              <w:spacing w:after="160" w:line="259" w:lineRule="auto"/>
              <w:ind w:left="0" w:firstLine="0"/>
              <w:rPr>
                <w:szCs w:val="24"/>
              </w:rPr>
            </w:pPr>
          </w:p>
        </w:tc>
        <w:tc>
          <w:tcPr>
            <w:tcW w:w="1815" w:type="dxa"/>
            <w:tcBorders>
              <w:top w:val="single" w:sz="8" w:space="0" w:color="000000"/>
              <w:left w:val="single" w:sz="8" w:space="0" w:color="000000"/>
              <w:bottom w:val="single" w:sz="8" w:space="0" w:color="000000"/>
              <w:right w:val="single" w:sz="8" w:space="0" w:color="000000"/>
            </w:tcBorders>
          </w:tcPr>
          <w:p w14:paraId="1D36D32F" w14:textId="77777777" w:rsidR="00633855" w:rsidRPr="00FF4C2B" w:rsidRDefault="00633855" w:rsidP="00FF4C2B">
            <w:pPr>
              <w:spacing w:after="160" w:line="259" w:lineRule="auto"/>
              <w:ind w:left="0" w:firstLine="0"/>
              <w:rPr>
                <w:szCs w:val="24"/>
              </w:rPr>
            </w:pPr>
          </w:p>
        </w:tc>
        <w:tc>
          <w:tcPr>
            <w:tcW w:w="1767" w:type="dxa"/>
            <w:tcBorders>
              <w:top w:val="single" w:sz="8" w:space="0" w:color="000000"/>
              <w:left w:val="single" w:sz="8" w:space="0" w:color="000000"/>
              <w:bottom w:val="single" w:sz="8" w:space="0" w:color="000000"/>
              <w:right w:val="single" w:sz="8" w:space="0" w:color="000000"/>
            </w:tcBorders>
          </w:tcPr>
          <w:p w14:paraId="5B506B3E" w14:textId="77777777" w:rsidR="00633855" w:rsidRPr="00FF4C2B" w:rsidRDefault="00000000" w:rsidP="00FF4C2B">
            <w:pPr>
              <w:spacing w:after="0" w:line="259" w:lineRule="auto"/>
              <w:ind w:left="15" w:firstLine="0"/>
              <w:rPr>
                <w:szCs w:val="24"/>
              </w:rPr>
            </w:pPr>
            <w:r w:rsidRPr="00FF4C2B">
              <w:rPr>
                <w:szCs w:val="24"/>
              </w:rPr>
              <w:t>diplopia</w:t>
            </w:r>
          </w:p>
        </w:tc>
        <w:tc>
          <w:tcPr>
            <w:tcW w:w="1683" w:type="dxa"/>
            <w:tcBorders>
              <w:top w:val="single" w:sz="8" w:space="0" w:color="000000"/>
              <w:left w:val="single" w:sz="8" w:space="0" w:color="000000"/>
              <w:bottom w:val="single" w:sz="8" w:space="0" w:color="000000"/>
              <w:right w:val="single" w:sz="8" w:space="0" w:color="000000"/>
            </w:tcBorders>
          </w:tcPr>
          <w:p w14:paraId="372F1A11" w14:textId="77777777" w:rsidR="00633855" w:rsidRPr="00FF4C2B" w:rsidRDefault="00633855" w:rsidP="00FF4C2B">
            <w:pPr>
              <w:spacing w:after="160" w:line="259" w:lineRule="auto"/>
              <w:ind w:left="0" w:firstLine="0"/>
              <w:rPr>
                <w:szCs w:val="24"/>
              </w:rPr>
            </w:pPr>
          </w:p>
        </w:tc>
      </w:tr>
      <w:tr w:rsidR="00633855" w:rsidRPr="00FF4C2B" w14:paraId="4B065B21" w14:textId="77777777" w:rsidTr="00FF4C2B">
        <w:trPr>
          <w:trHeight w:val="420"/>
        </w:trPr>
        <w:tc>
          <w:tcPr>
            <w:tcW w:w="2138" w:type="dxa"/>
            <w:tcBorders>
              <w:top w:val="single" w:sz="8" w:space="0" w:color="000000"/>
              <w:left w:val="single" w:sz="8" w:space="0" w:color="000000"/>
              <w:bottom w:val="single" w:sz="8" w:space="0" w:color="000000"/>
              <w:right w:val="single" w:sz="8" w:space="0" w:color="000000"/>
            </w:tcBorders>
          </w:tcPr>
          <w:p w14:paraId="37F42EC4" w14:textId="77777777" w:rsidR="00633855" w:rsidRPr="00FF4C2B" w:rsidRDefault="00000000" w:rsidP="00FF4C2B">
            <w:pPr>
              <w:spacing w:after="0" w:line="259" w:lineRule="auto"/>
              <w:ind w:left="0" w:firstLine="0"/>
              <w:rPr>
                <w:szCs w:val="24"/>
              </w:rPr>
            </w:pPr>
            <w:r w:rsidRPr="00FF4C2B">
              <w:rPr>
                <w:b/>
                <w:szCs w:val="24"/>
              </w:rPr>
              <w:t>Cardiac disorders</w:t>
            </w:r>
          </w:p>
        </w:tc>
        <w:tc>
          <w:tcPr>
            <w:tcW w:w="1815" w:type="dxa"/>
            <w:tcBorders>
              <w:top w:val="single" w:sz="8" w:space="0" w:color="000000"/>
              <w:left w:val="single" w:sz="8" w:space="0" w:color="000000"/>
              <w:bottom w:val="single" w:sz="8" w:space="0" w:color="000000"/>
              <w:right w:val="single" w:sz="8" w:space="0" w:color="000000"/>
            </w:tcBorders>
          </w:tcPr>
          <w:p w14:paraId="2DB2E1DB" w14:textId="77777777" w:rsidR="00633855" w:rsidRPr="00FF4C2B" w:rsidRDefault="00633855" w:rsidP="00FF4C2B">
            <w:pPr>
              <w:spacing w:after="160" w:line="259" w:lineRule="auto"/>
              <w:ind w:left="0" w:firstLine="0"/>
              <w:rPr>
                <w:szCs w:val="24"/>
              </w:rPr>
            </w:pPr>
          </w:p>
        </w:tc>
        <w:tc>
          <w:tcPr>
            <w:tcW w:w="1767" w:type="dxa"/>
            <w:tcBorders>
              <w:top w:val="single" w:sz="8" w:space="0" w:color="000000"/>
              <w:left w:val="single" w:sz="8" w:space="0" w:color="000000"/>
              <w:bottom w:val="single" w:sz="8" w:space="0" w:color="000000"/>
              <w:right w:val="single" w:sz="8" w:space="0" w:color="000000"/>
            </w:tcBorders>
          </w:tcPr>
          <w:p w14:paraId="428F616E" w14:textId="77777777" w:rsidR="00633855" w:rsidRPr="00FF4C2B" w:rsidRDefault="00000000" w:rsidP="00FF4C2B">
            <w:pPr>
              <w:spacing w:after="0" w:line="259" w:lineRule="auto"/>
              <w:ind w:left="15" w:firstLine="0"/>
              <w:rPr>
                <w:szCs w:val="24"/>
              </w:rPr>
            </w:pPr>
            <w:r w:rsidRPr="00FF4C2B">
              <w:rPr>
                <w:szCs w:val="24"/>
              </w:rPr>
              <w:t>Bradycardia</w:t>
            </w:r>
          </w:p>
        </w:tc>
        <w:tc>
          <w:tcPr>
            <w:tcW w:w="1683" w:type="dxa"/>
            <w:tcBorders>
              <w:top w:val="single" w:sz="8" w:space="0" w:color="000000"/>
              <w:left w:val="single" w:sz="8" w:space="0" w:color="000000"/>
              <w:bottom w:val="single" w:sz="8" w:space="0" w:color="000000"/>
              <w:right w:val="single" w:sz="8" w:space="0" w:color="000000"/>
            </w:tcBorders>
          </w:tcPr>
          <w:p w14:paraId="11998EC2" w14:textId="77777777" w:rsidR="00633855" w:rsidRPr="00FF4C2B" w:rsidRDefault="00633855" w:rsidP="00FF4C2B">
            <w:pPr>
              <w:spacing w:after="160" w:line="259" w:lineRule="auto"/>
              <w:ind w:left="0" w:firstLine="0"/>
              <w:rPr>
                <w:szCs w:val="24"/>
              </w:rPr>
            </w:pPr>
          </w:p>
        </w:tc>
      </w:tr>
      <w:tr w:rsidR="00633855" w:rsidRPr="00FF4C2B" w14:paraId="553965EC" w14:textId="77777777" w:rsidTr="00FF4C2B">
        <w:trPr>
          <w:trHeight w:val="420"/>
        </w:trPr>
        <w:tc>
          <w:tcPr>
            <w:tcW w:w="2138" w:type="dxa"/>
            <w:tcBorders>
              <w:top w:val="single" w:sz="8" w:space="0" w:color="000000"/>
              <w:left w:val="single" w:sz="8" w:space="0" w:color="000000"/>
              <w:bottom w:val="single" w:sz="8" w:space="0" w:color="000000"/>
              <w:right w:val="single" w:sz="8" w:space="0" w:color="000000"/>
            </w:tcBorders>
          </w:tcPr>
          <w:p w14:paraId="4DE2D2BC" w14:textId="77777777" w:rsidR="00633855" w:rsidRPr="00FF4C2B" w:rsidRDefault="00000000" w:rsidP="00FF4C2B">
            <w:pPr>
              <w:spacing w:after="0" w:line="259" w:lineRule="auto"/>
              <w:ind w:left="0" w:firstLine="0"/>
              <w:rPr>
                <w:szCs w:val="24"/>
              </w:rPr>
            </w:pPr>
            <w:r w:rsidRPr="00FF4C2B">
              <w:rPr>
                <w:b/>
                <w:szCs w:val="24"/>
              </w:rPr>
              <w:t>Vascular disorders</w:t>
            </w:r>
          </w:p>
        </w:tc>
        <w:tc>
          <w:tcPr>
            <w:tcW w:w="1815" w:type="dxa"/>
            <w:tcBorders>
              <w:top w:val="single" w:sz="8" w:space="0" w:color="000000"/>
              <w:left w:val="single" w:sz="8" w:space="0" w:color="000000"/>
              <w:bottom w:val="single" w:sz="8" w:space="0" w:color="000000"/>
              <w:right w:val="single" w:sz="8" w:space="0" w:color="000000"/>
            </w:tcBorders>
          </w:tcPr>
          <w:p w14:paraId="11BB56A8" w14:textId="77777777" w:rsidR="00633855" w:rsidRPr="00FF4C2B" w:rsidRDefault="00000000" w:rsidP="00FF4C2B">
            <w:pPr>
              <w:spacing w:after="0" w:line="259" w:lineRule="auto"/>
              <w:ind w:left="15" w:firstLine="0"/>
              <w:rPr>
                <w:szCs w:val="24"/>
              </w:rPr>
            </w:pPr>
            <w:r w:rsidRPr="00FF4C2B">
              <w:rPr>
                <w:szCs w:val="24"/>
              </w:rPr>
              <w:t>Hypotension</w:t>
            </w:r>
          </w:p>
        </w:tc>
        <w:tc>
          <w:tcPr>
            <w:tcW w:w="1767" w:type="dxa"/>
            <w:tcBorders>
              <w:top w:val="single" w:sz="8" w:space="0" w:color="000000"/>
              <w:left w:val="single" w:sz="8" w:space="0" w:color="000000"/>
              <w:bottom w:val="single" w:sz="8" w:space="0" w:color="000000"/>
              <w:right w:val="single" w:sz="8" w:space="0" w:color="000000"/>
            </w:tcBorders>
          </w:tcPr>
          <w:p w14:paraId="5AF83522" w14:textId="77777777" w:rsidR="00633855" w:rsidRPr="00FF4C2B" w:rsidRDefault="00000000" w:rsidP="00FF4C2B">
            <w:pPr>
              <w:spacing w:after="0" w:line="259" w:lineRule="auto"/>
              <w:ind w:left="15" w:firstLine="0"/>
              <w:rPr>
                <w:szCs w:val="24"/>
              </w:rPr>
            </w:pPr>
            <w:r w:rsidRPr="00FF4C2B">
              <w:rPr>
                <w:szCs w:val="24"/>
              </w:rPr>
              <w:t>Hot flushes</w:t>
            </w:r>
          </w:p>
        </w:tc>
        <w:tc>
          <w:tcPr>
            <w:tcW w:w="1683" w:type="dxa"/>
            <w:tcBorders>
              <w:top w:val="single" w:sz="8" w:space="0" w:color="000000"/>
              <w:left w:val="single" w:sz="8" w:space="0" w:color="000000"/>
              <w:bottom w:val="single" w:sz="8" w:space="0" w:color="000000"/>
              <w:right w:val="single" w:sz="8" w:space="0" w:color="000000"/>
            </w:tcBorders>
          </w:tcPr>
          <w:p w14:paraId="7F1B4BD7" w14:textId="77777777" w:rsidR="00633855" w:rsidRPr="00FF4C2B" w:rsidRDefault="00633855" w:rsidP="00FF4C2B">
            <w:pPr>
              <w:spacing w:after="160" w:line="259" w:lineRule="auto"/>
              <w:ind w:left="0" w:firstLine="0"/>
              <w:rPr>
                <w:szCs w:val="24"/>
              </w:rPr>
            </w:pPr>
          </w:p>
        </w:tc>
      </w:tr>
      <w:tr w:rsidR="00633855" w:rsidRPr="00FF4C2B" w14:paraId="07D3A238" w14:textId="77777777" w:rsidTr="00FF4C2B">
        <w:trPr>
          <w:trHeight w:val="720"/>
        </w:trPr>
        <w:tc>
          <w:tcPr>
            <w:tcW w:w="2138" w:type="dxa"/>
            <w:tcBorders>
              <w:top w:val="single" w:sz="8" w:space="0" w:color="000000"/>
              <w:left w:val="single" w:sz="8" w:space="0" w:color="000000"/>
              <w:bottom w:val="single" w:sz="8" w:space="0" w:color="000000"/>
              <w:right w:val="single" w:sz="8" w:space="0" w:color="000000"/>
            </w:tcBorders>
          </w:tcPr>
          <w:p w14:paraId="16080174" w14:textId="77777777" w:rsidR="00633855" w:rsidRPr="00FF4C2B" w:rsidRDefault="00000000" w:rsidP="00FF4C2B">
            <w:pPr>
              <w:spacing w:after="0" w:line="259" w:lineRule="auto"/>
              <w:ind w:left="0" w:firstLine="0"/>
              <w:rPr>
                <w:szCs w:val="24"/>
              </w:rPr>
            </w:pPr>
            <w:r w:rsidRPr="00FF4C2B">
              <w:rPr>
                <w:b/>
                <w:szCs w:val="24"/>
              </w:rPr>
              <w:lastRenderedPageBreak/>
              <w:t>Respiratory, thoracic and mediastinal disorders</w:t>
            </w:r>
          </w:p>
        </w:tc>
        <w:tc>
          <w:tcPr>
            <w:tcW w:w="1815" w:type="dxa"/>
            <w:tcBorders>
              <w:top w:val="single" w:sz="8" w:space="0" w:color="000000"/>
              <w:left w:val="single" w:sz="8" w:space="0" w:color="000000"/>
              <w:bottom w:val="single" w:sz="8" w:space="0" w:color="000000"/>
              <w:right w:val="single" w:sz="8" w:space="0" w:color="000000"/>
            </w:tcBorders>
          </w:tcPr>
          <w:p w14:paraId="4C2C7623" w14:textId="77777777" w:rsidR="00633855" w:rsidRPr="00FF4C2B" w:rsidRDefault="00000000" w:rsidP="00FF4C2B">
            <w:pPr>
              <w:spacing w:after="0" w:line="259" w:lineRule="auto"/>
              <w:ind w:left="15" w:right="166" w:firstLine="0"/>
              <w:rPr>
                <w:szCs w:val="24"/>
              </w:rPr>
            </w:pPr>
            <w:r w:rsidRPr="00FF4C2B">
              <w:rPr>
                <w:szCs w:val="24"/>
              </w:rPr>
              <w:t>Nasal congestion</w:t>
            </w:r>
          </w:p>
        </w:tc>
        <w:tc>
          <w:tcPr>
            <w:tcW w:w="1767" w:type="dxa"/>
            <w:tcBorders>
              <w:top w:val="single" w:sz="8" w:space="0" w:color="000000"/>
              <w:left w:val="single" w:sz="8" w:space="0" w:color="000000"/>
              <w:bottom w:val="single" w:sz="8" w:space="0" w:color="000000"/>
              <w:right w:val="single" w:sz="8" w:space="0" w:color="000000"/>
            </w:tcBorders>
          </w:tcPr>
          <w:p w14:paraId="60BD02FE" w14:textId="77777777" w:rsidR="00633855" w:rsidRPr="00FF4C2B" w:rsidRDefault="00633855" w:rsidP="00FF4C2B">
            <w:pPr>
              <w:spacing w:after="160" w:line="259" w:lineRule="auto"/>
              <w:ind w:left="0" w:firstLine="0"/>
              <w:rPr>
                <w:szCs w:val="24"/>
              </w:rPr>
            </w:pPr>
          </w:p>
        </w:tc>
        <w:tc>
          <w:tcPr>
            <w:tcW w:w="1683" w:type="dxa"/>
            <w:tcBorders>
              <w:top w:val="single" w:sz="8" w:space="0" w:color="000000"/>
              <w:left w:val="single" w:sz="8" w:space="0" w:color="000000"/>
              <w:bottom w:val="single" w:sz="8" w:space="0" w:color="000000"/>
              <w:right w:val="single" w:sz="8" w:space="0" w:color="000000"/>
            </w:tcBorders>
          </w:tcPr>
          <w:p w14:paraId="4E28A1CA" w14:textId="77777777" w:rsidR="00633855" w:rsidRPr="00FF4C2B" w:rsidRDefault="00633855" w:rsidP="00FF4C2B">
            <w:pPr>
              <w:spacing w:after="160" w:line="259" w:lineRule="auto"/>
              <w:ind w:left="0" w:firstLine="0"/>
              <w:rPr>
                <w:szCs w:val="24"/>
              </w:rPr>
            </w:pPr>
          </w:p>
        </w:tc>
      </w:tr>
      <w:tr w:rsidR="00633855" w:rsidRPr="00FF4C2B" w14:paraId="4AB05A4A" w14:textId="77777777" w:rsidTr="00FF4C2B">
        <w:trPr>
          <w:trHeight w:val="680"/>
        </w:trPr>
        <w:tc>
          <w:tcPr>
            <w:tcW w:w="2138" w:type="dxa"/>
            <w:tcBorders>
              <w:top w:val="single" w:sz="8" w:space="0" w:color="000000"/>
              <w:left w:val="single" w:sz="8" w:space="0" w:color="000000"/>
              <w:bottom w:val="single" w:sz="8" w:space="0" w:color="000000"/>
              <w:right w:val="single" w:sz="8" w:space="0" w:color="000000"/>
            </w:tcBorders>
          </w:tcPr>
          <w:p w14:paraId="5D02FE08" w14:textId="77777777" w:rsidR="00633855" w:rsidRPr="00FF4C2B" w:rsidRDefault="00000000" w:rsidP="00FF4C2B">
            <w:pPr>
              <w:spacing w:after="0" w:line="259" w:lineRule="auto"/>
              <w:ind w:left="0" w:firstLine="0"/>
              <w:rPr>
                <w:szCs w:val="24"/>
              </w:rPr>
            </w:pPr>
            <w:r w:rsidRPr="00FF4C2B">
              <w:rPr>
                <w:b/>
                <w:szCs w:val="24"/>
              </w:rPr>
              <w:t>Gastrointestinal disorders</w:t>
            </w:r>
          </w:p>
        </w:tc>
        <w:tc>
          <w:tcPr>
            <w:tcW w:w="1815" w:type="dxa"/>
            <w:tcBorders>
              <w:top w:val="single" w:sz="8" w:space="0" w:color="000000"/>
              <w:left w:val="single" w:sz="8" w:space="0" w:color="000000"/>
              <w:bottom w:val="single" w:sz="8" w:space="0" w:color="000000"/>
              <w:right w:val="single" w:sz="8" w:space="0" w:color="000000"/>
            </w:tcBorders>
          </w:tcPr>
          <w:p w14:paraId="56D861E1" w14:textId="77777777" w:rsidR="00633855" w:rsidRPr="00FF4C2B" w:rsidRDefault="00633855" w:rsidP="00FF4C2B">
            <w:pPr>
              <w:spacing w:after="160" w:line="259" w:lineRule="auto"/>
              <w:ind w:left="0" w:firstLine="0"/>
              <w:rPr>
                <w:szCs w:val="24"/>
              </w:rPr>
            </w:pPr>
          </w:p>
        </w:tc>
        <w:tc>
          <w:tcPr>
            <w:tcW w:w="1767" w:type="dxa"/>
            <w:tcBorders>
              <w:top w:val="single" w:sz="8" w:space="0" w:color="000000"/>
              <w:left w:val="single" w:sz="8" w:space="0" w:color="000000"/>
              <w:bottom w:val="single" w:sz="8" w:space="0" w:color="000000"/>
              <w:right w:val="single" w:sz="8" w:space="0" w:color="000000"/>
            </w:tcBorders>
          </w:tcPr>
          <w:p w14:paraId="462FE0EF" w14:textId="77777777" w:rsidR="00633855" w:rsidRPr="00FF4C2B" w:rsidRDefault="00000000" w:rsidP="00FF4C2B">
            <w:pPr>
              <w:spacing w:after="0" w:line="259" w:lineRule="auto"/>
              <w:ind w:left="15" w:right="119" w:firstLine="0"/>
              <w:rPr>
                <w:szCs w:val="24"/>
              </w:rPr>
            </w:pPr>
            <w:r w:rsidRPr="00FF4C2B">
              <w:rPr>
                <w:szCs w:val="24"/>
              </w:rPr>
              <w:t>Nausea, vomiting</w:t>
            </w:r>
          </w:p>
        </w:tc>
        <w:tc>
          <w:tcPr>
            <w:tcW w:w="1683" w:type="dxa"/>
            <w:tcBorders>
              <w:top w:val="single" w:sz="8" w:space="0" w:color="000000"/>
              <w:left w:val="single" w:sz="8" w:space="0" w:color="000000"/>
              <w:bottom w:val="single" w:sz="8" w:space="0" w:color="000000"/>
              <w:right w:val="single" w:sz="8" w:space="0" w:color="000000"/>
            </w:tcBorders>
          </w:tcPr>
          <w:p w14:paraId="35D515C1" w14:textId="77777777" w:rsidR="00633855" w:rsidRPr="00FF4C2B" w:rsidRDefault="00633855" w:rsidP="00FF4C2B">
            <w:pPr>
              <w:spacing w:after="160" w:line="259" w:lineRule="auto"/>
              <w:ind w:left="0" w:firstLine="0"/>
              <w:rPr>
                <w:szCs w:val="24"/>
              </w:rPr>
            </w:pPr>
          </w:p>
        </w:tc>
      </w:tr>
      <w:tr w:rsidR="00633855" w:rsidRPr="00FF4C2B" w14:paraId="650AE5DC" w14:textId="77777777" w:rsidTr="00FF4C2B">
        <w:trPr>
          <w:trHeight w:val="980"/>
        </w:trPr>
        <w:tc>
          <w:tcPr>
            <w:tcW w:w="2138" w:type="dxa"/>
            <w:tcBorders>
              <w:top w:val="single" w:sz="8" w:space="0" w:color="000000"/>
              <w:left w:val="single" w:sz="8" w:space="0" w:color="000000"/>
              <w:bottom w:val="single" w:sz="8" w:space="0" w:color="000000"/>
              <w:right w:val="single" w:sz="8" w:space="0" w:color="000000"/>
            </w:tcBorders>
          </w:tcPr>
          <w:p w14:paraId="6A84A62B" w14:textId="77777777" w:rsidR="00633855" w:rsidRPr="00FF4C2B" w:rsidRDefault="00000000" w:rsidP="00FF4C2B">
            <w:pPr>
              <w:spacing w:after="0" w:line="259" w:lineRule="auto"/>
              <w:ind w:left="0" w:right="92" w:firstLine="0"/>
              <w:rPr>
                <w:szCs w:val="24"/>
              </w:rPr>
            </w:pPr>
            <w:r w:rsidRPr="00FF4C2B">
              <w:rPr>
                <w:b/>
                <w:szCs w:val="24"/>
              </w:rPr>
              <w:t>Skin and subcutaneous tissue disorders</w:t>
            </w:r>
          </w:p>
        </w:tc>
        <w:tc>
          <w:tcPr>
            <w:tcW w:w="1815" w:type="dxa"/>
            <w:tcBorders>
              <w:top w:val="single" w:sz="8" w:space="0" w:color="000000"/>
              <w:left w:val="single" w:sz="8" w:space="0" w:color="000000"/>
              <w:bottom w:val="single" w:sz="8" w:space="0" w:color="000000"/>
              <w:right w:val="single" w:sz="8" w:space="0" w:color="000000"/>
            </w:tcBorders>
          </w:tcPr>
          <w:p w14:paraId="7DE79EED" w14:textId="77777777" w:rsidR="00633855" w:rsidRPr="00FF4C2B" w:rsidRDefault="00000000" w:rsidP="00FF4C2B">
            <w:pPr>
              <w:spacing w:after="27" w:line="259" w:lineRule="auto"/>
              <w:ind w:left="15" w:firstLine="0"/>
              <w:rPr>
                <w:szCs w:val="24"/>
              </w:rPr>
            </w:pPr>
            <w:r w:rsidRPr="00FF4C2B">
              <w:rPr>
                <w:szCs w:val="24"/>
              </w:rPr>
              <w:t>Angioedema,</w:t>
            </w:r>
          </w:p>
          <w:p w14:paraId="39C8EC19" w14:textId="77777777" w:rsidR="00633855" w:rsidRPr="00FF4C2B" w:rsidRDefault="00000000" w:rsidP="00FF4C2B">
            <w:pPr>
              <w:spacing w:after="0" w:line="259" w:lineRule="auto"/>
              <w:ind w:left="15" w:firstLine="0"/>
              <w:rPr>
                <w:szCs w:val="24"/>
              </w:rPr>
            </w:pPr>
            <w:r w:rsidRPr="00FF4C2B">
              <w:rPr>
                <w:szCs w:val="24"/>
              </w:rPr>
              <w:t>rash, pruritus, urticaria</w:t>
            </w:r>
          </w:p>
        </w:tc>
        <w:tc>
          <w:tcPr>
            <w:tcW w:w="1767" w:type="dxa"/>
            <w:tcBorders>
              <w:top w:val="single" w:sz="8" w:space="0" w:color="000000"/>
              <w:left w:val="single" w:sz="8" w:space="0" w:color="000000"/>
              <w:bottom w:val="single" w:sz="8" w:space="0" w:color="000000"/>
              <w:right w:val="single" w:sz="8" w:space="0" w:color="000000"/>
            </w:tcBorders>
          </w:tcPr>
          <w:p w14:paraId="6C165A9D" w14:textId="77777777" w:rsidR="00633855" w:rsidRPr="00FF4C2B" w:rsidRDefault="00633855" w:rsidP="00FF4C2B">
            <w:pPr>
              <w:spacing w:after="160" w:line="259" w:lineRule="auto"/>
              <w:ind w:left="0" w:firstLine="0"/>
              <w:rPr>
                <w:szCs w:val="24"/>
              </w:rPr>
            </w:pPr>
          </w:p>
        </w:tc>
        <w:tc>
          <w:tcPr>
            <w:tcW w:w="1683" w:type="dxa"/>
            <w:tcBorders>
              <w:top w:val="single" w:sz="8" w:space="0" w:color="000000"/>
              <w:left w:val="single" w:sz="8" w:space="0" w:color="000000"/>
              <w:bottom w:val="single" w:sz="8" w:space="0" w:color="000000"/>
              <w:right w:val="single" w:sz="8" w:space="0" w:color="000000"/>
            </w:tcBorders>
          </w:tcPr>
          <w:p w14:paraId="309F2994" w14:textId="77777777" w:rsidR="00633855" w:rsidRPr="00FF4C2B" w:rsidRDefault="00633855" w:rsidP="00FF4C2B">
            <w:pPr>
              <w:spacing w:after="160" w:line="259" w:lineRule="auto"/>
              <w:ind w:left="0" w:firstLine="0"/>
              <w:rPr>
                <w:szCs w:val="24"/>
              </w:rPr>
            </w:pPr>
          </w:p>
        </w:tc>
      </w:tr>
      <w:tr w:rsidR="00633855" w:rsidRPr="00FF4C2B" w14:paraId="14E7B8D1" w14:textId="77777777" w:rsidTr="00FF4C2B">
        <w:trPr>
          <w:trHeight w:val="980"/>
        </w:trPr>
        <w:tc>
          <w:tcPr>
            <w:tcW w:w="2138" w:type="dxa"/>
            <w:tcBorders>
              <w:top w:val="single" w:sz="8" w:space="0" w:color="000000"/>
              <w:left w:val="single" w:sz="8" w:space="0" w:color="000000"/>
              <w:bottom w:val="single" w:sz="8" w:space="0" w:color="000000"/>
              <w:right w:val="single" w:sz="8" w:space="0" w:color="000000"/>
            </w:tcBorders>
          </w:tcPr>
          <w:p w14:paraId="6E21139E" w14:textId="77777777" w:rsidR="00633855" w:rsidRPr="00FF4C2B" w:rsidRDefault="00000000" w:rsidP="00FF4C2B">
            <w:pPr>
              <w:spacing w:after="0" w:line="259" w:lineRule="auto"/>
              <w:ind w:left="0" w:right="46" w:firstLine="0"/>
              <w:rPr>
                <w:szCs w:val="24"/>
              </w:rPr>
            </w:pPr>
            <w:r w:rsidRPr="00FF4C2B">
              <w:rPr>
                <w:b/>
                <w:szCs w:val="24"/>
              </w:rPr>
              <w:t>General disorders and administration site conditions</w:t>
            </w:r>
          </w:p>
        </w:tc>
        <w:tc>
          <w:tcPr>
            <w:tcW w:w="1815" w:type="dxa"/>
            <w:tcBorders>
              <w:top w:val="single" w:sz="8" w:space="0" w:color="000000"/>
              <w:left w:val="single" w:sz="8" w:space="0" w:color="000000"/>
              <w:bottom w:val="single" w:sz="8" w:space="0" w:color="000000"/>
              <w:right w:val="single" w:sz="8" w:space="0" w:color="000000"/>
            </w:tcBorders>
          </w:tcPr>
          <w:p w14:paraId="05FA876B" w14:textId="77777777" w:rsidR="00633855" w:rsidRPr="00FF4C2B" w:rsidRDefault="00000000" w:rsidP="00FF4C2B">
            <w:pPr>
              <w:spacing w:after="0" w:line="259" w:lineRule="auto"/>
              <w:ind w:left="15" w:firstLine="0"/>
              <w:rPr>
                <w:szCs w:val="24"/>
              </w:rPr>
            </w:pPr>
            <w:r w:rsidRPr="00FF4C2B">
              <w:rPr>
                <w:szCs w:val="24"/>
              </w:rPr>
              <w:t>Pyrexia</w:t>
            </w:r>
          </w:p>
        </w:tc>
        <w:tc>
          <w:tcPr>
            <w:tcW w:w="1767" w:type="dxa"/>
            <w:tcBorders>
              <w:top w:val="single" w:sz="8" w:space="0" w:color="000000"/>
              <w:left w:val="single" w:sz="8" w:space="0" w:color="000000"/>
              <w:bottom w:val="single" w:sz="8" w:space="0" w:color="000000"/>
              <w:right w:val="single" w:sz="8" w:space="0" w:color="000000"/>
            </w:tcBorders>
          </w:tcPr>
          <w:p w14:paraId="7729C073" w14:textId="77777777" w:rsidR="00633855" w:rsidRPr="00FF4C2B" w:rsidRDefault="00633855" w:rsidP="00FF4C2B">
            <w:pPr>
              <w:spacing w:after="160" w:line="259" w:lineRule="auto"/>
              <w:ind w:left="0" w:firstLine="0"/>
              <w:rPr>
                <w:szCs w:val="24"/>
              </w:rPr>
            </w:pPr>
          </w:p>
        </w:tc>
        <w:tc>
          <w:tcPr>
            <w:tcW w:w="1683" w:type="dxa"/>
            <w:tcBorders>
              <w:top w:val="single" w:sz="8" w:space="0" w:color="000000"/>
              <w:left w:val="single" w:sz="8" w:space="0" w:color="000000"/>
              <w:bottom w:val="single" w:sz="8" w:space="0" w:color="000000"/>
              <w:right w:val="single" w:sz="8" w:space="0" w:color="000000"/>
            </w:tcBorders>
          </w:tcPr>
          <w:p w14:paraId="17C8FEE8" w14:textId="77777777" w:rsidR="00633855" w:rsidRPr="00FF4C2B" w:rsidRDefault="00633855" w:rsidP="00FF4C2B">
            <w:pPr>
              <w:spacing w:after="160" w:line="259" w:lineRule="auto"/>
              <w:ind w:left="0" w:firstLine="0"/>
              <w:rPr>
                <w:szCs w:val="24"/>
              </w:rPr>
            </w:pPr>
          </w:p>
        </w:tc>
      </w:tr>
    </w:tbl>
    <w:p w14:paraId="18A9D5B0" w14:textId="77777777" w:rsidR="00633855" w:rsidRPr="00FF4C2B" w:rsidRDefault="00000000" w:rsidP="00FF4C2B">
      <w:pPr>
        <w:spacing w:before="240" w:after="240" w:line="259" w:lineRule="auto"/>
        <w:ind w:left="731" w:hanging="11"/>
        <w:rPr>
          <w:sz w:val="28"/>
          <w:szCs w:val="28"/>
        </w:rPr>
      </w:pPr>
      <w:r w:rsidRPr="00FF4C2B">
        <w:rPr>
          <w:sz w:val="28"/>
          <w:szCs w:val="28"/>
          <w:u w:val="single" w:color="000000"/>
        </w:rPr>
        <w:t>Reporting of suspected adverse reactions</w:t>
      </w:r>
    </w:p>
    <w:p w14:paraId="46777769" w14:textId="77777777" w:rsidR="00633855" w:rsidRPr="00FF4C2B" w:rsidRDefault="00000000" w:rsidP="00FF4C2B">
      <w:pPr>
        <w:spacing w:after="240" w:line="360" w:lineRule="auto"/>
        <w:ind w:left="720" w:right="6" w:firstLine="0"/>
        <w:jc w:val="thaiDistribute"/>
        <w:rPr>
          <w:sz w:val="28"/>
          <w:szCs w:val="28"/>
        </w:rPr>
      </w:pPr>
      <w:r w:rsidRPr="00FF4C2B">
        <w:rPr>
          <w:sz w:val="28"/>
          <w:szCs w:val="28"/>
        </w:rPr>
        <w:t>Reporting suspected adverse reactions after authorisation of the medicinal product is important. It allows continued monitoring of the benefit/risk balance of the medicinal product. Healthcare professionals are asked to report any suspected adverse reactions via Health Product Vigilance Center; HPVC</w:t>
      </w:r>
    </w:p>
    <w:p w14:paraId="7313B327" w14:textId="77777777" w:rsidR="00FF4C2B" w:rsidRDefault="00000000" w:rsidP="00FF4C2B">
      <w:pPr>
        <w:pStyle w:val="Heading2"/>
        <w:numPr>
          <w:ilvl w:val="1"/>
          <w:numId w:val="2"/>
        </w:numPr>
        <w:tabs>
          <w:tab w:val="center" w:pos="1215"/>
        </w:tabs>
        <w:spacing w:after="240" w:line="264" w:lineRule="auto"/>
        <w:ind w:left="788" w:hanging="431"/>
        <w:rPr>
          <w:sz w:val="28"/>
          <w:szCs w:val="28"/>
        </w:rPr>
      </w:pPr>
      <w:r w:rsidRPr="00FF4C2B">
        <w:rPr>
          <w:sz w:val="28"/>
          <w:szCs w:val="28"/>
        </w:rPr>
        <w:lastRenderedPageBreak/>
        <w:t>Overdose</w:t>
      </w:r>
    </w:p>
    <w:p w14:paraId="731585DE" w14:textId="1BC5DAEC" w:rsidR="00633855" w:rsidRPr="00FF4C2B" w:rsidRDefault="00000000" w:rsidP="00FF4C2B">
      <w:pPr>
        <w:pStyle w:val="Heading2"/>
        <w:tabs>
          <w:tab w:val="center" w:pos="1215"/>
        </w:tabs>
        <w:spacing w:after="240" w:line="360" w:lineRule="auto"/>
        <w:ind w:left="794" w:firstLine="0"/>
        <w:jc w:val="thaiDistribute"/>
        <w:rPr>
          <w:b w:val="0"/>
          <w:bCs/>
          <w:sz w:val="28"/>
          <w:szCs w:val="28"/>
        </w:rPr>
      </w:pPr>
      <w:r w:rsidRPr="00FF4C2B">
        <w:rPr>
          <w:b w:val="0"/>
          <w:bCs/>
          <w:sz w:val="28"/>
          <w:szCs w:val="28"/>
        </w:rPr>
        <w:t xml:space="preserve">Limited information is available on the acute toxicity of </w:t>
      </w:r>
      <w:r w:rsidRPr="00FF4C2B">
        <w:rPr>
          <w:b w:val="0"/>
          <w:bCs/>
          <w:color w:val="FF0000"/>
          <w:sz w:val="28"/>
          <w:szCs w:val="28"/>
        </w:rPr>
        <w:t>&lt;GENERIC</w:t>
      </w:r>
      <w:r w:rsidR="00FF4C2B" w:rsidRPr="00FF4C2B">
        <w:rPr>
          <w:b w:val="0"/>
          <w:bCs/>
          <w:color w:val="FF0000"/>
          <w:sz w:val="28"/>
          <w:szCs w:val="28"/>
        </w:rPr>
        <w:t xml:space="preserve"> </w:t>
      </w:r>
      <w:r w:rsidRPr="00FF4C2B">
        <w:rPr>
          <w:b w:val="0"/>
          <w:bCs/>
          <w:color w:val="FF0000"/>
          <w:sz w:val="28"/>
          <w:szCs w:val="28"/>
        </w:rPr>
        <w:t>NAME&gt;</w:t>
      </w:r>
      <w:r w:rsidRPr="00FF4C2B">
        <w:rPr>
          <w:b w:val="0"/>
          <w:bCs/>
          <w:sz w:val="28"/>
          <w:szCs w:val="28"/>
        </w:rPr>
        <w:t xml:space="preserve">. Overdose of </w:t>
      </w:r>
      <w:r w:rsidRPr="00FF4C2B">
        <w:rPr>
          <w:b w:val="0"/>
          <w:bCs/>
          <w:color w:val="FF0000"/>
          <w:sz w:val="28"/>
          <w:szCs w:val="28"/>
        </w:rPr>
        <w:t xml:space="preserve">&lt;GENERIC NAME&gt; </w:t>
      </w:r>
      <w:r w:rsidRPr="00FF4C2B">
        <w:rPr>
          <w:b w:val="0"/>
          <w:bCs/>
          <w:sz w:val="28"/>
          <w:szCs w:val="28"/>
        </w:rPr>
        <w:t>is frequently in conjunction</w:t>
      </w:r>
      <w:r w:rsidR="00FF4C2B">
        <w:rPr>
          <w:b w:val="0"/>
          <w:bCs/>
          <w:sz w:val="28"/>
          <w:szCs w:val="28"/>
        </w:rPr>
        <w:t xml:space="preserve"> </w:t>
      </w:r>
      <w:r w:rsidRPr="00FF4C2B">
        <w:rPr>
          <w:b w:val="0"/>
          <w:bCs/>
          <w:sz w:val="28"/>
          <w:szCs w:val="28"/>
        </w:rPr>
        <w:t>with alcohol or other CNS depressants and includes the following symptoms: nausea, drowsiness, blurred vision, hypotension, seizures and coma.</w:t>
      </w:r>
    </w:p>
    <w:p w14:paraId="1BBD8837" w14:textId="77777777" w:rsidR="00633855" w:rsidRPr="00FF4C2B" w:rsidRDefault="00000000" w:rsidP="00FF4C2B">
      <w:pPr>
        <w:spacing w:after="240" w:line="360" w:lineRule="auto"/>
        <w:ind w:left="720" w:right="6" w:firstLine="0"/>
        <w:jc w:val="thaiDistribute"/>
        <w:rPr>
          <w:sz w:val="28"/>
          <w:szCs w:val="28"/>
        </w:rPr>
      </w:pPr>
      <w:r w:rsidRPr="00FF4C2B">
        <w:rPr>
          <w:sz w:val="28"/>
          <w:szCs w:val="28"/>
        </w:rPr>
        <w:t xml:space="preserve">After oral intake of 22.5 to 50 g </w:t>
      </w:r>
      <w:r w:rsidRPr="00FF4C2B">
        <w:rPr>
          <w:color w:val="FF0000"/>
          <w:sz w:val="28"/>
          <w:szCs w:val="28"/>
        </w:rPr>
        <w:t xml:space="preserve">&lt;GENERIC NAME&gt; </w:t>
      </w:r>
      <w:r w:rsidRPr="00FF4C2B">
        <w:rPr>
          <w:sz w:val="28"/>
          <w:szCs w:val="28"/>
        </w:rPr>
        <w:t>with suicidal intent, two patients experienced drowsiness, but recovered completely within 24 hours.</w:t>
      </w:r>
    </w:p>
    <w:p w14:paraId="511F757B" w14:textId="77777777" w:rsidR="00633855" w:rsidRPr="00FF4C2B" w:rsidRDefault="00000000" w:rsidP="00FF4C2B">
      <w:pPr>
        <w:spacing w:after="240" w:line="360" w:lineRule="auto"/>
        <w:ind w:left="720" w:right="6" w:firstLine="0"/>
        <w:jc w:val="thaiDistribute"/>
        <w:rPr>
          <w:sz w:val="28"/>
          <w:szCs w:val="28"/>
        </w:rPr>
      </w:pPr>
      <w:r w:rsidRPr="00FF4C2B">
        <w:rPr>
          <w:sz w:val="28"/>
          <w:szCs w:val="28"/>
        </w:rPr>
        <w:t xml:space="preserve">In the literature, 3 fatal cases have been reported after </w:t>
      </w:r>
      <w:r w:rsidRPr="00FF4C2B">
        <w:rPr>
          <w:color w:val="FF0000"/>
          <w:sz w:val="28"/>
          <w:szCs w:val="28"/>
        </w:rPr>
        <w:t xml:space="preserve">&lt;GENERIC NAME&gt; </w:t>
      </w:r>
      <w:r w:rsidRPr="00FF4C2B">
        <w:rPr>
          <w:sz w:val="28"/>
          <w:szCs w:val="28"/>
        </w:rPr>
        <w:t>was ingested with large quantities of alcohol (2 cases) or opiates (1 case) with suicidal intent.</w:t>
      </w:r>
    </w:p>
    <w:p w14:paraId="3EEABECF" w14:textId="77777777" w:rsidR="00633855" w:rsidRPr="00FF4C2B" w:rsidRDefault="00000000" w:rsidP="00FF4C2B">
      <w:pPr>
        <w:spacing w:after="240" w:line="360" w:lineRule="auto"/>
        <w:ind w:left="720" w:right="6" w:firstLine="0"/>
        <w:jc w:val="thaiDistribute"/>
        <w:rPr>
          <w:sz w:val="28"/>
          <w:szCs w:val="28"/>
        </w:rPr>
      </w:pPr>
      <w:r w:rsidRPr="00FF4C2B">
        <w:rPr>
          <w:sz w:val="28"/>
          <w:szCs w:val="28"/>
        </w:rPr>
        <w:t>Management of overdose includes gastric lavage, symptomatic therapy and monitoring of vital functions. The usefulness of haemodialysis in managing overdose has not been established.</w:t>
      </w:r>
    </w:p>
    <w:p w14:paraId="02A394A5" w14:textId="77777777" w:rsidR="00FF4C2B" w:rsidRDefault="00000000" w:rsidP="00FF4C2B">
      <w:pPr>
        <w:pStyle w:val="Heading2"/>
        <w:numPr>
          <w:ilvl w:val="0"/>
          <w:numId w:val="2"/>
        </w:numPr>
        <w:tabs>
          <w:tab w:val="center" w:pos="3150"/>
        </w:tabs>
        <w:spacing w:after="205"/>
        <w:rPr>
          <w:sz w:val="28"/>
          <w:szCs w:val="28"/>
        </w:rPr>
      </w:pPr>
      <w:r w:rsidRPr="00FF4C2B">
        <w:rPr>
          <w:sz w:val="28"/>
          <w:szCs w:val="28"/>
        </w:rPr>
        <w:t>PHARMACOLOGICAL PROPERTIES</w:t>
      </w:r>
    </w:p>
    <w:p w14:paraId="6F79D8C8" w14:textId="77777777" w:rsidR="00FF4C2B" w:rsidRDefault="00000000" w:rsidP="00FF4C2B">
      <w:pPr>
        <w:pStyle w:val="Heading2"/>
        <w:numPr>
          <w:ilvl w:val="1"/>
          <w:numId w:val="2"/>
        </w:numPr>
        <w:tabs>
          <w:tab w:val="center" w:pos="3150"/>
        </w:tabs>
        <w:spacing w:after="240" w:line="264" w:lineRule="auto"/>
        <w:ind w:left="788" w:hanging="431"/>
        <w:rPr>
          <w:sz w:val="28"/>
          <w:szCs w:val="28"/>
        </w:rPr>
      </w:pPr>
      <w:r w:rsidRPr="00FF4C2B">
        <w:rPr>
          <w:sz w:val="28"/>
          <w:szCs w:val="28"/>
        </w:rPr>
        <w:t>Pharmacodynamic properties</w:t>
      </w:r>
    </w:p>
    <w:p w14:paraId="337B9D3A" w14:textId="0FF35EAC" w:rsidR="00FF4C2B" w:rsidRPr="00FF4C2B" w:rsidRDefault="00000000" w:rsidP="00FF4C2B">
      <w:pPr>
        <w:pStyle w:val="Heading2"/>
        <w:tabs>
          <w:tab w:val="center" w:pos="3150"/>
        </w:tabs>
        <w:spacing w:after="205" w:line="360" w:lineRule="auto"/>
        <w:ind w:left="792" w:firstLine="0"/>
        <w:rPr>
          <w:b w:val="0"/>
          <w:bCs/>
          <w:sz w:val="28"/>
          <w:szCs w:val="28"/>
        </w:rPr>
      </w:pPr>
      <w:r w:rsidRPr="00FF4C2B">
        <w:rPr>
          <w:b w:val="0"/>
          <w:bCs/>
          <w:sz w:val="28"/>
          <w:szCs w:val="28"/>
        </w:rPr>
        <w:t>Pharmacotherapeutic group: Muscle relaxants, centrally acting agents;</w:t>
      </w:r>
      <w:r w:rsidR="00FF4C2B" w:rsidRPr="00FF4C2B">
        <w:rPr>
          <w:b w:val="0"/>
          <w:bCs/>
          <w:sz w:val="28"/>
          <w:szCs w:val="28"/>
        </w:rPr>
        <w:t xml:space="preserve"> </w:t>
      </w:r>
      <w:r w:rsidRPr="00FF4C2B">
        <w:rPr>
          <w:b w:val="0"/>
          <w:bCs/>
          <w:sz w:val="28"/>
          <w:szCs w:val="28"/>
        </w:rPr>
        <w:t xml:space="preserve">Carbamic acid esters. </w:t>
      </w:r>
    </w:p>
    <w:p w14:paraId="44FF7168" w14:textId="56AC851D" w:rsidR="00633855" w:rsidRPr="00FF4C2B" w:rsidRDefault="00000000" w:rsidP="00FF4C2B">
      <w:pPr>
        <w:pStyle w:val="Heading2"/>
        <w:tabs>
          <w:tab w:val="center" w:pos="3150"/>
        </w:tabs>
        <w:spacing w:after="240" w:line="360" w:lineRule="auto"/>
        <w:ind w:left="794" w:firstLine="0"/>
        <w:rPr>
          <w:b w:val="0"/>
          <w:bCs/>
          <w:sz w:val="28"/>
          <w:szCs w:val="28"/>
        </w:rPr>
      </w:pPr>
      <w:r w:rsidRPr="00FF4C2B">
        <w:rPr>
          <w:b w:val="0"/>
          <w:bCs/>
          <w:sz w:val="28"/>
          <w:szCs w:val="28"/>
        </w:rPr>
        <w:t>ATC Code: M03BA03</w:t>
      </w:r>
    </w:p>
    <w:p w14:paraId="053E6FAC" w14:textId="77777777" w:rsidR="00FF4C2B" w:rsidRPr="00FF4C2B" w:rsidRDefault="00000000" w:rsidP="00FF4C2B">
      <w:pPr>
        <w:spacing w:after="240" w:line="259" w:lineRule="auto"/>
        <w:ind w:left="731" w:hanging="11"/>
        <w:rPr>
          <w:sz w:val="28"/>
          <w:szCs w:val="28"/>
        </w:rPr>
      </w:pPr>
      <w:r w:rsidRPr="00FF4C2B">
        <w:rPr>
          <w:sz w:val="28"/>
          <w:szCs w:val="28"/>
          <w:u w:val="single" w:color="000000"/>
        </w:rPr>
        <w:t>Mechanism of action</w:t>
      </w:r>
    </w:p>
    <w:p w14:paraId="3CCAAA23" w14:textId="7584DDD0" w:rsidR="00633855" w:rsidRPr="00FF4C2B" w:rsidRDefault="00000000" w:rsidP="00FF4C2B">
      <w:pPr>
        <w:spacing w:after="240" w:line="259" w:lineRule="auto"/>
        <w:ind w:left="731" w:hanging="11"/>
        <w:rPr>
          <w:sz w:val="28"/>
          <w:szCs w:val="28"/>
        </w:rPr>
      </w:pPr>
      <w:r w:rsidRPr="00FF4C2B">
        <w:rPr>
          <w:color w:val="FF0000"/>
          <w:sz w:val="28"/>
          <w:szCs w:val="28"/>
        </w:rPr>
        <w:t xml:space="preserve">&lt;GENERIC NAME&gt; </w:t>
      </w:r>
      <w:r w:rsidRPr="00FF4C2B">
        <w:rPr>
          <w:sz w:val="28"/>
          <w:szCs w:val="28"/>
        </w:rPr>
        <w:t>is a centrally acting muscle relaxant.</w:t>
      </w:r>
    </w:p>
    <w:p w14:paraId="1BE06F27" w14:textId="77777777" w:rsidR="00FF4C2B" w:rsidRDefault="00FF4C2B">
      <w:pPr>
        <w:spacing w:after="160" w:line="278" w:lineRule="auto"/>
        <w:ind w:left="0" w:firstLine="0"/>
        <w:rPr>
          <w:sz w:val="28"/>
          <w:szCs w:val="28"/>
          <w:u w:val="single" w:color="000000"/>
        </w:rPr>
      </w:pPr>
      <w:r>
        <w:rPr>
          <w:sz w:val="28"/>
          <w:szCs w:val="28"/>
          <w:u w:val="single" w:color="000000"/>
        </w:rPr>
        <w:br w:type="page"/>
      </w:r>
    </w:p>
    <w:p w14:paraId="45EDC799" w14:textId="7B1626EE" w:rsidR="00633855" w:rsidRPr="00FF4C2B" w:rsidRDefault="00000000" w:rsidP="00FF4C2B">
      <w:pPr>
        <w:spacing w:after="240" w:line="259" w:lineRule="auto"/>
        <w:ind w:left="731" w:hanging="11"/>
        <w:rPr>
          <w:sz w:val="28"/>
          <w:szCs w:val="28"/>
        </w:rPr>
      </w:pPr>
      <w:r w:rsidRPr="00FF4C2B">
        <w:rPr>
          <w:sz w:val="28"/>
          <w:szCs w:val="28"/>
          <w:u w:val="single" w:color="000000"/>
        </w:rPr>
        <w:lastRenderedPageBreak/>
        <w:t>Pharmacodynamic effects</w:t>
      </w:r>
    </w:p>
    <w:p w14:paraId="4E0F0BFA" w14:textId="77777777" w:rsidR="00633855" w:rsidRPr="00FF4C2B" w:rsidRDefault="00000000" w:rsidP="00FF4C2B">
      <w:pPr>
        <w:spacing w:after="240" w:line="360" w:lineRule="auto"/>
        <w:ind w:left="720" w:right="6" w:firstLine="0"/>
        <w:jc w:val="thaiDistribute"/>
        <w:rPr>
          <w:sz w:val="28"/>
          <w:szCs w:val="28"/>
        </w:rPr>
      </w:pPr>
      <w:r w:rsidRPr="00FF4C2B">
        <w:rPr>
          <w:sz w:val="28"/>
          <w:szCs w:val="28"/>
        </w:rPr>
        <w:t>It exerts its myorelaxant effect by inhibiting the polysynaptic reflexes in the spinal cord and subcortical centres.</w:t>
      </w:r>
    </w:p>
    <w:p w14:paraId="324B5608" w14:textId="77777777" w:rsidR="00633855" w:rsidRPr="00FF4C2B" w:rsidRDefault="00000000" w:rsidP="00FF4C2B">
      <w:pPr>
        <w:spacing w:after="240" w:line="259" w:lineRule="auto"/>
        <w:ind w:left="731" w:hanging="11"/>
        <w:rPr>
          <w:sz w:val="28"/>
          <w:szCs w:val="28"/>
        </w:rPr>
      </w:pPr>
      <w:r w:rsidRPr="00FF4C2B">
        <w:rPr>
          <w:sz w:val="28"/>
          <w:szCs w:val="28"/>
          <w:u w:val="single" w:color="000000"/>
        </w:rPr>
        <w:t>Clinical efficacy and safety</w:t>
      </w:r>
    </w:p>
    <w:p w14:paraId="463E0646" w14:textId="35EFAB73" w:rsidR="00633855" w:rsidRPr="00FF4C2B" w:rsidRDefault="00000000" w:rsidP="00FF4C2B">
      <w:pPr>
        <w:spacing w:after="240" w:line="360" w:lineRule="auto"/>
        <w:ind w:left="720" w:right="289" w:firstLine="0"/>
        <w:jc w:val="thaiDistribute"/>
        <w:rPr>
          <w:sz w:val="28"/>
          <w:szCs w:val="28"/>
        </w:rPr>
      </w:pPr>
      <w:r w:rsidRPr="00FF4C2B">
        <w:rPr>
          <w:sz w:val="28"/>
          <w:szCs w:val="28"/>
        </w:rPr>
        <w:t xml:space="preserve">The physiological tonus and contractility of the skeletal muscles and the motility of the smooth muscles are not impaired by </w:t>
      </w:r>
      <w:r w:rsidRPr="00FF4C2B">
        <w:rPr>
          <w:color w:val="FF0000"/>
          <w:sz w:val="28"/>
          <w:szCs w:val="28"/>
        </w:rPr>
        <w:t xml:space="preserve">&lt;GENERIC NAME&gt; </w:t>
      </w:r>
      <w:r w:rsidRPr="00FF4C2B">
        <w:rPr>
          <w:sz w:val="28"/>
          <w:szCs w:val="28"/>
        </w:rPr>
        <w:t>at</w:t>
      </w:r>
      <w:r w:rsidR="00FF4C2B">
        <w:rPr>
          <w:sz w:val="28"/>
          <w:szCs w:val="28"/>
        </w:rPr>
        <w:t xml:space="preserve"> </w:t>
      </w:r>
      <w:r w:rsidRPr="00FF4C2B">
        <w:rPr>
          <w:sz w:val="28"/>
          <w:szCs w:val="28"/>
        </w:rPr>
        <w:t>therapeutic doses and there is no effect on the motor endplate.</w:t>
      </w:r>
    </w:p>
    <w:p w14:paraId="630319FA" w14:textId="77777777" w:rsidR="00FF4C2B" w:rsidRDefault="00000000" w:rsidP="00FF4C2B">
      <w:pPr>
        <w:pStyle w:val="Heading3"/>
        <w:numPr>
          <w:ilvl w:val="1"/>
          <w:numId w:val="2"/>
        </w:numPr>
        <w:tabs>
          <w:tab w:val="center" w:pos="2160"/>
        </w:tabs>
        <w:spacing w:after="240" w:line="264" w:lineRule="auto"/>
        <w:ind w:left="788" w:hanging="431"/>
        <w:rPr>
          <w:sz w:val="28"/>
          <w:szCs w:val="28"/>
        </w:rPr>
      </w:pPr>
      <w:r w:rsidRPr="00FF4C2B">
        <w:rPr>
          <w:sz w:val="28"/>
          <w:szCs w:val="28"/>
        </w:rPr>
        <w:t>Pharmacokinetic properties</w:t>
      </w:r>
    </w:p>
    <w:p w14:paraId="51E4D909" w14:textId="43926A41" w:rsidR="00633855" w:rsidRPr="00FF4C2B" w:rsidRDefault="00000000" w:rsidP="00FF4C2B">
      <w:pPr>
        <w:pStyle w:val="Heading3"/>
        <w:tabs>
          <w:tab w:val="center" w:pos="2160"/>
        </w:tabs>
        <w:spacing w:after="240" w:line="264" w:lineRule="auto"/>
        <w:ind w:left="794" w:firstLine="0"/>
        <w:rPr>
          <w:b w:val="0"/>
          <w:bCs/>
          <w:sz w:val="28"/>
          <w:szCs w:val="28"/>
        </w:rPr>
      </w:pPr>
      <w:r w:rsidRPr="00FF4C2B">
        <w:rPr>
          <w:b w:val="0"/>
          <w:bCs/>
          <w:sz w:val="28"/>
          <w:szCs w:val="28"/>
          <w:u w:val="single" w:color="000000"/>
        </w:rPr>
        <w:t>Absorption</w:t>
      </w:r>
    </w:p>
    <w:p w14:paraId="2BE3D491" w14:textId="77777777" w:rsidR="00FF4C2B" w:rsidRDefault="00000000" w:rsidP="00FF4C2B">
      <w:pPr>
        <w:spacing w:after="240" w:line="360" w:lineRule="auto"/>
        <w:ind w:left="720" w:right="6" w:firstLine="0"/>
        <w:jc w:val="thaiDistribute"/>
        <w:rPr>
          <w:sz w:val="28"/>
          <w:szCs w:val="28"/>
        </w:rPr>
      </w:pPr>
      <w:r w:rsidRPr="00FF4C2B">
        <w:rPr>
          <w:sz w:val="28"/>
          <w:szCs w:val="28"/>
        </w:rPr>
        <w:t xml:space="preserve">After oral administration </w:t>
      </w:r>
      <w:r w:rsidRPr="00FF4C2B">
        <w:rPr>
          <w:color w:val="FF0000"/>
          <w:sz w:val="28"/>
          <w:szCs w:val="28"/>
        </w:rPr>
        <w:t xml:space="preserve">&lt;GENERIC NAME&gt; </w:t>
      </w:r>
      <w:r w:rsidRPr="00FF4C2B">
        <w:rPr>
          <w:sz w:val="28"/>
          <w:szCs w:val="28"/>
        </w:rPr>
        <w:t>will be absorbed quickly and completely. The active substance is already detectable in the blood 10 minutes after ingestion and the peak blood concentration is reached after 30 - 60 minutes.</w:t>
      </w:r>
    </w:p>
    <w:p w14:paraId="073A1CAB" w14:textId="77777777" w:rsidR="00FF4C2B" w:rsidRDefault="00000000" w:rsidP="00FF4C2B">
      <w:pPr>
        <w:spacing w:after="240" w:line="360" w:lineRule="auto"/>
        <w:ind w:left="720" w:right="6" w:firstLine="0"/>
        <w:jc w:val="thaiDistribute"/>
        <w:rPr>
          <w:sz w:val="28"/>
          <w:szCs w:val="28"/>
        </w:rPr>
      </w:pPr>
      <w:r w:rsidRPr="00FF4C2B">
        <w:rPr>
          <w:sz w:val="28"/>
          <w:szCs w:val="28"/>
          <w:u w:val="single" w:color="000000"/>
        </w:rPr>
        <w:t>Distribution</w:t>
      </w:r>
    </w:p>
    <w:p w14:paraId="096747BD" w14:textId="4F158272" w:rsidR="00633855" w:rsidRPr="00FF4C2B" w:rsidRDefault="00000000" w:rsidP="00FF4C2B">
      <w:pPr>
        <w:spacing w:after="240" w:line="360" w:lineRule="auto"/>
        <w:ind w:left="720" w:right="6" w:firstLine="0"/>
        <w:jc w:val="thaiDistribute"/>
        <w:rPr>
          <w:sz w:val="28"/>
          <w:szCs w:val="28"/>
        </w:rPr>
      </w:pPr>
      <w:r w:rsidRPr="00FF4C2B">
        <w:rPr>
          <w:sz w:val="28"/>
          <w:szCs w:val="28"/>
        </w:rPr>
        <w:t xml:space="preserve">The plasma half-life of </w:t>
      </w:r>
      <w:r w:rsidRPr="00FF4C2B">
        <w:rPr>
          <w:color w:val="FF0000"/>
          <w:sz w:val="28"/>
          <w:szCs w:val="28"/>
        </w:rPr>
        <w:t xml:space="preserve">&lt;GENERIC NAME&gt; </w:t>
      </w:r>
      <w:r w:rsidRPr="00FF4C2B">
        <w:rPr>
          <w:sz w:val="28"/>
          <w:szCs w:val="28"/>
        </w:rPr>
        <w:t>is approximately 2 hours.</w:t>
      </w:r>
    </w:p>
    <w:p w14:paraId="5A37C286" w14:textId="77777777" w:rsidR="00633855" w:rsidRPr="00FF4C2B" w:rsidRDefault="00000000" w:rsidP="00FF4C2B">
      <w:pPr>
        <w:spacing w:after="240" w:line="259" w:lineRule="auto"/>
        <w:ind w:left="731" w:hanging="11"/>
        <w:rPr>
          <w:sz w:val="28"/>
          <w:szCs w:val="28"/>
        </w:rPr>
      </w:pPr>
      <w:r w:rsidRPr="00FF4C2B">
        <w:rPr>
          <w:sz w:val="28"/>
          <w:szCs w:val="28"/>
          <w:u w:val="single" w:color="000000"/>
        </w:rPr>
        <w:t>Biotransformation and elimination</w:t>
      </w:r>
    </w:p>
    <w:p w14:paraId="282E769B" w14:textId="77777777" w:rsidR="00633855" w:rsidRPr="00FF4C2B" w:rsidRDefault="00000000" w:rsidP="00FF4C2B">
      <w:pPr>
        <w:spacing w:after="307" w:line="360" w:lineRule="auto"/>
        <w:ind w:left="720" w:right="3" w:firstLine="0"/>
        <w:jc w:val="thaiDistribute"/>
        <w:rPr>
          <w:sz w:val="28"/>
          <w:szCs w:val="28"/>
        </w:rPr>
      </w:pPr>
      <w:r w:rsidRPr="00FF4C2B">
        <w:rPr>
          <w:color w:val="FF0000"/>
          <w:sz w:val="28"/>
          <w:szCs w:val="28"/>
        </w:rPr>
        <w:t xml:space="preserve">&lt;GENERIC NAME&gt; </w:t>
      </w:r>
      <w:r w:rsidRPr="00FF4C2B">
        <w:rPr>
          <w:sz w:val="28"/>
          <w:szCs w:val="28"/>
        </w:rPr>
        <w:t xml:space="preserve">and its two main metabolites bind to glucuronic and to sulphuric acid and are almost exclusively excreted via the kidneys. Approximately half of the administered dose is excreted through the urine within 4 hours, with only a small part being in the form of unchanged </w:t>
      </w:r>
      <w:r w:rsidRPr="00FF4C2B">
        <w:rPr>
          <w:color w:val="FF0000"/>
          <w:sz w:val="28"/>
          <w:szCs w:val="28"/>
        </w:rPr>
        <w:t>&lt;GENERIC NAME&gt;</w:t>
      </w:r>
      <w:r w:rsidRPr="00FF4C2B">
        <w:rPr>
          <w:sz w:val="28"/>
          <w:szCs w:val="28"/>
        </w:rPr>
        <w:t>.</w:t>
      </w:r>
    </w:p>
    <w:p w14:paraId="1988EFAD" w14:textId="77777777" w:rsidR="00633855" w:rsidRPr="00FF4C2B" w:rsidRDefault="00000000" w:rsidP="00FF4C2B">
      <w:pPr>
        <w:spacing w:after="240" w:line="259" w:lineRule="auto"/>
        <w:ind w:left="731" w:hanging="11"/>
        <w:rPr>
          <w:sz w:val="28"/>
          <w:szCs w:val="28"/>
        </w:rPr>
      </w:pPr>
      <w:r w:rsidRPr="00FF4C2B">
        <w:rPr>
          <w:sz w:val="28"/>
          <w:szCs w:val="28"/>
          <w:u w:val="single" w:color="000000"/>
        </w:rPr>
        <w:lastRenderedPageBreak/>
        <w:t>Renally impaired</w:t>
      </w:r>
    </w:p>
    <w:p w14:paraId="355F91BF" w14:textId="77777777" w:rsidR="00633855" w:rsidRPr="00FF4C2B" w:rsidRDefault="00000000" w:rsidP="00FF4C2B">
      <w:pPr>
        <w:spacing w:after="240" w:line="360" w:lineRule="auto"/>
        <w:ind w:left="720" w:right="6" w:firstLine="0"/>
        <w:jc w:val="thaiDistribute"/>
        <w:rPr>
          <w:sz w:val="28"/>
          <w:szCs w:val="28"/>
        </w:rPr>
      </w:pPr>
      <w:r w:rsidRPr="00FF4C2B">
        <w:rPr>
          <w:sz w:val="28"/>
          <w:szCs w:val="28"/>
        </w:rPr>
        <w:t xml:space="preserve">The clearance of </w:t>
      </w:r>
      <w:r w:rsidRPr="00FF4C2B">
        <w:rPr>
          <w:color w:val="FF0000"/>
          <w:sz w:val="28"/>
          <w:szCs w:val="28"/>
        </w:rPr>
        <w:t xml:space="preserve">&lt;GENERIC NAME&gt; </w:t>
      </w:r>
      <w:r w:rsidRPr="00FF4C2B">
        <w:rPr>
          <w:sz w:val="28"/>
          <w:szCs w:val="28"/>
        </w:rPr>
        <w:t>in renally-impaired patients on maintenance haemodialysis was reduced about 40% compared to a normal population, although the mean elimination half-life in these two groups was similar (1.2 versus 1.1 hours, respectively).</w:t>
      </w:r>
    </w:p>
    <w:p w14:paraId="2E671452" w14:textId="77777777" w:rsidR="00633855" w:rsidRPr="00FF4C2B" w:rsidRDefault="00000000" w:rsidP="00FF4C2B">
      <w:pPr>
        <w:spacing w:after="127" w:line="360" w:lineRule="auto"/>
        <w:ind w:left="730" w:hanging="10"/>
        <w:jc w:val="thaiDistribute"/>
        <w:rPr>
          <w:sz w:val="28"/>
          <w:szCs w:val="28"/>
        </w:rPr>
      </w:pPr>
      <w:r w:rsidRPr="00FF4C2B">
        <w:rPr>
          <w:sz w:val="28"/>
          <w:szCs w:val="28"/>
          <w:u w:val="single" w:color="000000"/>
        </w:rPr>
        <w:t>Hepatically impaired</w:t>
      </w:r>
    </w:p>
    <w:p w14:paraId="20686434" w14:textId="77777777" w:rsidR="00FF4C2B" w:rsidRDefault="00000000" w:rsidP="00FF4C2B">
      <w:pPr>
        <w:spacing w:after="240" w:line="360" w:lineRule="auto"/>
        <w:ind w:left="720" w:right="6" w:firstLine="0"/>
        <w:jc w:val="thaiDistribute"/>
        <w:rPr>
          <w:sz w:val="28"/>
          <w:szCs w:val="28"/>
        </w:rPr>
      </w:pPr>
      <w:r w:rsidRPr="00FF4C2B">
        <w:rPr>
          <w:sz w:val="28"/>
          <w:szCs w:val="28"/>
        </w:rPr>
        <w:t xml:space="preserve">In patients with cirrhosis secondary to alcohol abuse, the mean total clearance of </w:t>
      </w:r>
      <w:r w:rsidRPr="00FF4C2B">
        <w:rPr>
          <w:color w:val="FF0000"/>
          <w:sz w:val="28"/>
          <w:szCs w:val="28"/>
        </w:rPr>
        <w:t xml:space="preserve">&lt;GENERIC NAME&gt; </w:t>
      </w:r>
      <w:r w:rsidRPr="00FF4C2B">
        <w:rPr>
          <w:sz w:val="28"/>
          <w:szCs w:val="28"/>
        </w:rPr>
        <w:t xml:space="preserve">was reduced approximately 70% compared to a normal population (11.9 L/hr), and the mean elimination half-life was extended to approximately 3.4 hours. The fraction of </w:t>
      </w:r>
      <w:r w:rsidRPr="00FF4C2B">
        <w:rPr>
          <w:color w:val="FF0000"/>
          <w:sz w:val="28"/>
          <w:szCs w:val="28"/>
        </w:rPr>
        <w:t xml:space="preserve">&lt;GENERIC NAME&gt; </w:t>
      </w:r>
      <w:r w:rsidRPr="00FF4C2B">
        <w:rPr>
          <w:sz w:val="28"/>
          <w:szCs w:val="28"/>
        </w:rPr>
        <w:t>bound to plasma proteins was decreased to approximately 40 to 45% compared to 46 to 50% in an age and weight-matched normal population.</w:t>
      </w:r>
    </w:p>
    <w:p w14:paraId="47065330" w14:textId="77777777" w:rsidR="00FF4C2B" w:rsidRDefault="00000000" w:rsidP="00FF4C2B">
      <w:pPr>
        <w:pStyle w:val="ListParagraph"/>
        <w:numPr>
          <w:ilvl w:val="1"/>
          <w:numId w:val="2"/>
        </w:numPr>
        <w:spacing w:after="240" w:line="360" w:lineRule="auto"/>
        <w:ind w:right="6"/>
        <w:jc w:val="thaiDistribute"/>
        <w:rPr>
          <w:b/>
          <w:bCs/>
          <w:sz w:val="28"/>
          <w:szCs w:val="28"/>
        </w:rPr>
      </w:pPr>
      <w:r w:rsidRPr="00FF4C2B">
        <w:rPr>
          <w:b/>
          <w:bCs/>
          <w:sz w:val="28"/>
          <w:szCs w:val="28"/>
        </w:rPr>
        <w:t>Preclinical safety data</w:t>
      </w:r>
    </w:p>
    <w:p w14:paraId="31EED004" w14:textId="6E8031E0" w:rsidR="00FF4C2B" w:rsidRDefault="00000000" w:rsidP="00FF4C2B">
      <w:pPr>
        <w:pStyle w:val="ListParagraph"/>
        <w:spacing w:after="240" w:line="360" w:lineRule="auto"/>
        <w:ind w:left="792" w:right="6" w:firstLine="0"/>
        <w:jc w:val="thaiDistribute"/>
        <w:rPr>
          <w:bCs/>
          <w:sz w:val="28"/>
          <w:szCs w:val="28"/>
        </w:rPr>
      </w:pPr>
      <w:r w:rsidRPr="00FF4C2B">
        <w:rPr>
          <w:bCs/>
          <w:sz w:val="28"/>
          <w:szCs w:val="28"/>
        </w:rPr>
        <w:t xml:space="preserve">The acute toxicity of </w:t>
      </w:r>
      <w:r w:rsidRPr="00FF4C2B">
        <w:rPr>
          <w:bCs/>
          <w:color w:val="FF0000"/>
          <w:sz w:val="28"/>
          <w:szCs w:val="28"/>
        </w:rPr>
        <w:t xml:space="preserve">&lt;GENERIC NAME&gt; </w:t>
      </w:r>
      <w:r w:rsidRPr="00FF4C2B">
        <w:rPr>
          <w:bCs/>
          <w:sz w:val="28"/>
          <w:szCs w:val="28"/>
        </w:rPr>
        <w:t>is comparatively low. Signs of intoxication in animal studies include ataxia, catalepsy, convulsions and coma.</w:t>
      </w:r>
    </w:p>
    <w:p w14:paraId="49ADBEDB" w14:textId="77777777" w:rsidR="00FF4C2B" w:rsidRDefault="00FF4C2B" w:rsidP="00FF4C2B">
      <w:pPr>
        <w:pStyle w:val="Heading3"/>
        <w:tabs>
          <w:tab w:val="center" w:pos="1875"/>
        </w:tabs>
        <w:spacing w:line="360" w:lineRule="auto"/>
        <w:ind w:left="792" w:firstLine="0"/>
        <w:jc w:val="thaiDistribute"/>
        <w:rPr>
          <w:b w:val="0"/>
          <w:bCs/>
          <w:sz w:val="28"/>
          <w:szCs w:val="28"/>
        </w:rPr>
      </w:pPr>
      <w:r w:rsidRPr="00FF4C2B">
        <w:rPr>
          <w:b w:val="0"/>
          <w:bCs/>
          <w:sz w:val="28"/>
          <w:szCs w:val="28"/>
        </w:rPr>
        <w:t>Studies on chronic toxicity and on reproductive toxicity have not been performed.</w:t>
      </w:r>
    </w:p>
    <w:p w14:paraId="2A6E5144" w14:textId="77777777" w:rsidR="00FF4C2B" w:rsidRDefault="00FF4C2B" w:rsidP="00FF4C2B">
      <w:pPr>
        <w:pStyle w:val="Heading3"/>
        <w:tabs>
          <w:tab w:val="center" w:pos="1875"/>
        </w:tabs>
        <w:spacing w:line="360" w:lineRule="auto"/>
        <w:ind w:left="792" w:firstLine="0"/>
        <w:jc w:val="thaiDistribute"/>
        <w:rPr>
          <w:b w:val="0"/>
          <w:bCs/>
          <w:sz w:val="28"/>
          <w:szCs w:val="28"/>
        </w:rPr>
      </w:pPr>
      <w:r w:rsidRPr="00FF4C2B">
        <w:rPr>
          <w:b w:val="0"/>
          <w:bCs/>
          <w:i/>
          <w:sz w:val="28"/>
          <w:szCs w:val="28"/>
        </w:rPr>
        <w:t xml:space="preserve">In vitro </w:t>
      </w:r>
      <w:r w:rsidRPr="00FF4C2B">
        <w:rPr>
          <w:b w:val="0"/>
          <w:bCs/>
          <w:sz w:val="28"/>
          <w:szCs w:val="28"/>
        </w:rPr>
        <w:t xml:space="preserve">and </w:t>
      </w:r>
      <w:r w:rsidRPr="00FF4C2B">
        <w:rPr>
          <w:b w:val="0"/>
          <w:bCs/>
          <w:i/>
          <w:sz w:val="28"/>
          <w:szCs w:val="28"/>
        </w:rPr>
        <w:t xml:space="preserve">in vivo </w:t>
      </w:r>
      <w:r w:rsidRPr="00FF4C2B">
        <w:rPr>
          <w:b w:val="0"/>
          <w:bCs/>
          <w:sz w:val="28"/>
          <w:szCs w:val="28"/>
        </w:rPr>
        <w:t xml:space="preserve">genetic toxicology studies with </w:t>
      </w:r>
      <w:r w:rsidRPr="00FF4C2B">
        <w:rPr>
          <w:b w:val="0"/>
          <w:bCs/>
          <w:color w:val="FF0000"/>
          <w:sz w:val="28"/>
          <w:szCs w:val="28"/>
        </w:rPr>
        <w:t xml:space="preserve">&lt;GENERIC NAME&gt; </w:t>
      </w:r>
      <w:r w:rsidRPr="00FF4C2B">
        <w:rPr>
          <w:b w:val="0"/>
          <w:bCs/>
          <w:sz w:val="28"/>
          <w:szCs w:val="28"/>
        </w:rPr>
        <w:t>did not provide evidence of a mutagenic potential.</w:t>
      </w:r>
    </w:p>
    <w:p w14:paraId="2E999A52" w14:textId="127F6AC2" w:rsidR="00FF4C2B" w:rsidRPr="00FF4C2B" w:rsidRDefault="00FF4C2B" w:rsidP="00FF4C2B">
      <w:pPr>
        <w:pStyle w:val="Heading3"/>
        <w:tabs>
          <w:tab w:val="center" w:pos="1875"/>
        </w:tabs>
        <w:spacing w:line="360" w:lineRule="auto"/>
        <w:ind w:left="792" w:firstLine="0"/>
        <w:jc w:val="thaiDistribute"/>
        <w:rPr>
          <w:b w:val="0"/>
          <w:bCs/>
          <w:sz w:val="28"/>
          <w:szCs w:val="28"/>
        </w:rPr>
      </w:pPr>
      <w:r w:rsidRPr="00FF4C2B">
        <w:rPr>
          <w:b w:val="0"/>
          <w:bCs/>
          <w:sz w:val="28"/>
          <w:szCs w:val="28"/>
        </w:rPr>
        <w:t>Long-term studies to investigate the carcinogenic potential have not been conducted.</w:t>
      </w:r>
    </w:p>
    <w:p w14:paraId="16BEA28A" w14:textId="77777777" w:rsidR="00FF4C2B" w:rsidRPr="00FF4C2B" w:rsidRDefault="00FF4C2B" w:rsidP="00FF4C2B"/>
    <w:p w14:paraId="3277B5F9" w14:textId="77777777" w:rsidR="00FF4C2B" w:rsidRDefault="00000000" w:rsidP="00FF4C2B">
      <w:pPr>
        <w:pStyle w:val="Heading2"/>
        <w:numPr>
          <w:ilvl w:val="0"/>
          <w:numId w:val="2"/>
        </w:numPr>
        <w:tabs>
          <w:tab w:val="center" w:pos="3120"/>
        </w:tabs>
        <w:spacing w:after="240" w:line="264" w:lineRule="auto"/>
        <w:ind w:left="357" w:hanging="357"/>
        <w:rPr>
          <w:sz w:val="28"/>
          <w:szCs w:val="28"/>
        </w:rPr>
      </w:pPr>
      <w:r w:rsidRPr="00FF4C2B">
        <w:rPr>
          <w:sz w:val="28"/>
          <w:szCs w:val="28"/>
        </w:rPr>
        <w:lastRenderedPageBreak/>
        <w:t>PHARMACEUTICAL PARTICULARS</w:t>
      </w:r>
    </w:p>
    <w:p w14:paraId="2213E707" w14:textId="77777777" w:rsidR="00FF4C2B" w:rsidRDefault="00000000" w:rsidP="00FF4C2B">
      <w:pPr>
        <w:pStyle w:val="Heading2"/>
        <w:numPr>
          <w:ilvl w:val="1"/>
          <w:numId w:val="2"/>
        </w:numPr>
        <w:tabs>
          <w:tab w:val="center" w:pos="3120"/>
        </w:tabs>
        <w:spacing w:after="240" w:line="264" w:lineRule="auto"/>
        <w:ind w:left="788" w:hanging="431"/>
        <w:rPr>
          <w:sz w:val="28"/>
          <w:szCs w:val="28"/>
        </w:rPr>
      </w:pPr>
      <w:r w:rsidRPr="00FF4C2B">
        <w:rPr>
          <w:sz w:val="28"/>
          <w:szCs w:val="28"/>
        </w:rPr>
        <w:t>List of excipients</w:t>
      </w:r>
    </w:p>
    <w:p w14:paraId="54F8895F" w14:textId="28460AAA" w:rsidR="00633855" w:rsidRPr="00FF4C2B" w:rsidRDefault="00000000" w:rsidP="00FF4C2B">
      <w:pPr>
        <w:pStyle w:val="Heading2"/>
        <w:tabs>
          <w:tab w:val="center" w:pos="3120"/>
        </w:tabs>
        <w:spacing w:after="205"/>
        <w:ind w:left="792" w:firstLine="0"/>
        <w:rPr>
          <w:b w:val="0"/>
          <w:bCs/>
          <w:sz w:val="28"/>
          <w:szCs w:val="28"/>
        </w:rPr>
      </w:pPr>
      <w:r w:rsidRPr="00FF4C2B">
        <w:rPr>
          <w:b w:val="0"/>
          <w:bCs/>
          <w:color w:val="FF0000"/>
          <w:sz w:val="28"/>
          <w:szCs w:val="28"/>
        </w:rPr>
        <w:t>&lt;REGARDING THE APPROVAL&gt;</w:t>
      </w:r>
    </w:p>
    <w:p w14:paraId="7E441786" w14:textId="77777777" w:rsidR="00FF4C2B" w:rsidRPr="00FF4C2B" w:rsidRDefault="00000000" w:rsidP="00FF4C2B">
      <w:pPr>
        <w:pStyle w:val="ListParagraph"/>
        <w:numPr>
          <w:ilvl w:val="1"/>
          <w:numId w:val="2"/>
        </w:numPr>
        <w:tabs>
          <w:tab w:val="center" w:pos="1587"/>
        </w:tabs>
        <w:spacing w:before="240" w:after="240" w:line="264" w:lineRule="auto"/>
        <w:ind w:left="788" w:hanging="431"/>
        <w:contextualSpacing w:val="0"/>
        <w:rPr>
          <w:sz w:val="28"/>
          <w:szCs w:val="28"/>
        </w:rPr>
      </w:pPr>
      <w:r w:rsidRPr="00FF4C2B">
        <w:rPr>
          <w:b/>
          <w:sz w:val="28"/>
          <w:szCs w:val="28"/>
        </w:rPr>
        <w:t>Incompatibilities</w:t>
      </w:r>
    </w:p>
    <w:p w14:paraId="674F5CE7" w14:textId="42DB9DDE" w:rsidR="00633855" w:rsidRPr="00FF4C2B" w:rsidRDefault="00000000" w:rsidP="00FF4C2B">
      <w:pPr>
        <w:pStyle w:val="ListParagraph"/>
        <w:tabs>
          <w:tab w:val="center" w:pos="1587"/>
        </w:tabs>
        <w:spacing w:before="240" w:after="240" w:line="264" w:lineRule="auto"/>
        <w:ind w:left="788" w:firstLine="0"/>
        <w:contextualSpacing w:val="0"/>
        <w:rPr>
          <w:sz w:val="28"/>
          <w:szCs w:val="28"/>
        </w:rPr>
      </w:pPr>
      <w:r w:rsidRPr="00FF4C2B">
        <w:rPr>
          <w:color w:val="FF0000"/>
          <w:sz w:val="28"/>
          <w:szCs w:val="28"/>
        </w:rPr>
        <w:t>&lt;REGARDING THE APPROVAL&gt;</w:t>
      </w:r>
    </w:p>
    <w:p w14:paraId="74A17497" w14:textId="77777777" w:rsidR="00FF4C2B" w:rsidRPr="00FF4C2B" w:rsidRDefault="00000000" w:rsidP="00FF4C2B">
      <w:pPr>
        <w:pStyle w:val="ListParagraph"/>
        <w:numPr>
          <w:ilvl w:val="1"/>
          <w:numId w:val="2"/>
        </w:numPr>
        <w:tabs>
          <w:tab w:val="center" w:pos="1185"/>
        </w:tabs>
        <w:spacing w:before="240" w:after="240" w:line="264" w:lineRule="auto"/>
        <w:ind w:left="788" w:hanging="431"/>
        <w:contextualSpacing w:val="0"/>
        <w:rPr>
          <w:sz w:val="28"/>
          <w:szCs w:val="28"/>
        </w:rPr>
      </w:pPr>
      <w:r w:rsidRPr="00FF4C2B">
        <w:rPr>
          <w:b/>
          <w:sz w:val="28"/>
          <w:szCs w:val="28"/>
        </w:rPr>
        <w:t>Shelf life</w:t>
      </w:r>
    </w:p>
    <w:p w14:paraId="52ACC9FF" w14:textId="77777777" w:rsidR="00FF4C2B" w:rsidRDefault="00000000" w:rsidP="00FF4C2B">
      <w:pPr>
        <w:pStyle w:val="ListParagraph"/>
        <w:tabs>
          <w:tab w:val="center" w:pos="1185"/>
        </w:tabs>
        <w:spacing w:before="240" w:after="240" w:line="264" w:lineRule="auto"/>
        <w:ind w:left="788" w:firstLine="0"/>
        <w:contextualSpacing w:val="0"/>
        <w:rPr>
          <w:color w:val="FF0000"/>
          <w:sz w:val="28"/>
          <w:szCs w:val="28"/>
        </w:rPr>
      </w:pPr>
      <w:r w:rsidRPr="00FF4C2B">
        <w:rPr>
          <w:color w:val="FF0000"/>
          <w:sz w:val="28"/>
          <w:szCs w:val="28"/>
        </w:rPr>
        <w:t>&lt;REGARDING THE APPROVAL&gt;</w:t>
      </w:r>
    </w:p>
    <w:p w14:paraId="21359056" w14:textId="77777777" w:rsidR="00FF4C2B" w:rsidRPr="00FF4C2B" w:rsidRDefault="00000000" w:rsidP="00FF4C2B">
      <w:pPr>
        <w:pStyle w:val="ListParagraph"/>
        <w:numPr>
          <w:ilvl w:val="1"/>
          <w:numId w:val="2"/>
        </w:numPr>
        <w:tabs>
          <w:tab w:val="center" w:pos="1185"/>
        </w:tabs>
        <w:spacing w:before="240" w:after="240" w:line="264" w:lineRule="auto"/>
        <w:ind w:left="788" w:hanging="431"/>
        <w:contextualSpacing w:val="0"/>
        <w:rPr>
          <w:sz w:val="28"/>
          <w:szCs w:val="28"/>
        </w:rPr>
      </w:pPr>
      <w:r w:rsidRPr="00FF4C2B">
        <w:rPr>
          <w:rFonts w:cs="Times New Roman"/>
          <w:b/>
          <w:sz w:val="28"/>
          <w:szCs w:val="28"/>
        </w:rPr>
        <w:t>Special precautions for storage</w:t>
      </w:r>
    </w:p>
    <w:p w14:paraId="49DEB8D7" w14:textId="60A7D224" w:rsidR="00633855" w:rsidRPr="00FF4C2B" w:rsidRDefault="00000000" w:rsidP="00FF4C2B">
      <w:pPr>
        <w:pStyle w:val="ListParagraph"/>
        <w:tabs>
          <w:tab w:val="center" w:pos="1185"/>
        </w:tabs>
        <w:spacing w:before="240" w:after="240" w:line="264" w:lineRule="auto"/>
        <w:ind w:left="792" w:firstLine="0"/>
        <w:contextualSpacing w:val="0"/>
        <w:rPr>
          <w:sz w:val="28"/>
          <w:szCs w:val="28"/>
        </w:rPr>
      </w:pPr>
      <w:r w:rsidRPr="00FF4C2B">
        <w:rPr>
          <w:color w:val="FF0000"/>
          <w:sz w:val="28"/>
          <w:szCs w:val="28"/>
        </w:rPr>
        <w:t>&lt;REGARDING THE APPROVAL&gt;</w:t>
      </w:r>
    </w:p>
    <w:p w14:paraId="1F2D2610" w14:textId="77777777" w:rsidR="00FF4C2B" w:rsidRPr="00FF4C2B" w:rsidRDefault="00000000" w:rsidP="00FF4C2B">
      <w:pPr>
        <w:pStyle w:val="ListParagraph"/>
        <w:numPr>
          <w:ilvl w:val="1"/>
          <w:numId w:val="2"/>
        </w:numPr>
        <w:tabs>
          <w:tab w:val="center" w:pos="2415"/>
        </w:tabs>
        <w:spacing w:before="240" w:after="240" w:line="264" w:lineRule="auto"/>
        <w:ind w:left="788" w:hanging="431"/>
        <w:contextualSpacing w:val="0"/>
        <w:rPr>
          <w:sz w:val="28"/>
          <w:szCs w:val="28"/>
        </w:rPr>
      </w:pPr>
      <w:r w:rsidRPr="00FF4C2B">
        <w:rPr>
          <w:b/>
          <w:sz w:val="28"/>
          <w:szCs w:val="28"/>
        </w:rPr>
        <w:t>Nature and contents of container</w:t>
      </w:r>
    </w:p>
    <w:p w14:paraId="63537D7C" w14:textId="06204614" w:rsidR="00633855" w:rsidRPr="00FF4C2B" w:rsidRDefault="00000000" w:rsidP="00FF4C2B">
      <w:pPr>
        <w:pStyle w:val="ListParagraph"/>
        <w:tabs>
          <w:tab w:val="center" w:pos="2415"/>
        </w:tabs>
        <w:spacing w:before="240" w:after="240" w:line="264" w:lineRule="auto"/>
        <w:ind w:left="794" w:firstLine="0"/>
        <w:contextualSpacing w:val="0"/>
        <w:rPr>
          <w:sz w:val="28"/>
          <w:szCs w:val="28"/>
        </w:rPr>
      </w:pPr>
      <w:r w:rsidRPr="00FF4C2B">
        <w:rPr>
          <w:color w:val="FF0000"/>
          <w:sz w:val="28"/>
          <w:szCs w:val="28"/>
        </w:rPr>
        <w:t>&lt;REGARDING THE APPROVAL&gt;</w:t>
      </w:r>
    </w:p>
    <w:p w14:paraId="7AAFF0A8" w14:textId="77777777" w:rsidR="00FF4C2B" w:rsidRPr="00FF4C2B" w:rsidRDefault="00000000" w:rsidP="00FF4C2B">
      <w:pPr>
        <w:pStyle w:val="ListParagraph"/>
        <w:numPr>
          <w:ilvl w:val="1"/>
          <w:numId w:val="2"/>
        </w:numPr>
        <w:tabs>
          <w:tab w:val="center" w:pos="2355"/>
        </w:tabs>
        <w:spacing w:before="240" w:after="240" w:line="264" w:lineRule="auto"/>
        <w:ind w:left="788" w:hanging="431"/>
        <w:contextualSpacing w:val="0"/>
        <w:rPr>
          <w:sz w:val="28"/>
          <w:szCs w:val="28"/>
        </w:rPr>
      </w:pPr>
      <w:r w:rsidRPr="00FF4C2B">
        <w:rPr>
          <w:b/>
          <w:sz w:val="28"/>
          <w:szCs w:val="28"/>
        </w:rPr>
        <w:t>Special precautions for disposal</w:t>
      </w:r>
    </w:p>
    <w:p w14:paraId="07786957" w14:textId="02D32E9D" w:rsidR="00633855" w:rsidRPr="00FF4C2B" w:rsidRDefault="00000000" w:rsidP="00FF4C2B">
      <w:pPr>
        <w:pStyle w:val="ListParagraph"/>
        <w:tabs>
          <w:tab w:val="center" w:pos="2355"/>
        </w:tabs>
        <w:spacing w:before="240" w:after="240" w:line="264" w:lineRule="auto"/>
        <w:ind w:left="794" w:firstLine="0"/>
        <w:contextualSpacing w:val="0"/>
        <w:rPr>
          <w:sz w:val="28"/>
          <w:szCs w:val="28"/>
        </w:rPr>
      </w:pPr>
      <w:r w:rsidRPr="00FF4C2B">
        <w:rPr>
          <w:color w:val="FF0000"/>
          <w:sz w:val="28"/>
          <w:szCs w:val="28"/>
        </w:rPr>
        <w:t>&lt;REGARDING THE APPROVAL&gt;</w:t>
      </w:r>
    </w:p>
    <w:p w14:paraId="6C097CA5" w14:textId="77777777" w:rsidR="00FF4C2B" w:rsidRPr="00FF4C2B" w:rsidRDefault="00000000" w:rsidP="00FF4C2B">
      <w:pPr>
        <w:pStyle w:val="ListParagraph"/>
        <w:numPr>
          <w:ilvl w:val="0"/>
          <w:numId w:val="2"/>
        </w:numPr>
        <w:spacing w:before="240" w:after="240" w:line="264" w:lineRule="auto"/>
        <w:ind w:left="357" w:hanging="357"/>
        <w:contextualSpacing w:val="0"/>
        <w:rPr>
          <w:sz w:val="28"/>
          <w:szCs w:val="28"/>
        </w:rPr>
      </w:pPr>
      <w:r w:rsidRPr="00FF4C2B">
        <w:rPr>
          <w:b/>
          <w:sz w:val="28"/>
          <w:szCs w:val="28"/>
        </w:rPr>
        <w:t>MARKETING AUTHORISATION HOLDER</w:t>
      </w:r>
    </w:p>
    <w:p w14:paraId="5EAF7B00" w14:textId="7991DE49" w:rsidR="00633855" w:rsidRPr="00FF4C2B" w:rsidRDefault="00000000" w:rsidP="00FF4C2B">
      <w:pPr>
        <w:pStyle w:val="ListParagraph"/>
        <w:spacing w:before="240" w:after="240" w:line="264" w:lineRule="auto"/>
        <w:ind w:left="357" w:firstLine="0"/>
        <w:contextualSpacing w:val="0"/>
        <w:rPr>
          <w:sz w:val="28"/>
          <w:szCs w:val="28"/>
        </w:rPr>
      </w:pPr>
      <w:r w:rsidRPr="00FF4C2B">
        <w:rPr>
          <w:color w:val="FF0000"/>
          <w:sz w:val="28"/>
          <w:szCs w:val="28"/>
        </w:rPr>
        <w:t>&lt;REGARDING THE APPROVAL&gt;</w:t>
      </w:r>
    </w:p>
    <w:p w14:paraId="0CFF7F39" w14:textId="77777777" w:rsidR="00FF4C2B" w:rsidRPr="00FF4C2B" w:rsidRDefault="00000000" w:rsidP="00FF4C2B">
      <w:pPr>
        <w:pStyle w:val="ListParagraph"/>
        <w:numPr>
          <w:ilvl w:val="0"/>
          <w:numId w:val="2"/>
        </w:numPr>
        <w:spacing w:before="240" w:after="240" w:line="264" w:lineRule="auto"/>
        <w:ind w:left="357" w:hanging="357"/>
        <w:contextualSpacing w:val="0"/>
        <w:rPr>
          <w:sz w:val="28"/>
          <w:szCs w:val="28"/>
        </w:rPr>
      </w:pPr>
      <w:r w:rsidRPr="00FF4C2B">
        <w:rPr>
          <w:b/>
          <w:sz w:val="28"/>
          <w:szCs w:val="28"/>
        </w:rPr>
        <w:t>MARKETING AUTHORISATION NUMBER(S)</w:t>
      </w:r>
    </w:p>
    <w:p w14:paraId="01E68ECF" w14:textId="7BEB4D40" w:rsidR="00633855" w:rsidRPr="00FF4C2B" w:rsidRDefault="00000000" w:rsidP="00FF4C2B">
      <w:pPr>
        <w:pStyle w:val="ListParagraph"/>
        <w:spacing w:before="240" w:after="240" w:line="264" w:lineRule="auto"/>
        <w:ind w:left="357" w:firstLine="0"/>
        <w:contextualSpacing w:val="0"/>
        <w:rPr>
          <w:sz w:val="28"/>
          <w:szCs w:val="28"/>
        </w:rPr>
      </w:pPr>
      <w:r w:rsidRPr="00FF4C2B">
        <w:rPr>
          <w:color w:val="FF0000"/>
          <w:sz w:val="28"/>
          <w:szCs w:val="28"/>
        </w:rPr>
        <w:t>&lt;REGARDING THE APPROVAL&gt;</w:t>
      </w:r>
    </w:p>
    <w:p w14:paraId="37C4BA3D" w14:textId="77777777" w:rsidR="00FF4C2B" w:rsidRDefault="00000000" w:rsidP="00FF4C2B">
      <w:pPr>
        <w:pStyle w:val="Heading2"/>
        <w:numPr>
          <w:ilvl w:val="0"/>
          <w:numId w:val="2"/>
        </w:numPr>
        <w:spacing w:before="240" w:after="240" w:line="360" w:lineRule="auto"/>
        <w:ind w:left="357" w:hanging="357"/>
        <w:rPr>
          <w:sz w:val="28"/>
          <w:szCs w:val="28"/>
        </w:rPr>
      </w:pPr>
      <w:r w:rsidRPr="00FF4C2B">
        <w:rPr>
          <w:sz w:val="28"/>
          <w:szCs w:val="28"/>
        </w:rPr>
        <w:lastRenderedPageBreak/>
        <w:t>DATE OF FIRST AUTHORISATION/RENEWAL OF THE AUTHORISATION</w:t>
      </w:r>
    </w:p>
    <w:p w14:paraId="1B6E1478" w14:textId="6CA958E8" w:rsidR="00633855" w:rsidRPr="00FF4C2B" w:rsidRDefault="00000000" w:rsidP="00FF4C2B">
      <w:pPr>
        <w:pStyle w:val="Heading2"/>
        <w:spacing w:before="240" w:after="240" w:line="360" w:lineRule="auto"/>
        <w:ind w:left="357" w:firstLine="0"/>
        <w:rPr>
          <w:b w:val="0"/>
          <w:bCs/>
          <w:sz w:val="28"/>
          <w:szCs w:val="28"/>
        </w:rPr>
      </w:pPr>
      <w:r w:rsidRPr="00FF4C2B">
        <w:rPr>
          <w:b w:val="0"/>
          <w:bCs/>
          <w:color w:val="FF0000"/>
          <w:sz w:val="28"/>
          <w:szCs w:val="28"/>
        </w:rPr>
        <w:t>&lt;REGARDING THE APPROVAL&gt;</w:t>
      </w:r>
    </w:p>
    <w:p w14:paraId="513A5F04" w14:textId="77777777" w:rsidR="00FF4C2B" w:rsidRDefault="00000000" w:rsidP="00FF4C2B">
      <w:pPr>
        <w:pStyle w:val="Heading2"/>
        <w:numPr>
          <w:ilvl w:val="0"/>
          <w:numId w:val="2"/>
        </w:numPr>
        <w:tabs>
          <w:tab w:val="center" w:pos="3060"/>
        </w:tabs>
        <w:spacing w:after="347"/>
        <w:rPr>
          <w:sz w:val="28"/>
          <w:szCs w:val="28"/>
        </w:rPr>
      </w:pPr>
      <w:r w:rsidRPr="00FF4C2B">
        <w:rPr>
          <w:sz w:val="28"/>
          <w:szCs w:val="28"/>
        </w:rPr>
        <w:t>DATE OF REVISION OF THE TEXT</w:t>
      </w:r>
      <w:r w:rsidRPr="00FF4C2B">
        <w:rPr>
          <w:sz w:val="28"/>
          <w:szCs w:val="28"/>
          <w:vertAlign w:val="superscript"/>
        </w:rPr>
        <w:footnoteReference w:id="1"/>
      </w:r>
    </w:p>
    <w:p w14:paraId="3E12D530" w14:textId="1EDE4CF0" w:rsidR="00633855" w:rsidRPr="00FF4C2B" w:rsidRDefault="00000000" w:rsidP="00FF4C2B">
      <w:pPr>
        <w:pStyle w:val="Heading2"/>
        <w:tabs>
          <w:tab w:val="center" w:pos="3060"/>
        </w:tabs>
        <w:spacing w:after="347"/>
        <w:ind w:left="360" w:firstLine="0"/>
        <w:rPr>
          <w:sz w:val="28"/>
          <w:szCs w:val="28"/>
        </w:rPr>
      </w:pPr>
      <w:r w:rsidRPr="00FF4C2B">
        <w:rPr>
          <w:b w:val="0"/>
          <w:color w:val="FF0000"/>
          <w:sz w:val="28"/>
          <w:szCs w:val="28"/>
        </w:rPr>
        <w:t>&lt;REGARDING THE APPROVAL&gt;</w:t>
      </w:r>
    </w:p>
    <w:sectPr w:rsidR="00633855" w:rsidRPr="00FF4C2B" w:rsidSect="00FF4C2B">
      <w:footnotePr>
        <w:numRestart w:val="eachPage"/>
      </w:footnotePr>
      <w:pgSz w:w="11920" w:h="16840"/>
      <w:pgMar w:top="1985" w:right="1418" w:bottom="1985"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4148E" w14:textId="77777777" w:rsidR="001F0577" w:rsidRDefault="001F0577">
      <w:pPr>
        <w:spacing w:after="0" w:line="240" w:lineRule="auto"/>
      </w:pPr>
      <w:r>
        <w:separator/>
      </w:r>
    </w:p>
  </w:endnote>
  <w:endnote w:type="continuationSeparator" w:id="0">
    <w:p w14:paraId="7A3B24D4" w14:textId="77777777" w:rsidR="001F0577" w:rsidRDefault="001F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attrocento Sans">
    <w:panose1 w:val="020B0502050000020003"/>
    <w:charset w:val="00"/>
    <w:family w:val="swiss"/>
    <w:pitch w:val="variable"/>
    <w:sig w:usb0="800000BF" w:usb1="4000005B" w:usb2="00000000" w:usb3="00000000" w:csb0="00000001"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206E0" w14:textId="77777777" w:rsidR="001F0577" w:rsidRDefault="001F0577">
      <w:pPr>
        <w:spacing w:after="0" w:line="259" w:lineRule="auto"/>
        <w:ind w:left="735" w:firstLine="0"/>
      </w:pPr>
      <w:r>
        <w:separator/>
      </w:r>
    </w:p>
  </w:footnote>
  <w:footnote w:type="continuationSeparator" w:id="0">
    <w:p w14:paraId="18C70E69" w14:textId="77777777" w:rsidR="001F0577" w:rsidRDefault="001F0577">
      <w:pPr>
        <w:spacing w:after="0" w:line="259" w:lineRule="auto"/>
        <w:ind w:left="735" w:firstLine="0"/>
      </w:pPr>
      <w:r>
        <w:continuationSeparator/>
      </w:r>
    </w:p>
  </w:footnote>
  <w:footnote w:id="1">
    <w:p w14:paraId="737776D3" w14:textId="77777777" w:rsidR="00633855" w:rsidRDefault="00000000">
      <w:pPr>
        <w:pStyle w:val="footnotedescription"/>
      </w:pPr>
      <w:r>
        <w:rPr>
          <w:rStyle w:val="footnotemark"/>
        </w:rPr>
        <w:footnoteRef/>
      </w:r>
      <w:r>
        <w:t xml:space="preserve"> Ref: Methocarbamol , MHRA, 08/04/2022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5530"/>
    <w:multiLevelType w:val="hybridMultilevel"/>
    <w:tmpl w:val="D6B46238"/>
    <w:lvl w:ilvl="0" w:tplc="5CA8114E">
      <w:start w:val="7"/>
      <w:numFmt w:val="decimal"/>
      <w:lvlText w:val="%1"/>
      <w:lvlJc w:val="left"/>
      <w:pPr>
        <w:ind w:left="7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F826CA">
      <w:start w:val="1"/>
      <w:numFmt w:val="lowerLetter"/>
      <w:lvlText w:val="%2"/>
      <w:lvlJc w:val="left"/>
      <w:pPr>
        <w:ind w:left="10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872F8E8">
      <w:start w:val="1"/>
      <w:numFmt w:val="lowerRoman"/>
      <w:lvlText w:val="%3"/>
      <w:lvlJc w:val="left"/>
      <w:pPr>
        <w:ind w:left="18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5E2932A">
      <w:start w:val="1"/>
      <w:numFmt w:val="decimal"/>
      <w:lvlText w:val="%4"/>
      <w:lvlJc w:val="left"/>
      <w:pPr>
        <w:ind w:left="25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8B45214">
      <w:start w:val="1"/>
      <w:numFmt w:val="lowerLetter"/>
      <w:lvlText w:val="%5"/>
      <w:lvlJc w:val="left"/>
      <w:pPr>
        <w:ind w:left="32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908C44">
      <w:start w:val="1"/>
      <w:numFmt w:val="lowerRoman"/>
      <w:lvlText w:val="%6"/>
      <w:lvlJc w:val="left"/>
      <w:pPr>
        <w:ind w:left="3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9B40924">
      <w:start w:val="1"/>
      <w:numFmt w:val="decimal"/>
      <w:lvlText w:val="%7"/>
      <w:lvlJc w:val="left"/>
      <w:pPr>
        <w:ind w:left="46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8CCDF3C">
      <w:start w:val="1"/>
      <w:numFmt w:val="lowerLetter"/>
      <w:lvlText w:val="%8"/>
      <w:lvlJc w:val="left"/>
      <w:pPr>
        <w:ind w:left="54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87629C2">
      <w:start w:val="1"/>
      <w:numFmt w:val="lowerRoman"/>
      <w:lvlText w:val="%9"/>
      <w:lvlJc w:val="left"/>
      <w:pPr>
        <w:ind w:left="61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F87AD6"/>
    <w:multiLevelType w:val="multilevel"/>
    <w:tmpl w:val="8CB2299E"/>
    <w:lvl w:ilvl="0">
      <w:start w:val="1"/>
      <w:numFmt w:val="decimal"/>
      <w:lvlText w:val="%1."/>
      <w:lvlJc w:val="left"/>
      <w:pPr>
        <w:ind w:left="360" w:hanging="360"/>
      </w:pPr>
      <w:rPr>
        <w:sz w:val="28"/>
        <w:szCs w:val="28"/>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AB2AE2"/>
    <w:multiLevelType w:val="hybridMultilevel"/>
    <w:tmpl w:val="444CABC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139" w:hanging="360"/>
      </w:pPr>
      <w:rPr>
        <w:rFonts w:ascii="Courier New" w:hAnsi="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3" w15:restartNumberingAfterBreak="0">
    <w:nsid w:val="265C4882"/>
    <w:multiLevelType w:val="multilevel"/>
    <w:tmpl w:val="35D6A652"/>
    <w:lvl w:ilvl="0">
      <w:start w:val="1"/>
      <w:numFmt w:val="decimal"/>
      <w:lvlText w:val="%1."/>
      <w:lvlJc w:val="left"/>
      <w:pPr>
        <w:ind w:left="360" w:hanging="360"/>
      </w:pPr>
      <w:rPr>
        <w:b/>
        <w:bCs/>
        <w:sz w:val="28"/>
        <w:szCs w:val="28"/>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7C0589"/>
    <w:multiLevelType w:val="hybridMultilevel"/>
    <w:tmpl w:val="215A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62DA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70A77E34"/>
    <w:multiLevelType w:val="hybridMultilevel"/>
    <w:tmpl w:val="71589C3E"/>
    <w:lvl w:ilvl="0" w:tplc="D9FC3884">
      <w:start w:val="6"/>
      <w:numFmt w:val="bullet"/>
      <w:lvlText w:val="−"/>
      <w:lvlJc w:val="left"/>
      <w:pPr>
        <w:ind w:left="1453" w:hanging="360"/>
      </w:pPr>
      <w:rPr>
        <w:rFonts w:ascii="Times New Roman" w:eastAsia="Quattrocento Sans" w:hAnsi="Times New Roman" w:cs="Times New Roman" w:hint="default"/>
      </w:rPr>
    </w:lvl>
    <w:lvl w:ilvl="1" w:tplc="04090003" w:tentative="1">
      <w:start w:val="1"/>
      <w:numFmt w:val="bullet"/>
      <w:lvlText w:val="o"/>
      <w:lvlJc w:val="left"/>
      <w:pPr>
        <w:ind w:left="2173" w:hanging="360"/>
      </w:pPr>
      <w:rPr>
        <w:rFonts w:ascii="Courier New" w:hAnsi="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7" w15:restartNumberingAfterBreak="0">
    <w:nsid w:val="7F9D7F7F"/>
    <w:multiLevelType w:val="multilevel"/>
    <w:tmpl w:val="8CB2299E"/>
    <w:lvl w:ilvl="0">
      <w:start w:val="1"/>
      <w:numFmt w:val="decimal"/>
      <w:lvlText w:val="%1."/>
      <w:lvlJc w:val="left"/>
      <w:pPr>
        <w:ind w:left="360" w:hanging="360"/>
      </w:pPr>
      <w:rPr>
        <w:sz w:val="28"/>
        <w:szCs w:val="28"/>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1342681">
    <w:abstractNumId w:val="0"/>
  </w:num>
  <w:num w:numId="2" w16cid:durableId="1247497311">
    <w:abstractNumId w:val="3"/>
  </w:num>
  <w:num w:numId="3" w16cid:durableId="690767632">
    <w:abstractNumId w:val="5"/>
  </w:num>
  <w:num w:numId="4" w16cid:durableId="152839835">
    <w:abstractNumId w:val="4"/>
  </w:num>
  <w:num w:numId="5" w16cid:durableId="1445732766">
    <w:abstractNumId w:val="6"/>
  </w:num>
  <w:num w:numId="6" w16cid:durableId="2106799688">
    <w:abstractNumId w:val="2"/>
  </w:num>
  <w:num w:numId="7" w16cid:durableId="1806041624">
    <w:abstractNumId w:val="1"/>
  </w:num>
  <w:num w:numId="8" w16cid:durableId="15841458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55"/>
    <w:rsid w:val="001F0577"/>
    <w:rsid w:val="00633855"/>
    <w:rsid w:val="0071033E"/>
    <w:rsid w:val="00C64B0D"/>
    <w:rsid w:val="00FF4C2B"/>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39B4CDA7"/>
  <w15:docId w15:val="{319AF1B8-FB14-6A41-BE6E-50C19C0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TH"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2" w:line="268" w:lineRule="auto"/>
      <w:ind w:left="1455" w:firstLine="7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4" w:line="261" w:lineRule="auto"/>
      <w:ind w:left="745" w:hanging="10"/>
      <w:outlineLvl w:val="0"/>
    </w:pPr>
    <w:rPr>
      <w:rFonts w:ascii="Times New Roman" w:eastAsia="Times New Roman" w:hAnsi="Times New Roman" w:cs="Times New Roman"/>
      <w:b/>
      <w:color w:val="000000"/>
      <w:sz w:val="34"/>
    </w:rPr>
  </w:style>
  <w:style w:type="paragraph" w:styleId="Heading2">
    <w:name w:val="heading 2"/>
    <w:next w:val="Normal"/>
    <w:link w:val="Heading2Char"/>
    <w:uiPriority w:val="9"/>
    <w:unhideWhenUsed/>
    <w:qFormat/>
    <w:pPr>
      <w:keepNext/>
      <w:keepLines/>
      <w:spacing w:after="67" w:line="265"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67" w:line="265"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4"/>
    </w:rPr>
  </w:style>
  <w:style w:type="paragraph" w:customStyle="1" w:styleId="footnotedescription">
    <w:name w:val="footnote description"/>
    <w:next w:val="Normal"/>
    <w:link w:val="footnotedescriptionChar"/>
    <w:hidden/>
    <w:pPr>
      <w:spacing w:after="0" w:line="259" w:lineRule="auto"/>
      <w:ind w:left="73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F4C2B"/>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.~WRD0003</Template>
  <TotalTime>0</TotalTime>
  <Pages>12</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7324_1_methocarbamol_tablet_smpc_MHRA.docx</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7324_1_methocarbamol_tablet_smpc_MHRA.docx</dc:title>
  <dc:subject/>
  <dc:creator>PIYATIDA PANITSUPAKAMOL</dc:creator>
  <cp:keywords/>
  <cp:lastModifiedBy>PIYATIDA PANITSUPAKAMOL</cp:lastModifiedBy>
  <cp:revision>2</cp:revision>
  <dcterms:created xsi:type="dcterms:W3CDTF">2024-09-06T15:58:00Z</dcterms:created>
  <dcterms:modified xsi:type="dcterms:W3CDTF">2024-09-06T15:58:00Z</dcterms:modified>
</cp:coreProperties>
</file>