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1A7E9D3A" w:rsidR="00227FD4" w:rsidRPr="008F5678" w:rsidRDefault="00000000" w:rsidP="00AF212D">
      <w:pPr>
        <w:pStyle w:val="BodyTextSMPC"/>
      </w:pPr>
      <w:r w:rsidRPr="008F5678">
        <w:t xml:space="preserve">&lt;TRADE NAME&gt; &lt;STRENGTH&gt; </w:t>
      </w:r>
      <w:r w:rsidR="00A43424">
        <w:t>S</w:t>
      </w:r>
      <w:r w:rsidR="00734849">
        <w:t xml:space="preserve">olution for </w:t>
      </w:r>
      <w:r w:rsidR="00A43424">
        <w:t>I</w:t>
      </w:r>
      <w:r w:rsidR="00734849">
        <w:t xml:space="preserve">njection or </w:t>
      </w:r>
      <w:r w:rsidR="00A43424">
        <w:t>I</w:t>
      </w:r>
      <w:r w:rsidR="00734849">
        <w:t>nfusion</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7A02EF71" w:rsidR="00AF212D" w:rsidRDefault="00734849" w:rsidP="00AF212D">
      <w:pPr>
        <w:pStyle w:val="BodyTextSMPC"/>
      </w:pPr>
      <w:r>
        <w:t>Each ml contains</w:t>
      </w:r>
      <w:r w:rsidRPr="008F5678">
        <w:t xml:space="preserve"> &lt;STRENGTH&gt; </w:t>
      </w:r>
      <w:r>
        <w:t>mmol Mg</w:t>
      </w:r>
      <w:r w:rsidRPr="00734849">
        <w:rPr>
          <w:vertAlign w:val="superscript"/>
        </w:rPr>
        <w:t>2+</w:t>
      </w:r>
      <w:r>
        <w:t xml:space="preserve"> equivalent to &lt;STRENGTH&gt; of magnesium sulfate heptahydrate</w:t>
      </w:r>
    </w:p>
    <w:p w14:paraId="2D36F48A" w14:textId="31B19D57" w:rsidR="00734849" w:rsidRDefault="00734849" w:rsidP="00AF212D">
      <w:pPr>
        <w:pStyle w:val="BodyTextSMPC"/>
      </w:pPr>
      <w:r>
        <w:t>Excipient with known effect:</w:t>
      </w:r>
    </w:p>
    <w:p w14:paraId="12C5AC67" w14:textId="5EFCC147" w:rsidR="00734849" w:rsidRPr="00734849" w:rsidRDefault="00734849" w:rsidP="00734849">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0B434962" w14:textId="54B53E35" w:rsidR="00E17019" w:rsidRDefault="00E17019" w:rsidP="00AF212D">
      <w:pPr>
        <w:pStyle w:val="BodyTextSMPC"/>
        <w:rPr>
          <w:color w:val="FF0000"/>
        </w:rPr>
      </w:pPr>
      <w:r>
        <w:rPr>
          <w:color w:val="FF0000"/>
        </w:rPr>
        <w:t>Solution for injection or infusion</w:t>
      </w:r>
    </w:p>
    <w:p w14:paraId="74CE521D" w14:textId="4D031B83"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3ED60316" w14:textId="75122FDB" w:rsidR="00DD0F2D" w:rsidRDefault="00DD0F2D" w:rsidP="00DD0F2D">
      <w:pPr>
        <w:pStyle w:val="BodyTextSMPC"/>
      </w:pPr>
      <w:r>
        <w:t xml:space="preserve">Magnesium </w:t>
      </w:r>
      <w:r w:rsidR="00473AA8">
        <w:t>s</w:t>
      </w:r>
      <w:r>
        <w:t xml:space="preserve">ulfate </w:t>
      </w:r>
      <w:r w:rsidR="00473AA8">
        <w:t>s</w:t>
      </w:r>
      <w:r>
        <w:t xml:space="preserve">olution for </w:t>
      </w:r>
      <w:r w:rsidR="00473AA8">
        <w:t>i</w:t>
      </w:r>
      <w:r>
        <w:t xml:space="preserve">njection or </w:t>
      </w:r>
      <w:r w:rsidR="00473AA8">
        <w:t>i</w:t>
      </w:r>
      <w:r>
        <w:t>nfusion is indicated in adults, adolescents and children for</w:t>
      </w:r>
    </w:p>
    <w:p w14:paraId="33413E08" w14:textId="1802C442" w:rsidR="00DD0F2D" w:rsidRDefault="00DD0F2D" w:rsidP="00E832DD">
      <w:pPr>
        <w:pStyle w:val="BodyTextSMPC"/>
        <w:numPr>
          <w:ilvl w:val="0"/>
          <w:numId w:val="3"/>
        </w:numPr>
        <w:spacing w:after="0"/>
        <w:ind w:left="1418" w:hanging="264"/>
      </w:pPr>
      <w:r>
        <w:t>the treatment of magnesium deficiency in proven hypomagnesaemia (e.g. children with primary congenital hypomagnesaemia, adults with malabsorption syndrome after persistent diarrhoea, chronic alcoholism or long-term parenteral nutrition);</w:t>
      </w:r>
    </w:p>
    <w:p w14:paraId="68F586FB" w14:textId="39B160A1" w:rsidR="00DD0F2D" w:rsidRDefault="00DD0F2D" w:rsidP="00E832DD">
      <w:pPr>
        <w:pStyle w:val="BodyTextSMPC"/>
        <w:numPr>
          <w:ilvl w:val="0"/>
          <w:numId w:val="3"/>
        </w:numPr>
        <w:ind w:left="1418" w:hanging="264"/>
      </w:pPr>
      <w:r>
        <w:t>the prevention and treatment of hypomagnesaemia in patients receiving total parenteral nutrition.</w:t>
      </w:r>
    </w:p>
    <w:p w14:paraId="2E482F5D" w14:textId="5B1A1105" w:rsidR="00DD0F2D" w:rsidRDefault="00DD0F2D" w:rsidP="00DD0F2D">
      <w:pPr>
        <w:pStyle w:val="BodyTextSMPC"/>
      </w:pPr>
      <w:r>
        <w:t xml:space="preserve">Magnesium </w:t>
      </w:r>
      <w:r w:rsidR="00473AA8">
        <w:t>s</w:t>
      </w:r>
      <w:r>
        <w:t xml:space="preserve">ulfate </w:t>
      </w:r>
      <w:r w:rsidR="00473AA8">
        <w:t>s</w:t>
      </w:r>
      <w:r>
        <w:t xml:space="preserve">olution for </w:t>
      </w:r>
      <w:r w:rsidR="00473AA8">
        <w:t>i</w:t>
      </w:r>
      <w:r>
        <w:t xml:space="preserve">njection or </w:t>
      </w:r>
      <w:r w:rsidR="00473AA8">
        <w:t>i</w:t>
      </w:r>
      <w:r>
        <w:t>nfusion is indicated in parturients for</w:t>
      </w:r>
    </w:p>
    <w:p w14:paraId="2E326BEB" w14:textId="5F62DAA1" w:rsidR="00E832DD" w:rsidRDefault="00DD0F2D" w:rsidP="00E832DD">
      <w:pPr>
        <w:pStyle w:val="BodyTextSMPC"/>
        <w:numPr>
          <w:ilvl w:val="0"/>
          <w:numId w:val="6"/>
        </w:numPr>
        <w:spacing w:after="0"/>
        <w:ind w:left="1418" w:hanging="264"/>
      </w:pPr>
      <w:r>
        <w:lastRenderedPageBreak/>
        <w:t xml:space="preserve">the control and prevention of seizures in severe pre-eclampsia; </w:t>
      </w:r>
    </w:p>
    <w:p w14:paraId="13EF1B36" w14:textId="0B509A0C" w:rsidR="00177864" w:rsidRPr="008F5678" w:rsidRDefault="00DD0F2D" w:rsidP="00E832DD">
      <w:pPr>
        <w:pStyle w:val="BodyTextSMPC"/>
        <w:numPr>
          <w:ilvl w:val="0"/>
          <w:numId w:val="6"/>
        </w:numPr>
        <w:ind w:left="1418" w:hanging="264"/>
      </w:pPr>
      <w:r>
        <w:t>ii) the control and prevention of recurrent seizures in eclampsia</w:t>
      </w:r>
      <w:r w:rsidRPr="008F5678">
        <w:t>.</w:t>
      </w:r>
    </w:p>
    <w:p w14:paraId="4006F88E" w14:textId="4735C0ED" w:rsidR="00892E07" w:rsidRDefault="00000000" w:rsidP="00892E07">
      <w:pPr>
        <w:pStyle w:val="SubHeafingSMPC"/>
      </w:pPr>
      <w:r w:rsidRPr="008F5678">
        <w:t>Posology and method of administration</w:t>
      </w:r>
    </w:p>
    <w:p w14:paraId="71E65ACA" w14:textId="4385C718" w:rsidR="00892E07" w:rsidRPr="00892E07" w:rsidRDefault="00892E07" w:rsidP="00892E07">
      <w:pPr>
        <w:pStyle w:val="BodyTextSMPC"/>
        <w:rPr>
          <w:color w:val="FF0000"/>
        </w:rPr>
      </w:pPr>
      <w:r w:rsidRPr="008F5678">
        <w:rPr>
          <w:color w:val="FF0000"/>
        </w:rPr>
        <w:t>&lt;REGARDING THE APPROVAL&gt;</w:t>
      </w:r>
    </w:p>
    <w:p w14:paraId="3F8703C9" w14:textId="3337773E" w:rsidR="00473AA8" w:rsidRDefault="00473AA8" w:rsidP="00473AA8">
      <w:pPr>
        <w:pStyle w:val="BodyTextSMPC"/>
      </w:pPr>
      <w:r>
        <w:t>Magnesium sulfate solution may be administered by intravenous or intramuscular routes (see Method of administration below).</w:t>
      </w:r>
    </w:p>
    <w:p w14:paraId="39A911A8" w14:textId="77777777" w:rsidR="00473AA8" w:rsidRPr="00473AA8" w:rsidRDefault="00473AA8" w:rsidP="00473AA8">
      <w:pPr>
        <w:pStyle w:val="BodyTextSMPC"/>
        <w:rPr>
          <w:b/>
          <w:bCs/>
          <w:u w:val="single"/>
        </w:rPr>
      </w:pPr>
      <w:r w:rsidRPr="00473AA8">
        <w:rPr>
          <w:b/>
          <w:bCs/>
          <w:u w:val="single"/>
        </w:rPr>
        <w:t>Posology</w:t>
      </w:r>
    </w:p>
    <w:p w14:paraId="2617397E" w14:textId="77777777" w:rsidR="00473AA8" w:rsidRDefault="00473AA8" w:rsidP="00473AA8">
      <w:pPr>
        <w:pStyle w:val="BodyTextSMPC"/>
      </w:pPr>
      <w:r>
        <w:t>Magnesium sulfate heptahydrate 1 g = 98.6 mg or 8.1 mEq or approximately 4 mmol magnesium (Mg2+).</w:t>
      </w:r>
    </w:p>
    <w:p w14:paraId="640559FB" w14:textId="77777777" w:rsidR="00473AA8" w:rsidRDefault="00473AA8" w:rsidP="00473AA8">
      <w:pPr>
        <w:pStyle w:val="BodyTextSMPC"/>
      </w:pPr>
      <w:r>
        <w:t>Therapeutic levels are reached almost immediately with appropriate intravenous doses and within 60 minutes following intramuscular injection.</w:t>
      </w:r>
    </w:p>
    <w:p w14:paraId="3C59EFC4" w14:textId="77777777" w:rsidR="00473AA8" w:rsidRPr="00473AA8" w:rsidRDefault="00473AA8" w:rsidP="00473AA8">
      <w:pPr>
        <w:pStyle w:val="BodyTextSMPC"/>
        <w:rPr>
          <w:b/>
          <w:bCs/>
        </w:rPr>
      </w:pPr>
      <w:r w:rsidRPr="00473AA8">
        <w:rPr>
          <w:b/>
          <w:bCs/>
        </w:rPr>
        <w:t>Adults</w:t>
      </w:r>
    </w:p>
    <w:p w14:paraId="614FF629" w14:textId="77777777" w:rsidR="00473AA8" w:rsidRPr="00473AA8" w:rsidRDefault="00473AA8" w:rsidP="00473AA8">
      <w:pPr>
        <w:pStyle w:val="BodyTextSMPC"/>
        <w:rPr>
          <w:i/>
          <w:iCs/>
        </w:rPr>
      </w:pPr>
      <w:r w:rsidRPr="00473AA8">
        <w:rPr>
          <w:i/>
          <w:iCs/>
        </w:rPr>
        <w:t>Hypomagnesaemia</w:t>
      </w:r>
    </w:p>
    <w:p w14:paraId="53A3796E" w14:textId="77777777" w:rsidR="00473AA8" w:rsidRDefault="00473AA8" w:rsidP="00473AA8">
      <w:pPr>
        <w:pStyle w:val="BodyTextSMPC"/>
      </w:pPr>
      <w:r>
        <w:t>The dose is strictly individual. As a general guideline, 8-12 g of magnesium sulfate (32-48 mmol Mg2+) can be administered in the first 24 hours followed by 4-6 g (16- 24 mmol Mg2+) per day for 3 or 4 days, to replete body stores. Maximum infusion rates should not exceed 2 g/hour (8 mmol Mg2+/hour). The aim should be to maintain serum magnesium concentrations above 0.4 mmol/l.</w:t>
      </w:r>
    </w:p>
    <w:p w14:paraId="41765870" w14:textId="77777777" w:rsidR="00473AA8" w:rsidRDefault="00473AA8" w:rsidP="00473AA8">
      <w:pPr>
        <w:pStyle w:val="BodyTextSMPC"/>
      </w:pPr>
      <w:r>
        <w:t>Alternatively, 2-4 ml of Magnesium Sulfate 50% w/v solution (4-8 mmol Mg2+) can be injected intramuscularly every 6 hours for 24 hours (4 doses in total).</w:t>
      </w:r>
    </w:p>
    <w:p w14:paraId="742B949B" w14:textId="77777777" w:rsidR="00473AA8" w:rsidRPr="007A4756" w:rsidRDefault="00473AA8" w:rsidP="00473AA8">
      <w:pPr>
        <w:pStyle w:val="BodyTextSMPC"/>
        <w:rPr>
          <w:i/>
          <w:iCs/>
        </w:rPr>
      </w:pPr>
      <w:r w:rsidRPr="007A4756">
        <w:rPr>
          <w:i/>
          <w:iCs/>
        </w:rPr>
        <w:t>Severe pre-eclampsia or eclampsia</w:t>
      </w:r>
    </w:p>
    <w:p w14:paraId="587BD816" w14:textId="7FAFCD68" w:rsidR="00473AA8" w:rsidRDefault="00473AA8" w:rsidP="007A4756">
      <w:pPr>
        <w:pStyle w:val="BodyTextSMPC"/>
      </w:pPr>
      <w:r>
        <w:t>Intravenously an initial loading dose of 4-5 g of magnesium sulfate (16-20 mmol Mg2+) diluted to an appropriate volume may be infused. This is followed by a</w:t>
      </w:r>
      <w:r w:rsidR="007A4756">
        <w:t xml:space="preserve"> </w:t>
      </w:r>
      <w:r>
        <w:t>maintenance regimen of either an intravenous (IV) infusion or regular intramuscular (IM) injections as follows (see also Method of administration below):</w:t>
      </w:r>
    </w:p>
    <w:p w14:paraId="221DBBA8" w14:textId="7ACBBB1A" w:rsidR="00473AA8" w:rsidRDefault="00473AA8" w:rsidP="007A4756">
      <w:pPr>
        <w:pStyle w:val="BodyTextSMPC"/>
        <w:numPr>
          <w:ilvl w:val="1"/>
          <w:numId w:val="8"/>
        </w:numPr>
        <w:spacing w:after="0"/>
        <w:ind w:left="1134" w:hanging="283"/>
      </w:pPr>
      <w:r>
        <w:lastRenderedPageBreak/>
        <w:t>IV maintenance regimen: the loading dose is followed by an IV infusion of 1-2 g /hour (4-8 mmol Mg2+/hour);</w:t>
      </w:r>
    </w:p>
    <w:p w14:paraId="69B4D294" w14:textId="2A9DC775" w:rsidR="00473AA8" w:rsidRDefault="00473AA8" w:rsidP="007A4756">
      <w:pPr>
        <w:pStyle w:val="BodyTextSMPC"/>
        <w:numPr>
          <w:ilvl w:val="1"/>
          <w:numId w:val="8"/>
        </w:numPr>
        <w:ind w:left="1134" w:hanging="283"/>
      </w:pPr>
      <w:r>
        <w:t>IM maintenance regimen: the loading dose is followed by regular IM injections of 4-5 g of magnesium sulfate (8-10 ml of undiluted Magnesium Sulfate 50% w/v solution corresponding to 16-20 mmol Mg2+) into alternate buttocks every 4 hours, depending on the continuing presence of the patellar reflex and adequate respiratory function (see section 4.4).</w:t>
      </w:r>
    </w:p>
    <w:p w14:paraId="58FF5A98" w14:textId="77777777" w:rsidR="00473AA8" w:rsidRDefault="00473AA8" w:rsidP="00473AA8">
      <w:pPr>
        <w:pStyle w:val="BodyTextSMPC"/>
      </w:pPr>
      <w:r>
        <w:t>Therapy should continue until paroxysms cease.</w:t>
      </w:r>
    </w:p>
    <w:p w14:paraId="57436976" w14:textId="77777777" w:rsidR="00473AA8" w:rsidRPr="007A4756" w:rsidRDefault="00473AA8" w:rsidP="00473AA8">
      <w:pPr>
        <w:pStyle w:val="BodyTextSMPC"/>
        <w:rPr>
          <w:b/>
          <w:bCs/>
          <w:i/>
          <w:iCs/>
        </w:rPr>
      </w:pPr>
      <w:r w:rsidRPr="007A4756">
        <w:rPr>
          <w:b/>
          <w:bCs/>
          <w:i/>
          <w:iCs/>
        </w:rPr>
        <w:t>Paediatric population</w:t>
      </w:r>
    </w:p>
    <w:p w14:paraId="5031B174" w14:textId="77777777" w:rsidR="00473AA8" w:rsidRDefault="00473AA8" w:rsidP="00473AA8">
      <w:pPr>
        <w:pStyle w:val="BodyTextSMPC"/>
      </w:pPr>
      <w:r>
        <w:t>For deep intramuscular injection, the solution should be diluted to a 20% or less concentration prior to administration in children.</w:t>
      </w:r>
    </w:p>
    <w:p w14:paraId="1D7183F6" w14:textId="77777777" w:rsidR="00473AA8" w:rsidRPr="007A4756" w:rsidRDefault="00473AA8" w:rsidP="00473AA8">
      <w:pPr>
        <w:pStyle w:val="BodyTextSMPC"/>
        <w:rPr>
          <w:b/>
          <w:bCs/>
          <w:i/>
          <w:iCs/>
        </w:rPr>
      </w:pPr>
      <w:r w:rsidRPr="007A4756">
        <w:rPr>
          <w:b/>
          <w:bCs/>
          <w:i/>
          <w:iCs/>
        </w:rPr>
        <w:t>Renal insufficiency</w:t>
      </w:r>
    </w:p>
    <w:p w14:paraId="26E03F86" w14:textId="77777777" w:rsidR="00473AA8" w:rsidRDefault="00473AA8" w:rsidP="00473AA8">
      <w:pPr>
        <w:pStyle w:val="BodyTextSMPC"/>
      </w:pPr>
      <w:r>
        <w:t>Patients with renal insufficiency should receive 25-50% of the initial dose recommended for patients with normal kidney function. ECG monitoring is recommended with high doses and in the elderly.</w:t>
      </w:r>
    </w:p>
    <w:p w14:paraId="03F1B247" w14:textId="77777777" w:rsidR="00473AA8" w:rsidRPr="007A4756" w:rsidRDefault="00473AA8" w:rsidP="00473AA8">
      <w:pPr>
        <w:pStyle w:val="BodyTextSMPC"/>
        <w:rPr>
          <w:b/>
          <w:bCs/>
          <w:i/>
          <w:iCs/>
        </w:rPr>
      </w:pPr>
      <w:r w:rsidRPr="007A4756">
        <w:rPr>
          <w:b/>
          <w:bCs/>
          <w:i/>
          <w:iCs/>
        </w:rPr>
        <w:t>Hepatic impairment</w:t>
      </w:r>
    </w:p>
    <w:p w14:paraId="6A5102EA" w14:textId="77777777" w:rsidR="00473AA8" w:rsidRDefault="00473AA8" w:rsidP="00473AA8">
      <w:pPr>
        <w:pStyle w:val="BodyTextSMPC"/>
      </w:pPr>
      <w:r>
        <w:t>No special dosage instructions are available.</w:t>
      </w:r>
    </w:p>
    <w:p w14:paraId="40E9C2E5" w14:textId="77777777" w:rsidR="00473AA8" w:rsidRPr="007A4756" w:rsidRDefault="00473AA8" w:rsidP="00473AA8">
      <w:pPr>
        <w:pStyle w:val="BodyTextSMPC"/>
        <w:rPr>
          <w:b/>
          <w:bCs/>
          <w:i/>
          <w:iCs/>
        </w:rPr>
      </w:pPr>
      <w:r w:rsidRPr="007A4756">
        <w:rPr>
          <w:b/>
          <w:bCs/>
          <w:i/>
          <w:iCs/>
        </w:rPr>
        <w:t>Elderly</w:t>
      </w:r>
    </w:p>
    <w:p w14:paraId="62E696A4" w14:textId="77777777" w:rsidR="00473AA8" w:rsidRDefault="00473AA8" w:rsidP="00473AA8">
      <w:pPr>
        <w:pStyle w:val="BodyTextSMPC"/>
      </w:pPr>
      <w:r>
        <w:t>Parenteral magnesium sulfate should be used with caution in the elderly because renal and/or hepatic disorders are more frequent in this age group and the tolerance to adverse effects may be lower.</w:t>
      </w:r>
    </w:p>
    <w:p w14:paraId="432E0E69" w14:textId="77777777" w:rsidR="00473AA8" w:rsidRPr="007A4756" w:rsidRDefault="00473AA8" w:rsidP="00473AA8">
      <w:pPr>
        <w:pStyle w:val="BodyTextSMPC"/>
        <w:rPr>
          <w:b/>
          <w:bCs/>
          <w:u w:val="single"/>
        </w:rPr>
      </w:pPr>
      <w:r w:rsidRPr="007A4756">
        <w:rPr>
          <w:b/>
          <w:bCs/>
          <w:u w:val="single"/>
        </w:rPr>
        <w:t>Method of administration</w:t>
      </w:r>
    </w:p>
    <w:p w14:paraId="58EB9D26" w14:textId="77777777" w:rsidR="00473AA8" w:rsidRDefault="00473AA8" w:rsidP="00473AA8">
      <w:pPr>
        <w:pStyle w:val="BodyTextSMPC"/>
      </w:pPr>
      <w:r>
        <w:t>For intravenous injection or infusion or intramuscular injection.</w:t>
      </w:r>
    </w:p>
    <w:p w14:paraId="61F88DD3" w14:textId="77777777" w:rsidR="00473AA8" w:rsidRPr="007A4756" w:rsidRDefault="00473AA8" w:rsidP="00473AA8">
      <w:pPr>
        <w:pStyle w:val="BodyTextSMPC"/>
        <w:rPr>
          <w:i/>
          <w:iCs/>
        </w:rPr>
      </w:pPr>
      <w:r w:rsidRPr="007A4756">
        <w:rPr>
          <w:i/>
          <w:iCs/>
        </w:rPr>
        <w:t>Intravenous (IV):</w:t>
      </w:r>
    </w:p>
    <w:p w14:paraId="1765BB62" w14:textId="77777777" w:rsidR="00473AA8" w:rsidRDefault="00473AA8" w:rsidP="00473AA8">
      <w:pPr>
        <w:pStyle w:val="BodyTextSMPC"/>
      </w:pPr>
      <w:r>
        <w:t>DILUTE BEFORE IV USE</w:t>
      </w:r>
    </w:p>
    <w:p w14:paraId="07CE6140" w14:textId="77777777" w:rsidR="007A4756" w:rsidRDefault="00473AA8" w:rsidP="00473AA8">
      <w:pPr>
        <w:pStyle w:val="BodyTextSMPC"/>
      </w:pPr>
      <w:r>
        <w:t xml:space="preserve">For intravenous administration, a concentration of 20% or less should be used; the rate of injection not exceeding 1.5 ml/minute of a 10% solution or its equivalent. </w:t>
      </w:r>
    </w:p>
    <w:p w14:paraId="34D26F60" w14:textId="24AC79EE" w:rsidR="00473AA8" w:rsidRPr="007A4756" w:rsidRDefault="00473AA8" w:rsidP="00473AA8">
      <w:pPr>
        <w:pStyle w:val="BodyTextSMPC"/>
        <w:rPr>
          <w:i/>
          <w:iCs/>
        </w:rPr>
      </w:pPr>
      <w:r w:rsidRPr="007A4756">
        <w:rPr>
          <w:i/>
          <w:iCs/>
        </w:rPr>
        <w:lastRenderedPageBreak/>
        <w:t>Intramuscular (IM):</w:t>
      </w:r>
    </w:p>
    <w:p w14:paraId="08078860" w14:textId="77777777" w:rsidR="00473AA8" w:rsidRDefault="00473AA8" w:rsidP="00473AA8">
      <w:pPr>
        <w:pStyle w:val="BodyTextSMPC"/>
      </w:pPr>
      <w:r>
        <w:t>Intramuscular injection is painful (avoid if possible).</w:t>
      </w:r>
    </w:p>
    <w:p w14:paraId="24077DD4" w14:textId="77777777" w:rsidR="00473AA8" w:rsidRDefault="00473AA8" w:rsidP="00473AA8">
      <w:pPr>
        <w:pStyle w:val="BodyTextSMPC"/>
      </w:pPr>
      <w:r>
        <w:t>Adults: For deep intramuscular injection, undiluted Magnesium Sulfate 50% w/v solution is used.</w:t>
      </w:r>
    </w:p>
    <w:p w14:paraId="4E72F546" w14:textId="77777777" w:rsidR="00473AA8" w:rsidRDefault="00473AA8" w:rsidP="00473AA8">
      <w:pPr>
        <w:pStyle w:val="BodyTextSMPC"/>
      </w:pPr>
      <w:r>
        <w:t>Children: The solution should be diluted to a 20% or less concentration prior to deep intramuscular injection in children.</w:t>
      </w:r>
    </w:p>
    <w:p w14:paraId="2B384E4E" w14:textId="77777777" w:rsidR="00473AA8" w:rsidRDefault="00473AA8" w:rsidP="00473AA8">
      <w:pPr>
        <w:pStyle w:val="BodyTextSMPC"/>
      </w:pPr>
      <w:r>
        <w:t>For intramuscular injection, if the total dose to be administered exceeds 5 ml, the injection volume should be divided between more than one deep intramuscular injection site (see section 4.4).</w:t>
      </w:r>
    </w:p>
    <w:p w14:paraId="62F7DF5F" w14:textId="0185FE8F" w:rsidR="00227FD4" w:rsidRPr="008F5678" w:rsidRDefault="00473AA8" w:rsidP="00473AA8">
      <w:pPr>
        <w:pStyle w:val="BodyTextSMPC"/>
      </w:pPr>
      <w:r>
        <w:t>For instructions on dilution of the medicinal product before administration, see section 6.6</w:t>
      </w:r>
      <w:r w:rsidRPr="008F5678">
        <w:t xml:space="preserve">. </w:t>
      </w:r>
    </w:p>
    <w:p w14:paraId="5B05A77F" w14:textId="77777777" w:rsidR="00671E86" w:rsidRPr="008F5678" w:rsidRDefault="00000000" w:rsidP="00233A79">
      <w:pPr>
        <w:pStyle w:val="SubHeafingSMPC"/>
      </w:pPr>
      <w:r w:rsidRPr="008F5678">
        <w:t>Contraindications</w:t>
      </w:r>
    </w:p>
    <w:p w14:paraId="0B824358" w14:textId="04534A59" w:rsidR="007A4756" w:rsidRDefault="007A4756" w:rsidP="007A4756">
      <w:pPr>
        <w:pStyle w:val="BodyTextSMPC"/>
        <w:numPr>
          <w:ilvl w:val="0"/>
          <w:numId w:val="9"/>
        </w:numPr>
        <w:spacing w:after="0"/>
        <w:ind w:left="1134" w:hanging="283"/>
        <w:jc w:val="thaiDistribute"/>
      </w:pPr>
      <w:r>
        <w:t>Hypersensitivity to magnesium and its salts, or to any of the excipients listed in section 6.1</w:t>
      </w:r>
    </w:p>
    <w:p w14:paraId="1F5E3953" w14:textId="5614C47C" w:rsidR="007A4756" w:rsidRDefault="007A4756" w:rsidP="007A4756">
      <w:pPr>
        <w:pStyle w:val="BodyTextSMPC"/>
        <w:numPr>
          <w:ilvl w:val="0"/>
          <w:numId w:val="9"/>
        </w:numPr>
        <w:spacing w:after="0"/>
        <w:ind w:left="1134" w:hanging="283"/>
        <w:jc w:val="thaiDistribute"/>
      </w:pPr>
      <w:r>
        <w:t>Hepatic encephalopathy, hepatic failure.</w:t>
      </w:r>
    </w:p>
    <w:p w14:paraId="66CD8858" w14:textId="75C2A940" w:rsidR="00A144D2" w:rsidRPr="008F5678" w:rsidRDefault="007A4756" w:rsidP="007A4756">
      <w:pPr>
        <w:pStyle w:val="BodyTextSMPC"/>
        <w:numPr>
          <w:ilvl w:val="0"/>
          <w:numId w:val="9"/>
        </w:numPr>
        <w:ind w:left="1134" w:hanging="283"/>
        <w:jc w:val="thaiDistribute"/>
        <w:rPr>
          <w:cs/>
        </w:rPr>
      </w:pPr>
      <w:r>
        <w:t>Severe renal impairment (glomerular filtration rate &lt;25 ml/h), renal failure, anuria. -Parenteral administration of the medicinal product is contraindicated in patients with heart block (class I-III) or myocardial damage and myasthenia gravis</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60ED3BFA" w14:textId="1F8EC2F3" w:rsidR="00C807D8" w:rsidRDefault="00C807D8" w:rsidP="00C807D8">
      <w:pPr>
        <w:pStyle w:val="BodyTextSMPC"/>
        <w:jc w:val="thaiDistribute"/>
      </w:pPr>
      <w:r>
        <w:t>Magnesium salts should be administered with caution to patients with impaired renal function and appropriate dosage reduction should be made (see section 4.2). Magnesium Sulfate should not be used in hepatic coma if there is a risk of renal failure.</w:t>
      </w:r>
    </w:p>
    <w:p w14:paraId="0822C56F" w14:textId="77777777" w:rsidR="00C807D8" w:rsidRDefault="00C807D8" w:rsidP="00C807D8">
      <w:pPr>
        <w:pStyle w:val="BodyTextSMPC"/>
        <w:jc w:val="thaiDistribute"/>
      </w:pPr>
      <w:r>
        <w:t>Serum calcium levels should be routinely monitored in patients receiving magnesium sulfate.</w:t>
      </w:r>
    </w:p>
    <w:p w14:paraId="38FCDE1C" w14:textId="77777777" w:rsidR="00C807D8" w:rsidRDefault="00C807D8" w:rsidP="00C807D8">
      <w:pPr>
        <w:pStyle w:val="BodyTextSMPC"/>
        <w:jc w:val="thaiDistribute"/>
      </w:pPr>
      <w:r>
        <w:t>The serum magnesium level should be monitored during the treatment.</w:t>
      </w:r>
    </w:p>
    <w:p w14:paraId="57E1A725" w14:textId="77777777" w:rsidR="00C807D8" w:rsidRDefault="00C807D8" w:rsidP="00C807D8">
      <w:pPr>
        <w:pStyle w:val="BodyTextSMPC"/>
        <w:jc w:val="thaiDistribute"/>
      </w:pPr>
      <w:r>
        <w:t>Monitoring of the absence of respiratory depression: the breath rate should not be under 16 breaths/min.</w:t>
      </w:r>
    </w:p>
    <w:p w14:paraId="06D62185" w14:textId="77777777" w:rsidR="00C807D8" w:rsidRDefault="00C807D8" w:rsidP="00C807D8">
      <w:pPr>
        <w:pStyle w:val="BodyTextSMPC"/>
        <w:jc w:val="thaiDistribute"/>
      </w:pPr>
      <w:r>
        <w:lastRenderedPageBreak/>
        <w:t>The excretion of urine should not be under 25 ml/h, as it could lead to hypermagnesaemia.</w:t>
      </w:r>
    </w:p>
    <w:p w14:paraId="5FD08E15" w14:textId="77777777" w:rsidR="00C807D8" w:rsidRDefault="00C807D8" w:rsidP="00C807D8">
      <w:pPr>
        <w:pStyle w:val="BodyTextSMPC"/>
        <w:jc w:val="thaiDistribute"/>
      </w:pPr>
      <w:r>
        <w:t>The presence of the patellar reflex should be checked.</w:t>
      </w:r>
    </w:p>
    <w:p w14:paraId="5EE7A042" w14:textId="77777777" w:rsidR="00C807D8" w:rsidRDefault="00C807D8" w:rsidP="00C807D8">
      <w:pPr>
        <w:pStyle w:val="BodyTextSMPC"/>
        <w:jc w:val="thaiDistribute"/>
      </w:pPr>
      <w:r>
        <w:t>The medicine should be administered with caution if flushing and sweating occurs. An antidote of injectable calcium gluconate solution should be immediately available.</w:t>
      </w:r>
    </w:p>
    <w:p w14:paraId="76FBDBA4" w14:textId="77777777" w:rsidR="00C807D8" w:rsidRDefault="00C807D8" w:rsidP="00C807D8">
      <w:pPr>
        <w:pStyle w:val="BodyTextSMPC"/>
        <w:jc w:val="thaiDistribute"/>
      </w:pPr>
      <w:r>
        <w:t>The medicine should not be administered into muscles which are emaciated or atrophied. For intramuscular administration, dorsogluteal muscle and sciatic nerve should be avoided.</w:t>
      </w:r>
    </w:p>
    <w:p w14:paraId="37261059" w14:textId="77777777" w:rsidR="00C807D8" w:rsidRDefault="00C807D8" w:rsidP="00C807D8">
      <w:pPr>
        <w:pStyle w:val="BodyTextSMPC"/>
        <w:jc w:val="thaiDistribute"/>
      </w:pPr>
      <w:r>
        <w:t>If the total dose to be administered exceeds 5 ml, the injection volume should be divided between more than one deep muscular injection site.</w:t>
      </w:r>
    </w:p>
    <w:p w14:paraId="14F2DC79" w14:textId="24670746" w:rsidR="00A144D2" w:rsidRPr="008F5678" w:rsidRDefault="00C807D8" w:rsidP="00C807D8">
      <w:pPr>
        <w:pStyle w:val="BodyTextSMPC"/>
        <w:jc w:val="thaiDistribute"/>
      </w:pPr>
      <w:r>
        <w:t>Use caution in older or thin patients who may only tolerate up to 2 ml in a single injection. Do not use an injection site that has evidence of infection or injury. If repeating an intramuscular dose, rotate injection sites to avoid injury or discomfort to the muscles</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53053D83" w14:textId="577AA3B0" w:rsidR="00C807D8" w:rsidRPr="00C807D8" w:rsidRDefault="00C807D8" w:rsidP="00C807D8">
      <w:pPr>
        <w:pStyle w:val="BodyTextSMPC"/>
        <w:rPr>
          <w:i/>
          <w:iCs/>
        </w:rPr>
      </w:pPr>
      <w:r w:rsidRPr="00C807D8">
        <w:rPr>
          <w:i/>
          <w:iCs/>
        </w:rPr>
        <w:t>Muscle relaxants</w:t>
      </w:r>
    </w:p>
    <w:p w14:paraId="0B15B631" w14:textId="77777777" w:rsidR="00C807D8" w:rsidRDefault="00C807D8" w:rsidP="00C807D8">
      <w:pPr>
        <w:pStyle w:val="BodyTextSMPC"/>
      </w:pPr>
      <w:r>
        <w:t>The action of non-depolarizing muscle relaxants is potentiated and prolonged by parenteral magnesium salts and magnesium sulfate enhances non-depolarizing muscle relaxant vecuronium action at adult muscle type nicotinic acetylcholine receptor in vitro.</w:t>
      </w:r>
    </w:p>
    <w:p w14:paraId="5AFB22FB" w14:textId="77777777" w:rsidR="00C807D8" w:rsidRPr="00C807D8" w:rsidRDefault="00C807D8" w:rsidP="00C807D8">
      <w:pPr>
        <w:pStyle w:val="BodyTextSMPC"/>
        <w:rPr>
          <w:i/>
          <w:iCs/>
        </w:rPr>
      </w:pPr>
      <w:r w:rsidRPr="00C807D8">
        <w:rPr>
          <w:i/>
          <w:iCs/>
        </w:rPr>
        <w:t>Nifedipine</w:t>
      </w:r>
    </w:p>
    <w:p w14:paraId="6F79E553" w14:textId="77777777" w:rsidR="00C807D8" w:rsidRDefault="00C807D8" w:rsidP="00C807D8">
      <w:pPr>
        <w:pStyle w:val="BodyTextSMPC"/>
      </w:pPr>
      <w:r>
        <w:t>Profound hypotension has been reported.</w:t>
      </w:r>
    </w:p>
    <w:p w14:paraId="325FA1CE" w14:textId="77777777" w:rsidR="00C807D8" w:rsidRDefault="00C807D8" w:rsidP="00C807D8">
      <w:pPr>
        <w:pStyle w:val="BodyTextSMPC"/>
      </w:pPr>
      <w:r>
        <w:t>Calcium channel blockers or diuretics</w:t>
      </w:r>
    </w:p>
    <w:p w14:paraId="19CF3108" w14:textId="77777777" w:rsidR="00C807D8" w:rsidRDefault="00C807D8" w:rsidP="00C807D8">
      <w:pPr>
        <w:pStyle w:val="BodyTextSMPC"/>
      </w:pPr>
      <w:r>
        <w:t>There is a risk of cardiopulmonary events when intravenous magnesium sulfate is used concomitantly with calcium channel blockers or diuretics (such as thiazides and furosemide).</w:t>
      </w:r>
    </w:p>
    <w:p w14:paraId="3C98C78A" w14:textId="77777777" w:rsidR="00C807D8" w:rsidRPr="00C807D8" w:rsidRDefault="00C807D8" w:rsidP="00C807D8">
      <w:pPr>
        <w:pStyle w:val="BodyTextSMPC"/>
        <w:rPr>
          <w:i/>
          <w:iCs/>
        </w:rPr>
      </w:pPr>
      <w:r w:rsidRPr="00C807D8">
        <w:rPr>
          <w:i/>
          <w:iCs/>
        </w:rPr>
        <w:t>Calcium salts</w:t>
      </w:r>
    </w:p>
    <w:p w14:paraId="4C2BC57C" w14:textId="77777777" w:rsidR="00C807D8" w:rsidRDefault="00C807D8" w:rsidP="00C807D8">
      <w:pPr>
        <w:pStyle w:val="BodyTextSMPC"/>
      </w:pPr>
      <w:r>
        <w:lastRenderedPageBreak/>
        <w:t>Calcium salts may reduce the efficacy of magnesium. Several magnesium activated enzymes are inhibited by calcium.</w:t>
      </w:r>
    </w:p>
    <w:p w14:paraId="46440368" w14:textId="77777777" w:rsidR="00C807D8" w:rsidRPr="00C807D8" w:rsidRDefault="00C807D8" w:rsidP="00C807D8">
      <w:pPr>
        <w:pStyle w:val="BodyTextSMPC"/>
        <w:rPr>
          <w:i/>
          <w:iCs/>
        </w:rPr>
      </w:pPr>
      <w:r w:rsidRPr="00C807D8">
        <w:rPr>
          <w:i/>
          <w:iCs/>
        </w:rPr>
        <w:t>Digitalis glycosides</w:t>
      </w:r>
    </w:p>
    <w:p w14:paraId="3A43930F" w14:textId="77777777" w:rsidR="00C807D8" w:rsidRDefault="00C807D8" w:rsidP="00C807D8">
      <w:pPr>
        <w:pStyle w:val="BodyTextSMPC"/>
      </w:pPr>
      <w:r>
        <w:t>Magnesium salts should also be administered with caution to those patients receiving digitalis glycosides. Magnesium has been shown to block the transient inward current carried by calcium, which digitalis glucosides generate. However, magnesium sulfate given intravenously in adequate quantities (2 to 3 g in one minute followed by 2 g/h for 4 to 5 hours) is effective in controlling ventricular irritability caused by toxic levels of digitalis preparations.</w:t>
      </w:r>
    </w:p>
    <w:p w14:paraId="4D6D7DF7" w14:textId="77777777" w:rsidR="00C807D8" w:rsidRPr="00C807D8" w:rsidRDefault="00C807D8" w:rsidP="00C807D8">
      <w:pPr>
        <w:pStyle w:val="BodyTextSMPC"/>
        <w:rPr>
          <w:i/>
          <w:iCs/>
        </w:rPr>
      </w:pPr>
      <w:r w:rsidRPr="00C807D8">
        <w:rPr>
          <w:i/>
          <w:iCs/>
        </w:rPr>
        <w:t>Neuromuscular blocking agents</w:t>
      </w:r>
    </w:p>
    <w:p w14:paraId="7C864C8F" w14:textId="77777777" w:rsidR="00C807D8" w:rsidRDefault="00C807D8" w:rsidP="00C807D8">
      <w:pPr>
        <w:pStyle w:val="BodyTextSMPC"/>
      </w:pPr>
      <w:r>
        <w:t>Parenteral administration of magnesium salts may enhance the effects of neuromuscular blocking agents. The neuromuscular blocking effects of parenteral magnesium and aminoglycoside antibacterial agents may be additive.</w:t>
      </w:r>
    </w:p>
    <w:p w14:paraId="4734165D" w14:textId="77777777" w:rsidR="00C807D8" w:rsidRPr="00C807D8" w:rsidRDefault="00C807D8" w:rsidP="00C807D8">
      <w:pPr>
        <w:pStyle w:val="BodyTextSMPC"/>
        <w:rPr>
          <w:i/>
          <w:iCs/>
        </w:rPr>
      </w:pPr>
      <w:r w:rsidRPr="00C807D8">
        <w:rPr>
          <w:i/>
          <w:iCs/>
        </w:rPr>
        <w:t>CNS depressants</w:t>
      </w:r>
    </w:p>
    <w:p w14:paraId="344AD6C3" w14:textId="77777777" w:rsidR="00C807D8" w:rsidRDefault="00C807D8" w:rsidP="00C807D8">
      <w:pPr>
        <w:pStyle w:val="BodyTextSMPC"/>
      </w:pPr>
      <w:r>
        <w:t>When barbiturates, narcotics or other hypnotics (or systemic anaesthetics) are to be given in conjunction with magnesium, their dosage should be adjusted with caution because of additive depressant effects of magnesium and the risk of respiratory depression.</w:t>
      </w:r>
    </w:p>
    <w:p w14:paraId="361DBCAD" w14:textId="77777777" w:rsidR="00C807D8" w:rsidRPr="00C807D8" w:rsidRDefault="00C807D8" w:rsidP="00C807D8">
      <w:pPr>
        <w:pStyle w:val="BodyTextSMPC"/>
        <w:rPr>
          <w:i/>
          <w:iCs/>
        </w:rPr>
      </w:pPr>
      <w:r w:rsidRPr="00C807D8">
        <w:rPr>
          <w:i/>
          <w:iCs/>
        </w:rPr>
        <w:t>Drug transporters</w:t>
      </w:r>
    </w:p>
    <w:p w14:paraId="75F12885" w14:textId="648EDB29" w:rsidR="00227FD4" w:rsidRPr="008F5678" w:rsidRDefault="00C807D8" w:rsidP="00C807D8">
      <w:pPr>
        <w:pStyle w:val="BodyTextSMPC"/>
      </w:pPr>
      <w:r>
        <w:t>Pre-treatment with magnesium has been reported in the rat to attenuate cisplatin (CDDP)-induced nephrotoxicity (CIN). Magnesium co-administration reduced platina accumulation by regulating the expression of the renal transporters, rOct2 and rMate1 and, thereby, attenuated CIN</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1D9ADF6B" w14:textId="02B32CDA" w:rsidR="00C807D8" w:rsidRPr="00C807D8" w:rsidRDefault="00C807D8" w:rsidP="00C807D8">
      <w:pPr>
        <w:pStyle w:val="BodyTextSMPC"/>
        <w:rPr>
          <w:u w:val="single"/>
        </w:rPr>
      </w:pPr>
      <w:r w:rsidRPr="00C807D8">
        <w:rPr>
          <w:u w:val="single"/>
        </w:rPr>
        <w:t>Pregnancy</w:t>
      </w:r>
    </w:p>
    <w:p w14:paraId="5979C6FD" w14:textId="77777777" w:rsidR="00C807D8" w:rsidRDefault="00C807D8" w:rsidP="00C807D8">
      <w:pPr>
        <w:pStyle w:val="BodyTextSMPC"/>
      </w:pPr>
      <w:r>
        <w:t>Magnesium sulfate easily crosses the placenta, and foetal serum levels will closely mirror maternal estimations.</w:t>
      </w:r>
    </w:p>
    <w:p w14:paraId="2FD3BDD0" w14:textId="77777777" w:rsidR="00C807D8" w:rsidRDefault="00C807D8" w:rsidP="00C807D8">
      <w:pPr>
        <w:pStyle w:val="BodyTextSMPC"/>
      </w:pPr>
      <w:r>
        <w:lastRenderedPageBreak/>
        <w:t>As eclampsia may be life-threatening to mother and baby, magnesium sulfate may be administered in this condition. Sufficient amount of magnesium may cross the placenta in mothers treated with high doses e.g. in pre-eclampsia, causing hypotonia and respiratory depression in newborns. When used in pregnant women, foetal heart rate should be monitored and use within 2 hours of delivery should be avoided. Magnesium sulfate can cause skeletal adverse effects when administered continuously for more than 5 to 7 days to pregnant women. There are retrospective epidemiological studies and case reports documenting foetal adverse effects including hypocalcaemia, skeletal demineralisation, osteopenia and other skeletal adverse effects with maternal administration of magnesium sulfate for more than 5 to 7 days. The clinical significance of the observed effects is unknown.</w:t>
      </w:r>
    </w:p>
    <w:p w14:paraId="6925AF99" w14:textId="77777777" w:rsidR="00C807D8" w:rsidRDefault="00C807D8" w:rsidP="00C807D8">
      <w:pPr>
        <w:pStyle w:val="BodyTextSMPC"/>
      </w:pPr>
      <w:r>
        <w:t>If prolonged or repeated exposure to magnesium sulfate occurs during pregnancy monitoring of neonates for abnormal calcium or magnesium levels and skeletal adverse effects should be considered. Serum magnesium levels in preterm infants are higher than adult levels.</w:t>
      </w:r>
    </w:p>
    <w:p w14:paraId="65CE7505" w14:textId="77777777" w:rsidR="00C807D8" w:rsidRPr="00C807D8" w:rsidRDefault="00C807D8" w:rsidP="00C807D8">
      <w:pPr>
        <w:pStyle w:val="BodyTextSMPC"/>
        <w:rPr>
          <w:u w:val="single"/>
        </w:rPr>
      </w:pPr>
      <w:r w:rsidRPr="00C807D8">
        <w:rPr>
          <w:u w:val="single"/>
        </w:rPr>
        <w:t>Breast-feeding</w:t>
      </w:r>
    </w:p>
    <w:p w14:paraId="3C6C24FF" w14:textId="77777777" w:rsidR="00C807D8" w:rsidRDefault="00C807D8" w:rsidP="00C807D8">
      <w:pPr>
        <w:pStyle w:val="BodyTextSMPC"/>
      </w:pPr>
      <w:r>
        <w:t>Magnesium concentration of mature human milk is 31 mg/l. Based on a mean milk transfer of 0.8 l/day and a concentration of magnesium in mature breast milk of 31 mg/l, a secretion of 25 mg/day of magnesium in breast milk is estimated during the first six months of lactation.</w:t>
      </w:r>
    </w:p>
    <w:p w14:paraId="6DD3EBC8" w14:textId="77777777" w:rsidR="00C807D8" w:rsidRDefault="00C807D8" w:rsidP="00C807D8">
      <w:pPr>
        <w:pStyle w:val="BodyTextSMPC"/>
      </w:pPr>
      <w:r>
        <w:t xml:space="preserve">Safety during breast-feeding has not been established. Therefore, it is not advisable to administer magnesium sulfate during breast-feeding unless considered essential. </w:t>
      </w:r>
    </w:p>
    <w:p w14:paraId="1BD41EDC" w14:textId="2ECC4731" w:rsidR="00C807D8" w:rsidRPr="00C807D8" w:rsidRDefault="00C807D8" w:rsidP="00C807D8">
      <w:pPr>
        <w:pStyle w:val="BodyTextSMPC"/>
        <w:rPr>
          <w:u w:val="single"/>
        </w:rPr>
      </w:pPr>
      <w:r w:rsidRPr="00C807D8">
        <w:rPr>
          <w:u w:val="single"/>
        </w:rPr>
        <w:t>Fertility</w:t>
      </w:r>
    </w:p>
    <w:p w14:paraId="53E75989" w14:textId="018B0D0D" w:rsidR="00227FD4" w:rsidRPr="008F5678" w:rsidRDefault="00C807D8" w:rsidP="00C807D8">
      <w:pPr>
        <w:pStyle w:val="BodyTextSMPC"/>
      </w:pPr>
      <w:r>
        <w:t>Based on long-term experience, no effects of magnesium on male and female fertility are anticipated</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389E5F" w14:textId="7917F750" w:rsidR="00C807D8" w:rsidRDefault="00C807D8" w:rsidP="00C807D8">
      <w:pPr>
        <w:pStyle w:val="BodyTextSMPC"/>
      </w:pPr>
      <w:r>
        <w:t>Parenteral magnesium sulfate is unlikely to affect the ability to drive or to operate machinery.</w:t>
      </w:r>
    </w:p>
    <w:p w14:paraId="7E43B901" w14:textId="3500591B" w:rsidR="00227FD4" w:rsidRDefault="00C807D8" w:rsidP="00C807D8">
      <w:pPr>
        <w:pStyle w:val="BodyTextSMPC"/>
      </w:pPr>
      <w:r>
        <w:lastRenderedPageBreak/>
        <w:t>However, on the basis of the potential adverse effects, some people may feel dizzy or drowsy after receiving parenteral magnesium sulfate. Patients should be advised not to drive or operate machinery</w:t>
      </w:r>
      <w:r w:rsidRPr="008F5678">
        <w:t xml:space="preserve">. </w:t>
      </w:r>
    </w:p>
    <w:p w14:paraId="6ED268E7" w14:textId="77777777" w:rsidR="003F7007" w:rsidRDefault="003F7007" w:rsidP="00C807D8">
      <w:pPr>
        <w:pStyle w:val="BodyTextSMPC"/>
      </w:pPr>
    </w:p>
    <w:p w14:paraId="7E51EA7E" w14:textId="77777777" w:rsidR="003F7007" w:rsidRPr="008F5678" w:rsidRDefault="003F7007" w:rsidP="00C807D8">
      <w:pPr>
        <w:pStyle w:val="BodyTextSMPC"/>
      </w:pPr>
    </w:p>
    <w:p w14:paraId="071D62C3" w14:textId="1176E362" w:rsidR="00227FD4" w:rsidRPr="008F5678" w:rsidRDefault="00000000" w:rsidP="00671E86">
      <w:pPr>
        <w:pStyle w:val="SubHeafingSMPC"/>
      </w:pPr>
      <w:r w:rsidRPr="008F5678">
        <w:t xml:space="preserve">Undesirable effects </w:t>
      </w:r>
    </w:p>
    <w:p w14:paraId="3028A450" w14:textId="20372FE1" w:rsidR="003F7007" w:rsidRDefault="003F7007" w:rsidP="003F7007">
      <w:pPr>
        <w:pStyle w:val="BodyTextSMPC"/>
      </w:pPr>
      <w:r>
        <w:t>The frequency of undesirable effects is not known (cannot be estimated from the available data).</w:t>
      </w:r>
    </w:p>
    <w:p w14:paraId="2234686E" w14:textId="77777777" w:rsidR="003F7007" w:rsidRPr="003F7007" w:rsidRDefault="003F7007" w:rsidP="003F7007">
      <w:pPr>
        <w:pStyle w:val="BodyTextSMPC"/>
        <w:rPr>
          <w:u w:val="single"/>
        </w:rPr>
      </w:pPr>
      <w:r w:rsidRPr="003F7007">
        <w:rPr>
          <w:u w:val="single"/>
        </w:rPr>
        <w:t>Immune system disorders</w:t>
      </w:r>
    </w:p>
    <w:p w14:paraId="4F9715DB" w14:textId="77777777" w:rsidR="003F7007" w:rsidRDefault="003F7007" w:rsidP="003F7007">
      <w:pPr>
        <w:pStyle w:val="BodyTextSMPC"/>
      </w:pPr>
      <w:r>
        <w:t>As with all medicines, hypersensitivity reactions cannot be ruled out.</w:t>
      </w:r>
    </w:p>
    <w:p w14:paraId="722E60DA" w14:textId="77777777" w:rsidR="003F7007" w:rsidRDefault="003F7007" w:rsidP="003F7007">
      <w:pPr>
        <w:pStyle w:val="BodyTextSMPC"/>
      </w:pPr>
      <w:r>
        <w:t>Excessive administration of magnesium leads to the development of symptoms of hypermagnesaemia which may include:</w:t>
      </w:r>
    </w:p>
    <w:p w14:paraId="7846736B" w14:textId="77777777" w:rsidR="003F7007" w:rsidRPr="003F7007" w:rsidRDefault="003F7007" w:rsidP="003F7007">
      <w:pPr>
        <w:pStyle w:val="BodyTextSMPC"/>
        <w:rPr>
          <w:u w:val="single"/>
        </w:rPr>
      </w:pPr>
      <w:r w:rsidRPr="003F7007">
        <w:rPr>
          <w:u w:val="single"/>
        </w:rPr>
        <w:t>Metabolism and nutrition disorders</w:t>
      </w:r>
    </w:p>
    <w:p w14:paraId="41C6C330" w14:textId="77777777" w:rsidR="003F7007" w:rsidRDefault="003F7007" w:rsidP="003F7007">
      <w:pPr>
        <w:pStyle w:val="BodyTextSMPC"/>
      </w:pPr>
      <w:r>
        <w:t>Electrolyte/fluid abnormalities (hypophosphataemia, hypertonic dehydration).</w:t>
      </w:r>
    </w:p>
    <w:p w14:paraId="013AD0E6" w14:textId="77777777" w:rsidR="003F7007" w:rsidRDefault="003F7007" w:rsidP="003F7007">
      <w:pPr>
        <w:pStyle w:val="BodyTextSMPC"/>
      </w:pPr>
      <w:r>
        <w:t>There have been isolated reports of maternal and foetal hypocalcaemia with high doses of magnesium sulfate (see section 4.6).</w:t>
      </w:r>
    </w:p>
    <w:p w14:paraId="486CAD78" w14:textId="77777777" w:rsidR="003F7007" w:rsidRPr="003F7007" w:rsidRDefault="003F7007" w:rsidP="003F7007">
      <w:pPr>
        <w:pStyle w:val="BodyTextSMPC"/>
        <w:rPr>
          <w:u w:val="single"/>
        </w:rPr>
      </w:pPr>
      <w:r w:rsidRPr="003F7007">
        <w:rPr>
          <w:u w:val="single"/>
        </w:rPr>
        <w:t>Nervous system disorders</w:t>
      </w:r>
    </w:p>
    <w:p w14:paraId="0C47AAFE" w14:textId="77777777" w:rsidR="003F7007" w:rsidRDefault="003F7007" w:rsidP="003F7007">
      <w:pPr>
        <w:pStyle w:val="BodyTextSMPC"/>
      </w:pPr>
      <w:r>
        <w:t>Respiratory depression.</w:t>
      </w:r>
    </w:p>
    <w:p w14:paraId="34777B69" w14:textId="77777777" w:rsidR="003F7007" w:rsidRDefault="003F7007" w:rsidP="003F7007">
      <w:pPr>
        <w:pStyle w:val="BodyTextSMPC"/>
      </w:pPr>
      <w:r>
        <w:t>Nausea, vomiting, drowsiness and confusion.</w:t>
      </w:r>
    </w:p>
    <w:p w14:paraId="66C63A44" w14:textId="77777777" w:rsidR="003F7007" w:rsidRDefault="003F7007" w:rsidP="003F7007">
      <w:pPr>
        <w:pStyle w:val="BodyTextSMPC"/>
      </w:pPr>
      <w:r>
        <w:t>Coma.</w:t>
      </w:r>
    </w:p>
    <w:p w14:paraId="5DB63BB6" w14:textId="77777777" w:rsidR="003F7007" w:rsidRDefault="003F7007" w:rsidP="003F7007">
      <w:pPr>
        <w:pStyle w:val="BodyTextSMPC"/>
      </w:pPr>
      <w:r>
        <w:t>Slurred speech, double vision.</w:t>
      </w:r>
    </w:p>
    <w:p w14:paraId="796D7A8E" w14:textId="77777777" w:rsidR="003F7007" w:rsidRDefault="003F7007" w:rsidP="003F7007">
      <w:pPr>
        <w:pStyle w:val="BodyTextSMPC"/>
      </w:pPr>
      <w:r>
        <w:t xml:space="preserve">Loss of tendon reflexes due to neuromuscular blockade. </w:t>
      </w:r>
    </w:p>
    <w:p w14:paraId="331D9C5F" w14:textId="0034820A" w:rsidR="003F7007" w:rsidRPr="003F7007" w:rsidRDefault="003F7007" w:rsidP="003F7007">
      <w:pPr>
        <w:pStyle w:val="BodyTextSMPC"/>
        <w:rPr>
          <w:u w:val="single"/>
        </w:rPr>
      </w:pPr>
      <w:r w:rsidRPr="003F7007">
        <w:rPr>
          <w:u w:val="single"/>
        </w:rPr>
        <w:t>Cardiac disorders</w:t>
      </w:r>
    </w:p>
    <w:p w14:paraId="1204A788" w14:textId="77777777" w:rsidR="003F7007" w:rsidRDefault="003F7007" w:rsidP="003F7007">
      <w:pPr>
        <w:pStyle w:val="BodyTextSMPC"/>
      </w:pPr>
      <w:r>
        <w:t>Cardiac arrhythmias, cardiac arrest.</w:t>
      </w:r>
    </w:p>
    <w:p w14:paraId="579BB6AA" w14:textId="77777777" w:rsidR="003F7007" w:rsidRDefault="003F7007" w:rsidP="003F7007">
      <w:pPr>
        <w:pStyle w:val="BodyTextSMPC"/>
      </w:pPr>
      <w:r>
        <w:t>ECG abnormal (prolonged PR, QRS and QT intervals), bradycardia.</w:t>
      </w:r>
    </w:p>
    <w:p w14:paraId="0BBB82AF" w14:textId="77777777" w:rsidR="003F7007" w:rsidRPr="003F7007" w:rsidRDefault="003F7007" w:rsidP="003F7007">
      <w:pPr>
        <w:pStyle w:val="BodyTextSMPC"/>
        <w:rPr>
          <w:u w:val="single"/>
        </w:rPr>
      </w:pPr>
      <w:r w:rsidRPr="003F7007">
        <w:rPr>
          <w:u w:val="single"/>
        </w:rPr>
        <w:lastRenderedPageBreak/>
        <w:t>Vascular disorders</w:t>
      </w:r>
    </w:p>
    <w:p w14:paraId="3C9031A8" w14:textId="77777777" w:rsidR="003F7007" w:rsidRDefault="003F7007" w:rsidP="003F7007">
      <w:pPr>
        <w:pStyle w:val="BodyTextSMPC"/>
      </w:pPr>
      <w:r>
        <w:t xml:space="preserve">Flushing of the skin and hypotension due to peripheral vasodilatation. </w:t>
      </w:r>
    </w:p>
    <w:p w14:paraId="33912EC5" w14:textId="780395A1" w:rsidR="003F7007" w:rsidRPr="003F7007" w:rsidRDefault="003F7007" w:rsidP="003F7007">
      <w:pPr>
        <w:pStyle w:val="BodyTextSMPC"/>
        <w:rPr>
          <w:u w:val="single"/>
        </w:rPr>
      </w:pPr>
      <w:r w:rsidRPr="003F7007">
        <w:rPr>
          <w:u w:val="single"/>
        </w:rPr>
        <w:t>Musculoskeletal and connective tissue disorders</w:t>
      </w:r>
    </w:p>
    <w:p w14:paraId="63BC0212" w14:textId="77777777" w:rsidR="003F7007" w:rsidRDefault="003F7007" w:rsidP="003F7007">
      <w:pPr>
        <w:pStyle w:val="BodyTextSMPC"/>
      </w:pPr>
      <w:r>
        <w:t>Muscle weakness.</w:t>
      </w:r>
    </w:p>
    <w:p w14:paraId="3EA869D2" w14:textId="77777777" w:rsidR="003F7007" w:rsidRPr="003F7007" w:rsidRDefault="003F7007" w:rsidP="003F7007">
      <w:pPr>
        <w:pStyle w:val="BodyTextSMPC"/>
        <w:rPr>
          <w:u w:val="single"/>
        </w:rPr>
      </w:pPr>
      <w:r w:rsidRPr="003F7007">
        <w:rPr>
          <w:u w:val="single"/>
        </w:rPr>
        <w:t>General disorders and administration site conditions</w:t>
      </w:r>
    </w:p>
    <w:p w14:paraId="5DF06BBD" w14:textId="77777777" w:rsidR="003F7007" w:rsidRDefault="003F7007" w:rsidP="003F7007">
      <w:pPr>
        <w:pStyle w:val="BodyTextSMPC"/>
      </w:pPr>
      <w:r>
        <w:t>Thirst.</w:t>
      </w:r>
    </w:p>
    <w:p w14:paraId="2CCD291E" w14:textId="77777777" w:rsidR="003F7007" w:rsidRDefault="003F7007" w:rsidP="003F7007">
      <w:pPr>
        <w:pStyle w:val="BodyTextSMPC"/>
      </w:pPr>
      <w:r>
        <w:t xml:space="preserve">Especially in patients with impaired renal function, there may be sufficient accumulation of magnesium sulfate to produce toxic effects. </w:t>
      </w:r>
    </w:p>
    <w:p w14:paraId="6B621251" w14:textId="02CDD0BA" w:rsidR="003F7007" w:rsidRPr="003F7007" w:rsidRDefault="003F7007" w:rsidP="003F7007">
      <w:pPr>
        <w:pStyle w:val="BodyTextSMPC"/>
        <w:rPr>
          <w:u w:val="single"/>
        </w:rPr>
      </w:pPr>
      <w:r w:rsidRPr="003F7007">
        <w:rPr>
          <w:u w:val="single"/>
        </w:rPr>
        <w:t>Injection/infusion-related effects</w:t>
      </w:r>
    </w:p>
    <w:p w14:paraId="2C659368" w14:textId="77777777" w:rsidR="003F7007" w:rsidRDefault="003F7007" w:rsidP="003F7007">
      <w:pPr>
        <w:pStyle w:val="BodyTextSMPC"/>
      </w:pPr>
      <w:r>
        <w:t>Too rapid administration: quickly developing vasodilatation, reduced blood pressure.</w:t>
      </w:r>
    </w:p>
    <w:p w14:paraId="37732AAB" w14:textId="1BDE2229" w:rsidR="003F7007" w:rsidRDefault="003F7007" w:rsidP="003F7007">
      <w:pPr>
        <w:pStyle w:val="BodyTextSMPC"/>
      </w:pPr>
      <w:r>
        <w:t>Local: as all parenteral medicines, magnesium sulfate injections may be irritant to veins; extravasation may cause tissue damage.</w:t>
      </w:r>
    </w:p>
    <w:p w14:paraId="39CF9E7F" w14:textId="00E9B0FB" w:rsidR="00227FD4" w:rsidRPr="008F5678" w:rsidRDefault="003F7007" w:rsidP="003F7007">
      <w:pPr>
        <w:pStyle w:val="BodyTextSMPC"/>
      </w:pPr>
      <w:r>
        <w:t>Intramuscular: pain, redness, swelling or warmth at the injection site, drainage at the injection site, prolonged bleeding, cellulitis, sterile abscess, signs of an allergic reaction, such as difficulty breathing or facial swelling, injury to nearby structures (blood vessels, bones, or nerves), inadvertent intravascular or intra-ostial injection, tissue necrosis, poor absorption due to high injection volume have been described for other magnesium sulfate solutions for injection</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6B32B073" w14:textId="2253E3C6" w:rsidR="003F7007" w:rsidRPr="003F7007" w:rsidRDefault="003F7007" w:rsidP="003F7007">
      <w:pPr>
        <w:pStyle w:val="BodyTextSMPC"/>
        <w:rPr>
          <w:i/>
          <w:iCs/>
        </w:rPr>
      </w:pPr>
      <w:r w:rsidRPr="003F7007">
        <w:rPr>
          <w:i/>
          <w:iCs/>
        </w:rPr>
        <w:t>Symptoms</w:t>
      </w:r>
    </w:p>
    <w:p w14:paraId="12A81308" w14:textId="77777777" w:rsidR="003F7007" w:rsidRDefault="003F7007" w:rsidP="003F7007">
      <w:pPr>
        <w:pStyle w:val="BodyTextSMPC"/>
      </w:pPr>
      <w:r>
        <w:lastRenderedPageBreak/>
        <w:t>Intravenous magnesium infusions can result in hypermagnesaemia even in the presence of normal kidney function. Clinical signs of overdose will be those of hypermagnesaemia.</w:t>
      </w:r>
    </w:p>
    <w:p w14:paraId="54EED8EC" w14:textId="77777777" w:rsidR="003F7007" w:rsidRDefault="003F7007" w:rsidP="003F7007">
      <w:pPr>
        <w:pStyle w:val="BodyTextSMPC"/>
      </w:pPr>
      <w:r>
        <w:t>Patients with renal failure and metabolic derangements develop toxicity at lower doses.</w:t>
      </w:r>
    </w:p>
    <w:p w14:paraId="2B27611E" w14:textId="77777777" w:rsidR="003F7007" w:rsidRDefault="003F7007" w:rsidP="003F7007">
      <w:pPr>
        <w:pStyle w:val="BodyTextSMPC"/>
      </w:pPr>
      <w:r>
        <w:t>Disappearance of the deep tendon reflex is a useful clinical sign to detect the onset of magnesium intoxication. Magnesium intoxication is manifested by a sharp drop in blood pressure and respiratory paralysis. The potential symptoms of hypermagnesaemia are as follows:</w:t>
      </w:r>
    </w:p>
    <w:tbl>
      <w:tblPr>
        <w:tblStyle w:val="TableGrid"/>
        <w:tblW w:w="0" w:type="auto"/>
        <w:tblInd w:w="794" w:type="dxa"/>
        <w:tblLook w:val="04A0" w:firstRow="1" w:lastRow="0" w:firstColumn="1" w:lastColumn="0" w:noHBand="0" w:noVBand="1"/>
      </w:tblPr>
      <w:tblGrid>
        <w:gridCol w:w="1469"/>
        <w:gridCol w:w="1276"/>
        <w:gridCol w:w="1559"/>
        <w:gridCol w:w="3693"/>
      </w:tblGrid>
      <w:tr w:rsidR="0052661F" w14:paraId="47DB4BE6" w14:textId="77777777" w:rsidTr="0052661F">
        <w:tc>
          <w:tcPr>
            <w:tcW w:w="4304" w:type="dxa"/>
            <w:gridSpan w:val="3"/>
          </w:tcPr>
          <w:p w14:paraId="18ABBFA9" w14:textId="5BD91D23" w:rsidR="0052661F" w:rsidRPr="0052661F" w:rsidRDefault="0052661F" w:rsidP="0052661F">
            <w:pPr>
              <w:pStyle w:val="BodyTextSMPC"/>
              <w:spacing w:after="0"/>
              <w:ind w:left="0"/>
              <w:jc w:val="center"/>
              <w:rPr>
                <w:b/>
                <w:bCs/>
              </w:rPr>
            </w:pPr>
            <w:r w:rsidRPr="0052661F">
              <w:rPr>
                <w:b/>
                <w:bCs/>
              </w:rPr>
              <w:t>Magnesium levels</w:t>
            </w:r>
          </w:p>
        </w:tc>
        <w:tc>
          <w:tcPr>
            <w:tcW w:w="3693" w:type="dxa"/>
            <w:vMerge w:val="restart"/>
          </w:tcPr>
          <w:p w14:paraId="0FE463F4" w14:textId="30FF027E" w:rsidR="0052661F" w:rsidRPr="0052661F" w:rsidRDefault="0052661F" w:rsidP="0052661F">
            <w:pPr>
              <w:pStyle w:val="BodyTextSMPC"/>
              <w:spacing w:after="0"/>
              <w:ind w:left="0"/>
              <w:jc w:val="left"/>
              <w:rPr>
                <w:b/>
                <w:bCs/>
              </w:rPr>
            </w:pPr>
            <w:r w:rsidRPr="0052661F">
              <w:rPr>
                <w:b/>
                <w:bCs/>
              </w:rPr>
              <w:t>Manifestation of overdose symptoms</w:t>
            </w:r>
          </w:p>
        </w:tc>
      </w:tr>
      <w:tr w:rsidR="0052661F" w14:paraId="089A42D3" w14:textId="77777777" w:rsidTr="0052661F">
        <w:tc>
          <w:tcPr>
            <w:tcW w:w="1469" w:type="dxa"/>
          </w:tcPr>
          <w:p w14:paraId="42FBA29A" w14:textId="22C4F5E0" w:rsidR="0052661F" w:rsidRPr="0052661F" w:rsidRDefault="0052661F" w:rsidP="0052661F">
            <w:pPr>
              <w:pStyle w:val="BodyTextSMPC"/>
              <w:spacing w:after="0"/>
              <w:ind w:left="0"/>
              <w:jc w:val="center"/>
              <w:rPr>
                <w:b/>
                <w:bCs/>
              </w:rPr>
            </w:pPr>
            <w:r w:rsidRPr="0052661F">
              <w:rPr>
                <w:b/>
                <w:bCs/>
              </w:rPr>
              <w:t>mg/dl</w:t>
            </w:r>
          </w:p>
        </w:tc>
        <w:tc>
          <w:tcPr>
            <w:tcW w:w="1276" w:type="dxa"/>
          </w:tcPr>
          <w:p w14:paraId="4A99C4F0" w14:textId="33DDE8CF" w:rsidR="0052661F" w:rsidRPr="0052661F" w:rsidRDefault="0052661F" w:rsidP="0052661F">
            <w:pPr>
              <w:pStyle w:val="BodyTextSMPC"/>
              <w:spacing w:after="0"/>
              <w:ind w:left="0"/>
              <w:jc w:val="center"/>
              <w:rPr>
                <w:b/>
                <w:bCs/>
              </w:rPr>
            </w:pPr>
            <w:r w:rsidRPr="0052661F">
              <w:rPr>
                <w:b/>
                <w:bCs/>
              </w:rPr>
              <w:t>mEq/l</w:t>
            </w:r>
          </w:p>
        </w:tc>
        <w:tc>
          <w:tcPr>
            <w:tcW w:w="1559" w:type="dxa"/>
          </w:tcPr>
          <w:p w14:paraId="0825009C" w14:textId="4834BECB" w:rsidR="0052661F" w:rsidRPr="0052661F" w:rsidRDefault="0052661F" w:rsidP="0052661F">
            <w:pPr>
              <w:pStyle w:val="BodyTextSMPC"/>
              <w:spacing w:after="0"/>
              <w:ind w:left="0"/>
              <w:jc w:val="center"/>
              <w:rPr>
                <w:b/>
                <w:bCs/>
              </w:rPr>
            </w:pPr>
            <w:r w:rsidRPr="0052661F">
              <w:rPr>
                <w:b/>
                <w:bCs/>
              </w:rPr>
              <w:t>mmol/l</w:t>
            </w:r>
          </w:p>
        </w:tc>
        <w:tc>
          <w:tcPr>
            <w:tcW w:w="3693" w:type="dxa"/>
            <w:vMerge/>
          </w:tcPr>
          <w:p w14:paraId="0E9516D9" w14:textId="77777777" w:rsidR="0052661F" w:rsidRDefault="0052661F" w:rsidP="0052661F">
            <w:pPr>
              <w:pStyle w:val="BodyTextSMPC"/>
              <w:spacing w:after="0"/>
              <w:ind w:left="0"/>
            </w:pPr>
          </w:p>
        </w:tc>
      </w:tr>
      <w:tr w:rsidR="0052661F" w14:paraId="476CC563" w14:textId="77777777" w:rsidTr="0052661F">
        <w:tc>
          <w:tcPr>
            <w:tcW w:w="1469" w:type="dxa"/>
          </w:tcPr>
          <w:p w14:paraId="210250C7" w14:textId="2B04F8AF" w:rsidR="0052661F" w:rsidRDefault="0052661F" w:rsidP="0052661F">
            <w:pPr>
              <w:pStyle w:val="BodyTextSMPC"/>
              <w:spacing w:after="0"/>
              <w:ind w:left="0"/>
              <w:jc w:val="center"/>
            </w:pPr>
            <w:r>
              <w:t>&lt;1.2</w:t>
            </w:r>
          </w:p>
        </w:tc>
        <w:tc>
          <w:tcPr>
            <w:tcW w:w="1276" w:type="dxa"/>
          </w:tcPr>
          <w:p w14:paraId="70E197A4" w14:textId="3C22B595" w:rsidR="0052661F" w:rsidRDefault="0052661F" w:rsidP="0052661F">
            <w:pPr>
              <w:pStyle w:val="BodyTextSMPC"/>
              <w:spacing w:after="0"/>
              <w:ind w:left="0"/>
              <w:jc w:val="center"/>
            </w:pPr>
            <w:r>
              <w:t>&lt;1</w:t>
            </w:r>
          </w:p>
        </w:tc>
        <w:tc>
          <w:tcPr>
            <w:tcW w:w="1559" w:type="dxa"/>
          </w:tcPr>
          <w:p w14:paraId="19835502" w14:textId="29917907" w:rsidR="0052661F" w:rsidRDefault="0052661F" w:rsidP="0052661F">
            <w:pPr>
              <w:pStyle w:val="BodyTextSMPC"/>
              <w:spacing w:after="0"/>
              <w:ind w:left="0"/>
              <w:jc w:val="center"/>
            </w:pPr>
            <w:r>
              <w:t>&lt;0.5</w:t>
            </w:r>
          </w:p>
        </w:tc>
        <w:tc>
          <w:tcPr>
            <w:tcW w:w="3693" w:type="dxa"/>
          </w:tcPr>
          <w:p w14:paraId="2CA6849A" w14:textId="77777777" w:rsidR="0052661F" w:rsidRDefault="0052661F" w:rsidP="0052661F">
            <w:pPr>
              <w:pStyle w:val="BodyTextSMPC"/>
              <w:spacing w:after="0"/>
              <w:ind w:left="0"/>
            </w:pPr>
            <w:r w:rsidRPr="0052661F">
              <w:t xml:space="preserve">Tetany </w:t>
            </w:r>
          </w:p>
          <w:p w14:paraId="5DDFF097" w14:textId="77777777" w:rsidR="0052661F" w:rsidRDefault="0052661F" w:rsidP="0052661F">
            <w:pPr>
              <w:pStyle w:val="BodyTextSMPC"/>
              <w:spacing w:after="0"/>
              <w:ind w:left="0"/>
            </w:pPr>
            <w:r w:rsidRPr="0052661F">
              <w:t>Seizures</w:t>
            </w:r>
          </w:p>
          <w:p w14:paraId="5E60ECE4" w14:textId="448C853B" w:rsidR="0052661F" w:rsidRDefault="0052661F" w:rsidP="0052661F">
            <w:pPr>
              <w:pStyle w:val="BodyTextSMPC"/>
              <w:spacing w:after="0"/>
              <w:ind w:left="0"/>
            </w:pPr>
            <w:r w:rsidRPr="0052661F">
              <w:t>Arrhythmias</w:t>
            </w:r>
          </w:p>
        </w:tc>
      </w:tr>
      <w:tr w:rsidR="0052661F" w14:paraId="0AEF3E4B" w14:textId="77777777" w:rsidTr="0052661F">
        <w:tc>
          <w:tcPr>
            <w:tcW w:w="1469" w:type="dxa"/>
          </w:tcPr>
          <w:p w14:paraId="32DD49A6" w14:textId="4742EBF3" w:rsidR="0052661F" w:rsidRDefault="0052661F" w:rsidP="0052661F">
            <w:pPr>
              <w:pStyle w:val="BodyTextSMPC"/>
              <w:spacing w:after="0"/>
              <w:ind w:left="0"/>
              <w:jc w:val="center"/>
            </w:pPr>
            <w:r>
              <w:t>1.2 – 1.8</w:t>
            </w:r>
          </w:p>
        </w:tc>
        <w:tc>
          <w:tcPr>
            <w:tcW w:w="1276" w:type="dxa"/>
          </w:tcPr>
          <w:p w14:paraId="6E5F213F" w14:textId="0F8E9E63" w:rsidR="0052661F" w:rsidRDefault="0052661F" w:rsidP="0052661F">
            <w:pPr>
              <w:pStyle w:val="BodyTextSMPC"/>
              <w:spacing w:after="0"/>
              <w:ind w:left="0"/>
              <w:jc w:val="center"/>
            </w:pPr>
            <w:r>
              <w:t>1.0 – 1.5</w:t>
            </w:r>
          </w:p>
        </w:tc>
        <w:tc>
          <w:tcPr>
            <w:tcW w:w="1559" w:type="dxa"/>
          </w:tcPr>
          <w:p w14:paraId="528B53B7" w14:textId="22A27387" w:rsidR="0052661F" w:rsidRDefault="0052661F" w:rsidP="0052661F">
            <w:pPr>
              <w:pStyle w:val="BodyTextSMPC"/>
              <w:spacing w:after="0"/>
              <w:ind w:left="0"/>
              <w:jc w:val="center"/>
            </w:pPr>
            <w:r>
              <w:t>0.5 – 7.5</w:t>
            </w:r>
          </w:p>
        </w:tc>
        <w:tc>
          <w:tcPr>
            <w:tcW w:w="3693" w:type="dxa"/>
          </w:tcPr>
          <w:p w14:paraId="5919B1A1" w14:textId="77777777" w:rsidR="0052661F" w:rsidRDefault="0052661F" w:rsidP="0052661F">
            <w:pPr>
              <w:pStyle w:val="BodyTextSMPC"/>
              <w:spacing w:after="0"/>
              <w:ind w:left="0"/>
            </w:pPr>
            <w:r w:rsidRPr="0052661F">
              <w:t>Neuromuscular irritability</w:t>
            </w:r>
          </w:p>
          <w:p w14:paraId="5527075F" w14:textId="77777777" w:rsidR="0052661F" w:rsidRDefault="0052661F" w:rsidP="0052661F">
            <w:pPr>
              <w:pStyle w:val="BodyTextSMPC"/>
              <w:spacing w:after="0"/>
              <w:ind w:left="0"/>
            </w:pPr>
            <w:r w:rsidRPr="0052661F">
              <w:t>Hypocalcaemia</w:t>
            </w:r>
          </w:p>
          <w:p w14:paraId="461767A0" w14:textId="6FB6DC1C" w:rsidR="0052661F" w:rsidRDefault="0052661F" w:rsidP="0052661F">
            <w:pPr>
              <w:pStyle w:val="BodyTextSMPC"/>
              <w:spacing w:after="0"/>
              <w:ind w:left="0"/>
            </w:pPr>
            <w:r w:rsidRPr="0052661F">
              <w:t>Hypokalaemia</w:t>
            </w:r>
          </w:p>
        </w:tc>
      </w:tr>
      <w:tr w:rsidR="0052661F" w14:paraId="26632963" w14:textId="77777777" w:rsidTr="0052661F">
        <w:tc>
          <w:tcPr>
            <w:tcW w:w="1469" w:type="dxa"/>
          </w:tcPr>
          <w:p w14:paraId="17357C92" w14:textId="49EA961A" w:rsidR="0052661F" w:rsidRDefault="0052661F" w:rsidP="0052661F">
            <w:pPr>
              <w:pStyle w:val="BodyTextSMPC"/>
              <w:spacing w:after="0"/>
              <w:ind w:left="0"/>
              <w:jc w:val="center"/>
            </w:pPr>
            <w:r>
              <w:t>1.8 – 2.5</w:t>
            </w:r>
          </w:p>
        </w:tc>
        <w:tc>
          <w:tcPr>
            <w:tcW w:w="1276" w:type="dxa"/>
          </w:tcPr>
          <w:p w14:paraId="79F89ECA" w14:textId="01F8A9EE" w:rsidR="0052661F" w:rsidRDefault="0052661F" w:rsidP="0052661F">
            <w:pPr>
              <w:pStyle w:val="BodyTextSMPC"/>
              <w:spacing w:after="0"/>
              <w:ind w:left="0"/>
              <w:jc w:val="center"/>
            </w:pPr>
            <w:r>
              <w:t>1.5 – 2.1</w:t>
            </w:r>
          </w:p>
        </w:tc>
        <w:tc>
          <w:tcPr>
            <w:tcW w:w="1559" w:type="dxa"/>
          </w:tcPr>
          <w:p w14:paraId="51F09C99" w14:textId="0D34191C" w:rsidR="0052661F" w:rsidRDefault="0052661F" w:rsidP="0052661F">
            <w:pPr>
              <w:pStyle w:val="BodyTextSMPC"/>
              <w:spacing w:after="0"/>
              <w:ind w:left="0"/>
              <w:jc w:val="center"/>
            </w:pPr>
            <w:r>
              <w:t>0.75 – 1.05</w:t>
            </w:r>
          </w:p>
        </w:tc>
        <w:tc>
          <w:tcPr>
            <w:tcW w:w="3693" w:type="dxa"/>
          </w:tcPr>
          <w:p w14:paraId="16B4851B" w14:textId="2D09FDFF" w:rsidR="0052661F" w:rsidRDefault="0052661F" w:rsidP="0052661F">
            <w:pPr>
              <w:pStyle w:val="BodyTextSMPC"/>
              <w:spacing w:after="0"/>
              <w:ind w:left="0"/>
            </w:pPr>
            <w:r w:rsidRPr="0052661F">
              <w:t>Normal magnesium level</w:t>
            </w:r>
          </w:p>
        </w:tc>
      </w:tr>
      <w:tr w:rsidR="0052661F" w14:paraId="7F7A121D" w14:textId="77777777" w:rsidTr="0052661F">
        <w:tc>
          <w:tcPr>
            <w:tcW w:w="1469" w:type="dxa"/>
          </w:tcPr>
          <w:p w14:paraId="453786DE" w14:textId="14BEFE78" w:rsidR="0052661F" w:rsidRDefault="0052661F" w:rsidP="0052661F">
            <w:pPr>
              <w:pStyle w:val="BodyTextSMPC"/>
              <w:spacing w:after="0"/>
              <w:ind w:left="0"/>
              <w:jc w:val="center"/>
            </w:pPr>
            <w:r>
              <w:t>2.5 – 5.0</w:t>
            </w:r>
          </w:p>
        </w:tc>
        <w:tc>
          <w:tcPr>
            <w:tcW w:w="1276" w:type="dxa"/>
          </w:tcPr>
          <w:p w14:paraId="7E3DCC8F" w14:textId="34302076" w:rsidR="0052661F" w:rsidRDefault="0052661F" w:rsidP="0052661F">
            <w:pPr>
              <w:pStyle w:val="BodyTextSMPC"/>
              <w:spacing w:after="0"/>
              <w:ind w:left="0"/>
              <w:jc w:val="center"/>
            </w:pPr>
            <w:r>
              <w:t>2.1 – 4.2</w:t>
            </w:r>
          </w:p>
        </w:tc>
        <w:tc>
          <w:tcPr>
            <w:tcW w:w="1559" w:type="dxa"/>
          </w:tcPr>
          <w:p w14:paraId="23DD88F4" w14:textId="677CEAC9" w:rsidR="0052661F" w:rsidRDefault="0052661F" w:rsidP="0052661F">
            <w:pPr>
              <w:pStyle w:val="BodyTextSMPC"/>
              <w:spacing w:after="0"/>
              <w:ind w:left="0"/>
              <w:jc w:val="center"/>
            </w:pPr>
            <w:r>
              <w:t>1.05 – 2.1</w:t>
            </w:r>
          </w:p>
        </w:tc>
        <w:tc>
          <w:tcPr>
            <w:tcW w:w="3693" w:type="dxa"/>
          </w:tcPr>
          <w:p w14:paraId="04DBCDFD" w14:textId="24C177F9" w:rsidR="0052661F" w:rsidRDefault="0052661F" w:rsidP="0052661F">
            <w:pPr>
              <w:pStyle w:val="BodyTextSMPC"/>
              <w:spacing w:after="0"/>
              <w:ind w:left="0"/>
            </w:pPr>
            <w:r w:rsidRPr="0052661F">
              <w:t>Typically asymptomatic</w:t>
            </w:r>
          </w:p>
        </w:tc>
      </w:tr>
      <w:tr w:rsidR="0052661F" w14:paraId="48A4CD31" w14:textId="77777777" w:rsidTr="0052661F">
        <w:tc>
          <w:tcPr>
            <w:tcW w:w="1469" w:type="dxa"/>
          </w:tcPr>
          <w:p w14:paraId="0915CD03" w14:textId="46A13CA8" w:rsidR="0052661F" w:rsidRDefault="0052661F" w:rsidP="0052661F">
            <w:pPr>
              <w:pStyle w:val="BodyTextSMPC"/>
              <w:spacing w:after="0"/>
              <w:ind w:left="0"/>
              <w:jc w:val="center"/>
            </w:pPr>
            <w:r>
              <w:t>5.0 – 7.0</w:t>
            </w:r>
          </w:p>
        </w:tc>
        <w:tc>
          <w:tcPr>
            <w:tcW w:w="1276" w:type="dxa"/>
          </w:tcPr>
          <w:p w14:paraId="2466A3EA" w14:textId="049AFEFA" w:rsidR="0052661F" w:rsidRDefault="0052661F" w:rsidP="0052661F">
            <w:pPr>
              <w:pStyle w:val="BodyTextSMPC"/>
              <w:spacing w:after="0"/>
              <w:ind w:left="0"/>
              <w:jc w:val="center"/>
            </w:pPr>
            <w:r>
              <w:t>4.2 – 5.8</w:t>
            </w:r>
          </w:p>
        </w:tc>
        <w:tc>
          <w:tcPr>
            <w:tcW w:w="1559" w:type="dxa"/>
          </w:tcPr>
          <w:p w14:paraId="10AB07DA" w14:textId="2BC9284B" w:rsidR="0052661F" w:rsidRDefault="0052661F" w:rsidP="0052661F">
            <w:pPr>
              <w:pStyle w:val="BodyTextSMPC"/>
              <w:spacing w:after="0"/>
              <w:ind w:left="0"/>
              <w:jc w:val="center"/>
            </w:pPr>
            <w:r>
              <w:t>2.1 – 2.9</w:t>
            </w:r>
          </w:p>
        </w:tc>
        <w:tc>
          <w:tcPr>
            <w:tcW w:w="3693" w:type="dxa"/>
          </w:tcPr>
          <w:p w14:paraId="17A61CD0" w14:textId="77777777" w:rsidR="0052661F" w:rsidRDefault="0052661F" w:rsidP="0052661F">
            <w:pPr>
              <w:pStyle w:val="BodyTextSMPC"/>
              <w:spacing w:after="0"/>
              <w:ind w:left="0"/>
            </w:pPr>
            <w:r w:rsidRPr="0052661F">
              <w:t xml:space="preserve">Lethargy </w:t>
            </w:r>
          </w:p>
          <w:p w14:paraId="18102F33" w14:textId="77777777" w:rsidR="0052661F" w:rsidRDefault="0052661F" w:rsidP="0052661F">
            <w:pPr>
              <w:pStyle w:val="BodyTextSMPC"/>
              <w:spacing w:after="0"/>
              <w:ind w:left="0"/>
            </w:pPr>
            <w:r w:rsidRPr="0052661F">
              <w:t>Drowsiness</w:t>
            </w:r>
          </w:p>
          <w:p w14:paraId="4D807A6C" w14:textId="77777777" w:rsidR="0052661F" w:rsidRDefault="0052661F" w:rsidP="0052661F">
            <w:pPr>
              <w:pStyle w:val="BodyTextSMPC"/>
              <w:spacing w:after="0"/>
              <w:ind w:left="0"/>
            </w:pPr>
            <w:r>
              <w:t>Flushing</w:t>
            </w:r>
          </w:p>
          <w:p w14:paraId="6159A296" w14:textId="77777777" w:rsidR="0052661F" w:rsidRDefault="0052661F" w:rsidP="0052661F">
            <w:pPr>
              <w:pStyle w:val="BodyTextSMPC"/>
              <w:spacing w:after="0"/>
              <w:ind w:left="0"/>
            </w:pPr>
            <w:r>
              <w:t xml:space="preserve">Nausea and vomiting </w:t>
            </w:r>
          </w:p>
          <w:p w14:paraId="0C58E062" w14:textId="7E035826" w:rsidR="0052661F" w:rsidRDefault="0052661F" w:rsidP="0052661F">
            <w:pPr>
              <w:pStyle w:val="BodyTextSMPC"/>
              <w:spacing w:after="0"/>
              <w:ind w:left="0"/>
            </w:pPr>
            <w:r>
              <w:t>Diminished deep tendon reflex</w:t>
            </w:r>
          </w:p>
        </w:tc>
      </w:tr>
      <w:tr w:rsidR="0052661F" w14:paraId="76AC86E3" w14:textId="77777777" w:rsidTr="0052661F">
        <w:tc>
          <w:tcPr>
            <w:tcW w:w="1469" w:type="dxa"/>
          </w:tcPr>
          <w:p w14:paraId="7560B67A" w14:textId="123D3408" w:rsidR="0052661F" w:rsidRDefault="0052661F" w:rsidP="0052661F">
            <w:pPr>
              <w:pStyle w:val="BodyTextSMPC"/>
              <w:spacing w:after="0"/>
              <w:ind w:left="0"/>
              <w:jc w:val="center"/>
            </w:pPr>
            <w:r>
              <w:t>7.0 – 12</w:t>
            </w:r>
          </w:p>
        </w:tc>
        <w:tc>
          <w:tcPr>
            <w:tcW w:w="1276" w:type="dxa"/>
          </w:tcPr>
          <w:p w14:paraId="1A4552D2" w14:textId="29639D93" w:rsidR="0052661F" w:rsidRDefault="0052661F" w:rsidP="0052661F">
            <w:pPr>
              <w:pStyle w:val="BodyTextSMPC"/>
              <w:spacing w:after="0"/>
              <w:ind w:left="0"/>
              <w:jc w:val="center"/>
            </w:pPr>
            <w:r>
              <w:t>5.8 – 10</w:t>
            </w:r>
          </w:p>
        </w:tc>
        <w:tc>
          <w:tcPr>
            <w:tcW w:w="1559" w:type="dxa"/>
          </w:tcPr>
          <w:p w14:paraId="7086F65D" w14:textId="005D7D8E" w:rsidR="0052661F" w:rsidRDefault="0052661F" w:rsidP="0052661F">
            <w:pPr>
              <w:pStyle w:val="BodyTextSMPC"/>
              <w:spacing w:after="0"/>
              <w:ind w:left="0"/>
              <w:jc w:val="center"/>
            </w:pPr>
            <w:r>
              <w:t>2.9 – 5</w:t>
            </w:r>
          </w:p>
        </w:tc>
        <w:tc>
          <w:tcPr>
            <w:tcW w:w="3693" w:type="dxa"/>
          </w:tcPr>
          <w:p w14:paraId="7ACFEDE9" w14:textId="77777777" w:rsidR="0052661F" w:rsidRDefault="0052661F" w:rsidP="0052661F">
            <w:pPr>
              <w:pStyle w:val="BodyTextSMPC"/>
              <w:spacing w:after="0"/>
              <w:ind w:left="0"/>
            </w:pPr>
            <w:r>
              <w:t>Somnolence</w:t>
            </w:r>
          </w:p>
          <w:p w14:paraId="3712F99F" w14:textId="77777777" w:rsidR="0052661F" w:rsidRDefault="0052661F" w:rsidP="0052661F">
            <w:pPr>
              <w:pStyle w:val="BodyTextSMPC"/>
              <w:spacing w:after="0"/>
              <w:ind w:left="0"/>
            </w:pPr>
            <w:r>
              <w:t xml:space="preserve">Loss of deep tendon reflexes </w:t>
            </w:r>
          </w:p>
          <w:p w14:paraId="15E6F324" w14:textId="229E89A3" w:rsidR="0052661F" w:rsidRDefault="0052661F" w:rsidP="0052661F">
            <w:pPr>
              <w:pStyle w:val="BodyTextSMPC"/>
              <w:spacing w:after="0"/>
              <w:ind w:left="0"/>
            </w:pPr>
            <w:r>
              <w:t>Hypotension</w:t>
            </w:r>
          </w:p>
          <w:p w14:paraId="04A630D8" w14:textId="580A6A58" w:rsidR="0052661F" w:rsidRDefault="0052661F" w:rsidP="0052661F">
            <w:pPr>
              <w:pStyle w:val="BodyTextSMPC"/>
              <w:spacing w:after="0"/>
              <w:ind w:left="0"/>
            </w:pPr>
            <w:r>
              <w:t>ECG changes</w:t>
            </w:r>
          </w:p>
        </w:tc>
      </w:tr>
      <w:tr w:rsidR="0052661F" w14:paraId="4B387783" w14:textId="77777777" w:rsidTr="0052661F">
        <w:tc>
          <w:tcPr>
            <w:tcW w:w="1469" w:type="dxa"/>
          </w:tcPr>
          <w:p w14:paraId="726164BD" w14:textId="18389B31" w:rsidR="0052661F" w:rsidRDefault="0052661F" w:rsidP="0052661F">
            <w:pPr>
              <w:pStyle w:val="BodyTextSMPC"/>
              <w:spacing w:after="0"/>
              <w:ind w:left="0"/>
              <w:jc w:val="center"/>
            </w:pPr>
            <w:r>
              <w:t>&gt;12</w:t>
            </w:r>
          </w:p>
        </w:tc>
        <w:tc>
          <w:tcPr>
            <w:tcW w:w="1276" w:type="dxa"/>
          </w:tcPr>
          <w:p w14:paraId="1D62A9B6" w14:textId="18AE9862" w:rsidR="0052661F" w:rsidRDefault="0052661F" w:rsidP="0052661F">
            <w:pPr>
              <w:pStyle w:val="BodyTextSMPC"/>
              <w:spacing w:after="0"/>
              <w:ind w:left="0"/>
              <w:jc w:val="center"/>
            </w:pPr>
            <w:r>
              <w:t>&gt;10</w:t>
            </w:r>
          </w:p>
        </w:tc>
        <w:tc>
          <w:tcPr>
            <w:tcW w:w="1559" w:type="dxa"/>
          </w:tcPr>
          <w:p w14:paraId="6D15791D" w14:textId="37D653D7" w:rsidR="0052661F" w:rsidRDefault="0052661F" w:rsidP="0052661F">
            <w:pPr>
              <w:pStyle w:val="BodyTextSMPC"/>
              <w:spacing w:after="0"/>
              <w:ind w:left="0"/>
              <w:jc w:val="center"/>
            </w:pPr>
            <w:r>
              <w:t>&gt;5</w:t>
            </w:r>
          </w:p>
        </w:tc>
        <w:tc>
          <w:tcPr>
            <w:tcW w:w="3693" w:type="dxa"/>
          </w:tcPr>
          <w:p w14:paraId="2BBC5D01" w14:textId="77777777" w:rsidR="00790D57" w:rsidRDefault="0052661F" w:rsidP="0052661F">
            <w:pPr>
              <w:pStyle w:val="BodyTextSMPC"/>
              <w:spacing w:after="0"/>
              <w:ind w:left="0"/>
            </w:pPr>
            <w:r>
              <w:t xml:space="preserve">Complete heart arrest </w:t>
            </w:r>
          </w:p>
          <w:p w14:paraId="562E19C7" w14:textId="79FAF600" w:rsidR="0052661F" w:rsidRDefault="0052661F" w:rsidP="0052661F">
            <w:pPr>
              <w:pStyle w:val="BodyTextSMPC"/>
              <w:spacing w:after="0"/>
              <w:ind w:left="0"/>
            </w:pPr>
            <w:r>
              <w:t>Apnoea</w:t>
            </w:r>
          </w:p>
          <w:p w14:paraId="419FD9DC" w14:textId="77777777" w:rsidR="0052661F" w:rsidRDefault="0052661F" w:rsidP="0052661F">
            <w:pPr>
              <w:pStyle w:val="BodyTextSMPC"/>
              <w:spacing w:after="0"/>
              <w:ind w:left="0"/>
            </w:pPr>
            <w:r>
              <w:t>Paralysis</w:t>
            </w:r>
          </w:p>
          <w:p w14:paraId="6BD4511B" w14:textId="2C759C59" w:rsidR="0052661F" w:rsidRDefault="0052661F" w:rsidP="0052661F">
            <w:pPr>
              <w:pStyle w:val="BodyTextSMPC"/>
              <w:spacing w:after="0"/>
              <w:ind w:left="0"/>
            </w:pPr>
            <w:r>
              <w:t>Coma</w:t>
            </w:r>
          </w:p>
        </w:tc>
      </w:tr>
    </w:tbl>
    <w:p w14:paraId="5E698311" w14:textId="77777777" w:rsidR="0052661F" w:rsidRDefault="0052661F" w:rsidP="003F7007">
      <w:pPr>
        <w:pStyle w:val="BodyTextSMPC"/>
      </w:pPr>
    </w:p>
    <w:p w14:paraId="069B80C9" w14:textId="77777777" w:rsidR="0052661F" w:rsidRPr="0052661F" w:rsidRDefault="0052661F" w:rsidP="0052661F">
      <w:pPr>
        <w:pStyle w:val="BodyTextSMPC"/>
        <w:rPr>
          <w:i/>
          <w:iCs/>
        </w:rPr>
      </w:pPr>
      <w:r w:rsidRPr="0052661F">
        <w:rPr>
          <w:i/>
          <w:iCs/>
        </w:rPr>
        <w:t>Treatment</w:t>
      </w:r>
    </w:p>
    <w:p w14:paraId="16A841DD" w14:textId="77777777" w:rsidR="0052661F" w:rsidRDefault="0052661F" w:rsidP="0052661F">
      <w:pPr>
        <w:pStyle w:val="BodyTextSMPC"/>
      </w:pPr>
      <w:r>
        <w:lastRenderedPageBreak/>
        <w:t>In symptomatic hypermagnesaemia, administration of calcium, usually at a dose of 100 to 200 mg intravenously over 5 to 10 min, antagonizes the toxic effects of magnesium.</w:t>
      </w:r>
    </w:p>
    <w:p w14:paraId="779748E9" w14:textId="308B0127" w:rsidR="00227FD4" w:rsidRPr="008F5678" w:rsidRDefault="0052661F" w:rsidP="001F4531">
      <w:pPr>
        <w:pStyle w:val="BodyTextSMPC"/>
      </w:pPr>
      <w:r>
        <w:t>In patients with severe renal dysfunction, peritoneal dialysis or haemodialysis will rapidly and effectively lower serum magnesium levels</w:t>
      </w:r>
      <w:r w:rsidR="001F4531">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1B65BC4E" w14:textId="77777777" w:rsidR="001F4531" w:rsidRDefault="00000000" w:rsidP="001F4531">
      <w:pPr>
        <w:pStyle w:val="BodyTextSMPC"/>
      </w:pPr>
      <w:r w:rsidRPr="008F5678">
        <w:t xml:space="preserve">Pharmacotherapeutic </w:t>
      </w:r>
      <w:r w:rsidR="001F4531">
        <w:t>group: IV additives - electrolyte solution. ATC code: B05XA05</w:t>
      </w:r>
    </w:p>
    <w:p w14:paraId="2F059951" w14:textId="58571A2D" w:rsidR="00227FD4" w:rsidRPr="008F5678" w:rsidRDefault="001F4531" w:rsidP="001F4531">
      <w:pPr>
        <w:pStyle w:val="BodyTextSMPC"/>
      </w:pPr>
      <w:r>
        <w:t>Magnesium is a cofactor of more than 300 enzymatic reactions, acting either on the substrate (especially for reactions involving ATP, where its binding to the nucleotide induces an adequate conformation and helps to weaken the terminal O–P bond of ATP, thereby facilitating the transfer of phosphate) or on the enzyme itself as a structural or catalytic component. As ATP utilisation is involved in many metabolic pathways, magnesium is essential in the intermediary metabolism for the synthesis of carbohydrates, lipids, nucleic acids and proteins, as well as for specific actions in various organs such as the neuromuscular or cardiovascular system. Magnesium can interfere with calcium at the membrane level or bind to membrane phospholipids, thus modulating membrane permeability and electrical characteristics. Magnesium has an impact on bone health through its role in the structure of hydroxyapatite crystals in bone</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52D5549E" w14:textId="77777777" w:rsidR="00BD3504" w:rsidRDefault="00BD3504" w:rsidP="00BD3504">
      <w:pPr>
        <w:pStyle w:val="BodyTextSMPC"/>
      </w:pPr>
      <w:r>
        <w:t>The approximate amount of magnesium: each 1 g of magnesium sulfate heptahydrate will provide 4.1 mmol magnesium.</w:t>
      </w:r>
    </w:p>
    <w:p w14:paraId="5D1C1A39" w14:textId="77777777" w:rsidR="00BD3504" w:rsidRPr="00BD3504" w:rsidRDefault="00BD3504" w:rsidP="00BD3504">
      <w:pPr>
        <w:pStyle w:val="BodyTextSMPC"/>
        <w:rPr>
          <w:u w:val="single"/>
        </w:rPr>
      </w:pPr>
      <w:r w:rsidRPr="00BD3504">
        <w:rPr>
          <w:u w:val="single"/>
        </w:rPr>
        <w:t>Absorption and distribution</w:t>
      </w:r>
    </w:p>
    <w:p w14:paraId="1A26DAF8" w14:textId="77777777" w:rsidR="00BD3504" w:rsidRDefault="00BD3504" w:rsidP="00BD3504">
      <w:pPr>
        <w:pStyle w:val="BodyTextSMPC"/>
      </w:pPr>
      <w:r>
        <w:t xml:space="preserve">Magnesium is approximately equally distributed in bone and soft tissues, less than 1% being present in blood compartments. Cellular magnesium concentrations are constantly in the range of 17-20 mmol/l, despite rapid movements across cell membranes through multiple carriers and channels. Intracellular concentrations have been observed </w:t>
      </w:r>
      <w:r>
        <w:lastRenderedPageBreak/>
        <w:t>to decrease linearly with increasing age, without parallel changes in plasma magnesium concentration.</w:t>
      </w:r>
    </w:p>
    <w:p w14:paraId="5FAB22E6" w14:textId="77777777" w:rsidR="00BD3504" w:rsidRDefault="00BD3504" w:rsidP="00BD3504">
      <w:pPr>
        <w:pStyle w:val="BodyTextSMPC"/>
      </w:pPr>
      <w:r>
        <w:t>Total body magnesium content in a healthy adult is around 20-28 g. Approximately 99% of total body magnesium is intracellular. Of this, about 60% is in bone, either strongly bound to apatite, where it is difficult to mobilise, or loosely adsorbed at the surface of mineral crystals, where it can be easily mobilised in response to variation in dietary supply. About 25% of body magnesium is in muscle, where mitochondria are considered to be the intracellular storage site.</w:t>
      </w:r>
    </w:p>
    <w:p w14:paraId="4366C458" w14:textId="77777777" w:rsidR="00BD3504" w:rsidRDefault="00BD3504" w:rsidP="00BD3504">
      <w:pPr>
        <w:pStyle w:val="BodyTextSMPC"/>
      </w:pPr>
      <w:r>
        <w:t>About 20-33% is bound to proteins, the remaining about 80% is unbound.</w:t>
      </w:r>
    </w:p>
    <w:p w14:paraId="5887484C" w14:textId="77777777" w:rsidR="00BD3504" w:rsidRDefault="00BD3504" w:rsidP="00BD3504">
      <w:pPr>
        <w:pStyle w:val="BodyTextSMPC"/>
      </w:pPr>
      <w:r>
        <w:t>Only the ionized magnesium is physiologically active.</w:t>
      </w:r>
    </w:p>
    <w:p w14:paraId="58ED6DC4" w14:textId="77777777" w:rsidR="00BD3504" w:rsidRDefault="00BD3504" w:rsidP="00BD3504">
      <w:pPr>
        <w:pStyle w:val="BodyTextSMPC"/>
      </w:pPr>
      <w:r>
        <w:t>In the whole body, compartmental analysis using stable isotopes showed the existence of at least two major extraplasma compartments: the first compartment represents 80% of the rapidly exchangeable pool with an exchange rate of 48 mg/h; the second pool has a faster exchange rate of 179 mg/h. The sum of these rapidly exchangeable compartments amounts to around 25% of the magnesium body pool. The most important transport system to tissues appears to be the transient receptor potential melastatin 7 (TRPM7).</w:t>
      </w:r>
    </w:p>
    <w:p w14:paraId="2798D019" w14:textId="77777777" w:rsidR="00BD3504" w:rsidRPr="00BD3504" w:rsidRDefault="00BD3504" w:rsidP="00BD3504">
      <w:pPr>
        <w:pStyle w:val="BodyTextSMPC"/>
        <w:rPr>
          <w:u w:val="single"/>
        </w:rPr>
      </w:pPr>
      <w:r w:rsidRPr="00BD3504">
        <w:rPr>
          <w:u w:val="single"/>
        </w:rPr>
        <w:t>Biotransformation</w:t>
      </w:r>
    </w:p>
    <w:p w14:paraId="2C740508" w14:textId="77777777" w:rsidR="00BD3504" w:rsidRDefault="00BD3504" w:rsidP="00BD3504">
      <w:pPr>
        <w:pStyle w:val="BodyTextSMPC"/>
      </w:pPr>
      <w:r>
        <w:t>Magnesium sulfate is not metabolized.</w:t>
      </w:r>
    </w:p>
    <w:p w14:paraId="79F1D55A" w14:textId="77777777" w:rsidR="00BD3504" w:rsidRPr="00BD3504" w:rsidRDefault="00BD3504" w:rsidP="00BD3504">
      <w:pPr>
        <w:pStyle w:val="BodyTextSMPC"/>
        <w:rPr>
          <w:u w:val="single"/>
        </w:rPr>
      </w:pPr>
      <w:r w:rsidRPr="00BD3504">
        <w:rPr>
          <w:u w:val="single"/>
        </w:rPr>
        <w:t>Elimination</w:t>
      </w:r>
    </w:p>
    <w:p w14:paraId="4D92C88B" w14:textId="77777777" w:rsidR="00BD3504" w:rsidRDefault="00BD3504" w:rsidP="00BD3504">
      <w:pPr>
        <w:pStyle w:val="BodyTextSMPC"/>
      </w:pPr>
      <w:r>
        <w:t>The kidney plays a major role in magnesium homeostasis and maintenance of serum concentrations. Around 80% of serum magnesium is ultrafiltrable through the glomerulus, but only around 3% of the filtered fraction appears in the urine, owing to an efficient reabsorption taking place mainly (60-70%) in the thick ascending loop of Henle.</w:t>
      </w:r>
    </w:p>
    <w:p w14:paraId="6B333D61" w14:textId="039EACB5" w:rsidR="00BD3504" w:rsidRDefault="00BD3504" w:rsidP="00BD3504">
      <w:pPr>
        <w:pStyle w:val="BodyTextSMPC"/>
      </w:pPr>
      <w:r>
        <w:t xml:space="preserve">The main stimuli that increase urinary magnesium excretion are high natriuresis, osmotic load and metabolic acidosis; those that reduce it are metabolic alkalosis, parathyroid hormone and, possibly, calcitonin. The remaining part of the reabsorption takes place in the distal convoluted </w:t>
      </w:r>
      <w:r>
        <w:lastRenderedPageBreak/>
        <w:t>tubule via an active transcellular mechanism that finally controls the amount excreted in the urine.</w:t>
      </w:r>
    </w:p>
    <w:p w14:paraId="27C6AE79" w14:textId="77777777" w:rsidR="00BD3504" w:rsidRDefault="00BD3504" w:rsidP="00BD3504">
      <w:pPr>
        <w:pStyle w:val="BodyTextSMPC"/>
      </w:pPr>
      <w:r>
        <w:t>Faecal loss is very limited. The endogenous routes of elimination of absorbed magnesium through the digestive tract are bile, pancreatic and intestinal juices, and intestinal cells; part of these endogenous losses can be reabsorbed. Using stable isotopes, endogenous faecal excretion has been determined to be 49 ± 11 mg/day in six healthy men aged 26-41 years, around 15 mg/day (0.1-0.9 mg/kg body weight/day) in 9- to 14-year-old boys and girls and from 4.7 to 21.7 mg/day in five girls aged 12-14 years, without influence of calcium intake.</w:t>
      </w:r>
    </w:p>
    <w:p w14:paraId="0C201195" w14:textId="77777777" w:rsidR="00BD3504" w:rsidRDefault="00BD3504" w:rsidP="00BD3504">
      <w:pPr>
        <w:pStyle w:val="BodyTextSMPC"/>
      </w:pPr>
      <w:r>
        <w:t>Magnesium losses through sweat are likely to be modest, in the range of 1-5 mg/day, on the basis of a daily sweat volume of around 0.5 l/day.</w:t>
      </w:r>
    </w:p>
    <w:p w14:paraId="454F2864" w14:textId="77777777" w:rsidR="00BD3504" w:rsidRDefault="00BD3504" w:rsidP="00BD3504">
      <w:pPr>
        <w:pStyle w:val="BodyTextSMPC"/>
      </w:pPr>
      <w:r>
        <w:t>Magnesium losses through menstruation in women are negligible.</w:t>
      </w:r>
    </w:p>
    <w:p w14:paraId="08CD6510" w14:textId="77777777" w:rsidR="00BD3504" w:rsidRPr="00BD3504" w:rsidRDefault="00BD3504" w:rsidP="00BD3504">
      <w:pPr>
        <w:pStyle w:val="BodyTextSMPC"/>
        <w:rPr>
          <w:u w:val="single"/>
        </w:rPr>
      </w:pPr>
      <w:r w:rsidRPr="00BD3504">
        <w:rPr>
          <w:u w:val="single"/>
        </w:rPr>
        <w:t>Special populations</w:t>
      </w:r>
    </w:p>
    <w:p w14:paraId="4AAADD65" w14:textId="77777777" w:rsidR="00BD3504" w:rsidRPr="00BD3504" w:rsidRDefault="00BD3504" w:rsidP="00BD3504">
      <w:pPr>
        <w:pStyle w:val="BodyTextSMPC"/>
        <w:rPr>
          <w:i/>
          <w:iCs/>
        </w:rPr>
      </w:pPr>
      <w:r w:rsidRPr="00BD3504">
        <w:rPr>
          <w:i/>
          <w:iCs/>
        </w:rPr>
        <w:t>Paediatric population</w:t>
      </w:r>
    </w:p>
    <w:p w14:paraId="17FC4994" w14:textId="77777777" w:rsidR="00BD3504" w:rsidRDefault="00BD3504" w:rsidP="00BD3504">
      <w:pPr>
        <w:pStyle w:val="BodyTextSMPC"/>
      </w:pPr>
      <w:r>
        <w:t>The pharmacokinetics of intravenous magnesium sulfate have been studied in 2-14 years old children. The covariate analysis found that only weight was a significant predictor of magnesium concentrations in children. Estimated model parameters suggested that magnesium exhibits a short serum half-life (2.7 h) in children.</w:t>
      </w:r>
    </w:p>
    <w:p w14:paraId="449F7D18" w14:textId="77777777" w:rsidR="00BD3504" w:rsidRDefault="00BD3504" w:rsidP="00BD3504">
      <w:pPr>
        <w:pStyle w:val="BodyTextSMPC"/>
      </w:pPr>
      <w:r>
        <w:t>No intramuscular or subcutaneous pharmacokinetic data are available in children. Elderly</w:t>
      </w:r>
    </w:p>
    <w:p w14:paraId="358EE2C0" w14:textId="77777777" w:rsidR="00BD3504" w:rsidRDefault="00BD3504" w:rsidP="00BD3504">
      <w:pPr>
        <w:pStyle w:val="BodyTextSMPC"/>
      </w:pPr>
      <w:r>
        <w:t>No specific pharmacokinetic studies have been performed with parenteral (i.v., i.m. or s.c.) magnesium sulfate in the elderly.</w:t>
      </w:r>
    </w:p>
    <w:p w14:paraId="459DC235" w14:textId="77777777" w:rsidR="00BD3504" w:rsidRPr="00BD3504" w:rsidRDefault="00BD3504" w:rsidP="00BD3504">
      <w:pPr>
        <w:pStyle w:val="BodyTextSMPC"/>
        <w:rPr>
          <w:i/>
          <w:iCs/>
        </w:rPr>
      </w:pPr>
      <w:r w:rsidRPr="00BD3504">
        <w:rPr>
          <w:i/>
          <w:iCs/>
        </w:rPr>
        <w:t>Hepatic impairment</w:t>
      </w:r>
    </w:p>
    <w:p w14:paraId="503038A7" w14:textId="77777777" w:rsidR="00BD3504" w:rsidRDefault="00BD3504" w:rsidP="00BD3504">
      <w:pPr>
        <w:pStyle w:val="BodyTextSMPC"/>
      </w:pPr>
      <w:r>
        <w:t xml:space="preserve">Liver diseases are often accompanied by hypoalbuminemia, which per se may have an effect on the level of total serum magnesium. The serum ionized/total magnesium ratio is inversely related to serum albumin. According to a study, patients with the lowest levels of serum albumin have a greater part of their serum magnesium in free biologically active form, as ionized magnesium. In patients with alcoholic hepatopathy the </w:t>
      </w:r>
      <w:r>
        <w:lastRenderedPageBreak/>
        <w:t>mean concentrations of both serum total and ionized magnesium were lower than normal.</w:t>
      </w:r>
    </w:p>
    <w:p w14:paraId="64FA50DB" w14:textId="77777777" w:rsidR="00BD3504" w:rsidRPr="00BD3504" w:rsidRDefault="00BD3504" w:rsidP="00BD3504">
      <w:pPr>
        <w:pStyle w:val="BodyTextSMPC"/>
        <w:rPr>
          <w:i/>
          <w:iCs/>
        </w:rPr>
      </w:pPr>
      <w:r w:rsidRPr="00BD3504">
        <w:rPr>
          <w:i/>
          <w:iCs/>
        </w:rPr>
        <w:t>Renal impairment</w:t>
      </w:r>
    </w:p>
    <w:p w14:paraId="33229417" w14:textId="29B24E61" w:rsidR="00BD3504" w:rsidRPr="009C0019" w:rsidRDefault="00BD3504" w:rsidP="009C0019">
      <w:pPr>
        <w:pStyle w:val="BodyTextSMPC"/>
        <w:rPr>
          <w:sz w:val="24"/>
          <w:szCs w:val="24"/>
        </w:rPr>
      </w:pPr>
      <w:r>
        <w:t>In renal impairment, there may be accumulation of magnesium</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03C55943" w:rsidR="00227FD4" w:rsidRPr="008F5678" w:rsidRDefault="00BD3504" w:rsidP="00BD3504">
      <w:pPr>
        <w:pStyle w:val="BodyTextSMPC"/>
      </w:pPr>
      <w:r>
        <w:t>Non-clinical data reveal no special hazard for humans based on conventional studies of safety pharmacology, repeated dose toxicity, genotoxicity, carcinogenic potential, toxicity to reproduction and development</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7D5CA747" w:rsidR="00227FD4" w:rsidRPr="008F5678" w:rsidRDefault="00CF2629" w:rsidP="00671E86">
      <w:pPr>
        <w:pStyle w:val="BodyTextSMPC"/>
      </w:pPr>
      <w:r w:rsidRPr="00CF2629">
        <w:t>This medicinal product must not be mixed with other medicinal products except those mentioned in section 6.6</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16559B9C" w14:textId="3ED0D924" w:rsidR="001761AC" w:rsidRPr="001761AC" w:rsidRDefault="00000000" w:rsidP="001761AC">
      <w:pPr>
        <w:pStyle w:val="SubHeafingSMPC"/>
      </w:pPr>
      <w:r w:rsidRPr="008F5678">
        <w:t xml:space="preserve">Special precautions for disposal </w:t>
      </w:r>
    </w:p>
    <w:p w14:paraId="0577A86A" w14:textId="77777777" w:rsidR="001761AC" w:rsidRPr="001761AC" w:rsidRDefault="001761AC" w:rsidP="001761AC">
      <w:pPr>
        <w:pStyle w:val="BodyTextSMPC"/>
        <w:rPr>
          <w:color w:val="000000" w:themeColor="text1"/>
        </w:rPr>
      </w:pPr>
      <w:r w:rsidRPr="001761AC">
        <w:rPr>
          <w:color w:val="000000" w:themeColor="text1"/>
        </w:rPr>
        <w:t>For single use only. Discard any unused contents.</w:t>
      </w:r>
    </w:p>
    <w:p w14:paraId="5A84A866" w14:textId="77777777" w:rsidR="001761AC" w:rsidRPr="001761AC" w:rsidRDefault="001761AC" w:rsidP="001761AC">
      <w:pPr>
        <w:pStyle w:val="BodyTextSMPC"/>
        <w:rPr>
          <w:color w:val="000000" w:themeColor="text1"/>
        </w:rPr>
      </w:pPr>
      <w:r w:rsidRPr="001761AC">
        <w:rPr>
          <w:color w:val="000000" w:themeColor="text1"/>
        </w:rPr>
        <w:t>Can be diluted with 0.9% sodium chloride or 5% glucose solutions.</w:t>
      </w:r>
    </w:p>
    <w:p w14:paraId="2E3D37BF" w14:textId="77777777" w:rsidR="001761AC" w:rsidRPr="001761AC" w:rsidRDefault="001761AC" w:rsidP="001761AC">
      <w:pPr>
        <w:pStyle w:val="BodyTextSMPC"/>
        <w:rPr>
          <w:color w:val="000000" w:themeColor="text1"/>
        </w:rPr>
      </w:pPr>
      <w:r w:rsidRPr="001761AC">
        <w:rPr>
          <w:color w:val="000000" w:themeColor="text1"/>
        </w:rPr>
        <w:t>This medicine should not be used if there are any visible signs of deterioration (e.g. particles).</w:t>
      </w:r>
    </w:p>
    <w:p w14:paraId="34F8A3A9" w14:textId="7D905EB8" w:rsidR="001761AC" w:rsidRPr="001761AC" w:rsidRDefault="001761AC" w:rsidP="001761AC">
      <w:pPr>
        <w:pStyle w:val="BodyTextSMPC"/>
        <w:rPr>
          <w:color w:val="000000" w:themeColor="text1"/>
        </w:rPr>
      </w:pPr>
      <w:r w:rsidRPr="001761AC">
        <w:rPr>
          <w:color w:val="000000" w:themeColor="text1"/>
        </w:rPr>
        <w:lastRenderedPageBreak/>
        <w:t>Any unused medicinal product or waste material should be disposed of in accordance with local requirements.</w:t>
      </w:r>
    </w:p>
    <w:p w14:paraId="4B01ACC5" w14:textId="5FECB12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D01C2" w14:textId="77777777" w:rsidR="00F73D22" w:rsidRDefault="00F73D22" w:rsidP="008F5678">
      <w:pPr>
        <w:spacing w:line="240" w:lineRule="auto"/>
      </w:pPr>
      <w:r>
        <w:separator/>
      </w:r>
    </w:p>
  </w:endnote>
  <w:endnote w:type="continuationSeparator" w:id="0">
    <w:p w14:paraId="6BAB32A7" w14:textId="77777777" w:rsidR="00F73D22" w:rsidRDefault="00F73D22"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78B802A4" w14:textId="77777777" w:rsidR="00A43424" w:rsidRPr="00A43424" w:rsidRDefault="008F5678" w:rsidP="008F5678">
    <w:pPr>
      <w:rPr>
        <w:rFonts w:ascii="Times New Roman" w:hAnsi="Times New Roman" w:cs="Times New Roman"/>
        <w:sz w:val="15"/>
        <w:szCs w:val="15"/>
      </w:rPr>
    </w:pPr>
    <w:r w:rsidRPr="00A43424">
      <w:rPr>
        <w:rFonts w:ascii="Times New Roman" w:eastAsia="Times New Roman" w:hAnsi="Times New Roman" w:cs="Times New Roman"/>
        <w:sz w:val="15"/>
        <w:szCs w:val="15"/>
        <w:vertAlign w:val="superscript"/>
      </w:rPr>
      <w:t xml:space="preserve">1 </w:t>
    </w:r>
    <w:r w:rsidRPr="00A43424">
      <w:rPr>
        <w:rFonts w:ascii="Times New Roman" w:hAnsi="Times New Roman" w:cs="Times New Roman"/>
        <w:sz w:val="15"/>
        <w:szCs w:val="15"/>
      </w:rPr>
      <w:t>Ref:</w:t>
    </w:r>
    <w:r w:rsidR="00D52B58" w:rsidRPr="00A43424">
      <w:rPr>
        <w:rFonts w:ascii="Times New Roman" w:hAnsi="Times New Roman" w:cs="Times New Roman"/>
        <w:sz w:val="15"/>
        <w:szCs w:val="15"/>
      </w:rPr>
      <w:t xml:space="preserve">Magnesium </w:t>
    </w:r>
    <w:r w:rsidR="00D52B58" w:rsidRPr="00A43424">
      <w:rPr>
        <w:rFonts w:ascii="Times New Roman" w:hAnsi="Times New Roman" w:cs="Times New Roman"/>
        <w:sz w:val="15"/>
        <w:szCs w:val="15"/>
      </w:rPr>
      <w:t>Sulfate 50% w/v Solution for Injection or Infusion</w:t>
    </w:r>
    <w:r w:rsidRPr="00A43424">
      <w:rPr>
        <w:rFonts w:ascii="Times New Roman" w:hAnsi="Times New Roman" w:cs="Times New Roman"/>
        <w:sz w:val="15"/>
        <w:szCs w:val="15"/>
      </w:rPr>
      <w:t xml:space="preserve">, </w:t>
    </w:r>
  </w:p>
  <w:p w14:paraId="04555908" w14:textId="5012B509" w:rsidR="008F5678" w:rsidRPr="00A43424" w:rsidRDefault="008F5678" w:rsidP="008F5678">
    <w:pPr>
      <w:rPr>
        <w:rFonts w:ascii="Times New Roman" w:hAnsi="Times New Roman" w:cs="Times New Roman"/>
        <w:sz w:val="15"/>
        <w:szCs w:val="15"/>
        <w:cs/>
      </w:rPr>
    </w:pPr>
    <w:r w:rsidRPr="00A43424">
      <w:rPr>
        <w:rFonts w:ascii="Times New Roman" w:hAnsi="Times New Roman" w:cs="Times New Roman"/>
        <w:sz w:val="15"/>
        <w:szCs w:val="15"/>
      </w:rPr>
      <w:t xml:space="preserve">MHRA, </w:t>
    </w:r>
    <w:r w:rsidRPr="00A43424">
      <w:rPr>
        <w:rFonts w:ascii="Times New Roman" w:eastAsia="Times New Roman" w:hAnsi="Times New Roman" w:cs="Times New Roman"/>
        <w:sz w:val="15"/>
        <w:szCs w:val="15"/>
      </w:rPr>
      <w:t>24/1</w:t>
    </w:r>
    <w:r w:rsidR="00D52B58" w:rsidRPr="00A43424">
      <w:rPr>
        <w:rFonts w:ascii="Times New Roman" w:eastAsia="Times New Roman" w:hAnsi="Times New Roman" w:cs="Times New Roman"/>
        <w:sz w:val="15"/>
        <w:szCs w:val="15"/>
      </w:rPr>
      <w:t>0</w:t>
    </w:r>
    <w:r w:rsidRPr="00A43424">
      <w:rPr>
        <w:rFonts w:ascii="Times New Roman" w:eastAsia="Times New Roman" w:hAnsi="Times New Roman" w:cs="Times New Roman"/>
        <w:sz w:val="15"/>
        <w:szCs w:val="15"/>
      </w:rPr>
      <w:t>/202</w:t>
    </w:r>
    <w:r w:rsidR="00D52B58" w:rsidRPr="00A43424">
      <w:rPr>
        <w:rFonts w:ascii="Times New Roman" w:eastAsia="Times New Roman" w:hAnsi="Times New Roman" w:cs="Times New Roman"/>
        <w:sz w:val="15"/>
        <w:szCs w:val="15"/>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D40A3" w14:textId="77777777" w:rsidR="00F73D22" w:rsidRDefault="00F73D22" w:rsidP="008F5678">
      <w:pPr>
        <w:spacing w:line="240" w:lineRule="auto"/>
      </w:pPr>
      <w:r>
        <w:separator/>
      </w:r>
    </w:p>
  </w:footnote>
  <w:footnote w:type="continuationSeparator" w:id="0">
    <w:p w14:paraId="3035C747" w14:textId="77777777" w:rsidR="00F73D22" w:rsidRDefault="00F73D22"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385693"/>
    <w:multiLevelType w:val="hybridMultilevel"/>
    <w:tmpl w:val="348C586C"/>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 w15:restartNumberingAfterBreak="0">
    <w:nsid w:val="43DA4FEB"/>
    <w:multiLevelType w:val="hybridMultilevel"/>
    <w:tmpl w:val="39DAD01A"/>
    <w:lvl w:ilvl="0" w:tplc="C3B21820">
      <w:start w:val="1"/>
      <w:numFmt w:val="lowerRoman"/>
      <w:lvlText w:val="(%1)"/>
      <w:lvlJc w:val="right"/>
      <w:pPr>
        <w:ind w:left="1514" w:hanging="360"/>
      </w:pPr>
      <w:rPr>
        <w:rFonts w:hint="default"/>
      </w:rPr>
    </w:lvl>
    <w:lvl w:ilvl="1" w:tplc="F60A940E">
      <w:start w:val="2"/>
      <w:numFmt w:val="bullet"/>
      <w:lvlText w:val="•"/>
      <w:lvlJc w:val="left"/>
      <w:pPr>
        <w:ind w:left="2234" w:hanging="360"/>
      </w:pPr>
      <w:rPr>
        <w:rFonts w:ascii="Times New Roman" w:eastAsia="Arial" w:hAnsi="Times New Roman" w:cs="Times New Roman" w:hint="default"/>
      </w:r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3" w15:restartNumberingAfterBreak="0">
    <w:nsid w:val="4CE77AF2"/>
    <w:multiLevelType w:val="hybridMultilevel"/>
    <w:tmpl w:val="071031CE"/>
    <w:lvl w:ilvl="0" w:tplc="FFFFFFFF">
      <w:start w:val="1"/>
      <w:numFmt w:val="bullet"/>
      <w:lvlText w:val=""/>
      <w:lvlJc w:val="left"/>
      <w:pPr>
        <w:ind w:left="1514" w:hanging="360"/>
      </w:pPr>
      <w:rPr>
        <w:rFonts w:ascii="Symbol" w:hAnsi="Symbol" w:hint="default"/>
      </w:rPr>
    </w:lvl>
    <w:lvl w:ilvl="1" w:tplc="04090001">
      <w:start w:val="1"/>
      <w:numFmt w:val="bullet"/>
      <w:lvlText w:val=""/>
      <w:lvlJc w:val="left"/>
      <w:pPr>
        <w:ind w:left="223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4" w15:restartNumberingAfterBreak="0">
    <w:nsid w:val="54627226"/>
    <w:multiLevelType w:val="hybridMultilevel"/>
    <w:tmpl w:val="B8EAA286"/>
    <w:lvl w:ilvl="0" w:tplc="7234D026">
      <w:start w:val="1"/>
      <w:numFmt w:val="lowerRoman"/>
      <w:lvlText w:val="%1)"/>
      <w:lvlJc w:val="left"/>
      <w:pPr>
        <w:ind w:left="1514" w:hanging="72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D134CAA"/>
    <w:multiLevelType w:val="hybridMultilevel"/>
    <w:tmpl w:val="5510C47C"/>
    <w:lvl w:ilvl="0" w:tplc="7914833E">
      <w:start w:val="1"/>
      <w:numFmt w:val="lowerRoman"/>
      <w:lvlText w:val="%1)"/>
      <w:lvlJc w:val="left"/>
      <w:pPr>
        <w:ind w:left="1514" w:hanging="72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7" w15:restartNumberingAfterBreak="0">
    <w:nsid w:val="74954731"/>
    <w:multiLevelType w:val="hybridMultilevel"/>
    <w:tmpl w:val="F2C2B39C"/>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8" w15:restartNumberingAfterBreak="0">
    <w:nsid w:val="761B32DC"/>
    <w:multiLevelType w:val="hybridMultilevel"/>
    <w:tmpl w:val="A7642210"/>
    <w:lvl w:ilvl="0" w:tplc="C3B21820">
      <w:start w:val="1"/>
      <w:numFmt w:val="lowerRoman"/>
      <w:lvlText w:val="(%1)"/>
      <w:lvlJc w:val="right"/>
      <w:pPr>
        <w:ind w:left="1514" w:hanging="360"/>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num w:numId="1" w16cid:durableId="1821532202">
    <w:abstractNumId w:val="5"/>
  </w:num>
  <w:num w:numId="2" w16cid:durableId="658729891">
    <w:abstractNumId w:val="0"/>
  </w:num>
  <w:num w:numId="3" w16cid:durableId="107362216">
    <w:abstractNumId w:val="8"/>
  </w:num>
  <w:num w:numId="4" w16cid:durableId="1400206571">
    <w:abstractNumId w:val="4"/>
  </w:num>
  <w:num w:numId="5" w16cid:durableId="2055033689">
    <w:abstractNumId w:val="6"/>
  </w:num>
  <w:num w:numId="6" w16cid:durableId="42481812">
    <w:abstractNumId w:val="2"/>
  </w:num>
  <w:num w:numId="7" w16cid:durableId="183517684">
    <w:abstractNumId w:val="7"/>
  </w:num>
  <w:num w:numId="8" w16cid:durableId="1624918771">
    <w:abstractNumId w:val="3"/>
  </w:num>
  <w:num w:numId="9" w16cid:durableId="1439522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1761AC"/>
    <w:rsid w:val="00177864"/>
    <w:rsid w:val="001F4531"/>
    <w:rsid w:val="00227FD4"/>
    <w:rsid w:val="00233A79"/>
    <w:rsid w:val="002D552C"/>
    <w:rsid w:val="003F7007"/>
    <w:rsid w:val="00473AA8"/>
    <w:rsid w:val="0052661F"/>
    <w:rsid w:val="00671E86"/>
    <w:rsid w:val="007258BA"/>
    <w:rsid w:val="00734849"/>
    <w:rsid w:val="00790D57"/>
    <w:rsid w:val="007A4756"/>
    <w:rsid w:val="00834A79"/>
    <w:rsid w:val="00892E07"/>
    <w:rsid w:val="008F5678"/>
    <w:rsid w:val="00944976"/>
    <w:rsid w:val="009C0019"/>
    <w:rsid w:val="00A144D2"/>
    <w:rsid w:val="00A43424"/>
    <w:rsid w:val="00A560E6"/>
    <w:rsid w:val="00A85894"/>
    <w:rsid w:val="00AF212D"/>
    <w:rsid w:val="00B24321"/>
    <w:rsid w:val="00B34096"/>
    <w:rsid w:val="00B36B0E"/>
    <w:rsid w:val="00BD3504"/>
    <w:rsid w:val="00BE7516"/>
    <w:rsid w:val="00C21A1C"/>
    <w:rsid w:val="00C5591F"/>
    <w:rsid w:val="00C807D8"/>
    <w:rsid w:val="00CF2629"/>
    <w:rsid w:val="00D52B58"/>
    <w:rsid w:val="00DD0F2D"/>
    <w:rsid w:val="00E17019"/>
    <w:rsid w:val="00E832DD"/>
    <w:rsid w:val="00F73D22"/>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5266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3962">
      <w:bodyDiv w:val="1"/>
      <w:marLeft w:val="0"/>
      <w:marRight w:val="0"/>
      <w:marTop w:val="0"/>
      <w:marBottom w:val="0"/>
      <w:divBdr>
        <w:top w:val="none" w:sz="0" w:space="0" w:color="auto"/>
        <w:left w:val="none" w:sz="0" w:space="0" w:color="auto"/>
        <w:bottom w:val="none" w:sz="0" w:space="0" w:color="auto"/>
        <w:right w:val="none" w:sz="0" w:space="0" w:color="auto"/>
      </w:divBdr>
      <w:divsChild>
        <w:div w:id="1063914180">
          <w:marLeft w:val="0"/>
          <w:marRight w:val="0"/>
          <w:marTop w:val="0"/>
          <w:marBottom w:val="0"/>
          <w:divBdr>
            <w:top w:val="none" w:sz="0" w:space="0" w:color="auto"/>
            <w:left w:val="none" w:sz="0" w:space="0" w:color="auto"/>
            <w:bottom w:val="none" w:sz="0" w:space="0" w:color="auto"/>
            <w:right w:val="none" w:sz="0" w:space="0" w:color="auto"/>
          </w:divBdr>
          <w:divsChild>
            <w:div w:id="1321732742">
              <w:marLeft w:val="0"/>
              <w:marRight w:val="0"/>
              <w:marTop w:val="0"/>
              <w:marBottom w:val="0"/>
              <w:divBdr>
                <w:top w:val="none" w:sz="0" w:space="0" w:color="auto"/>
                <w:left w:val="none" w:sz="0" w:space="0" w:color="auto"/>
                <w:bottom w:val="none" w:sz="0" w:space="0" w:color="auto"/>
                <w:right w:val="none" w:sz="0" w:space="0" w:color="auto"/>
              </w:divBdr>
              <w:divsChild>
                <w:div w:id="12871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8351">
      <w:bodyDiv w:val="1"/>
      <w:marLeft w:val="0"/>
      <w:marRight w:val="0"/>
      <w:marTop w:val="0"/>
      <w:marBottom w:val="0"/>
      <w:divBdr>
        <w:top w:val="none" w:sz="0" w:space="0" w:color="auto"/>
        <w:left w:val="none" w:sz="0" w:space="0" w:color="auto"/>
        <w:bottom w:val="none" w:sz="0" w:space="0" w:color="auto"/>
        <w:right w:val="none" w:sz="0" w:space="0" w:color="auto"/>
      </w:divBdr>
      <w:divsChild>
        <w:div w:id="1951475488">
          <w:marLeft w:val="0"/>
          <w:marRight w:val="0"/>
          <w:marTop w:val="0"/>
          <w:marBottom w:val="0"/>
          <w:divBdr>
            <w:top w:val="none" w:sz="0" w:space="0" w:color="auto"/>
            <w:left w:val="none" w:sz="0" w:space="0" w:color="auto"/>
            <w:bottom w:val="none" w:sz="0" w:space="0" w:color="auto"/>
            <w:right w:val="none" w:sz="0" w:space="0" w:color="auto"/>
          </w:divBdr>
          <w:divsChild>
            <w:div w:id="1437365936">
              <w:marLeft w:val="0"/>
              <w:marRight w:val="0"/>
              <w:marTop w:val="0"/>
              <w:marBottom w:val="0"/>
              <w:divBdr>
                <w:top w:val="none" w:sz="0" w:space="0" w:color="auto"/>
                <w:left w:val="none" w:sz="0" w:space="0" w:color="auto"/>
                <w:bottom w:val="none" w:sz="0" w:space="0" w:color="auto"/>
                <w:right w:val="none" w:sz="0" w:space="0" w:color="auto"/>
              </w:divBdr>
              <w:divsChild>
                <w:div w:id="4501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1651">
      <w:bodyDiv w:val="1"/>
      <w:marLeft w:val="0"/>
      <w:marRight w:val="0"/>
      <w:marTop w:val="0"/>
      <w:marBottom w:val="0"/>
      <w:divBdr>
        <w:top w:val="none" w:sz="0" w:space="0" w:color="auto"/>
        <w:left w:val="none" w:sz="0" w:space="0" w:color="auto"/>
        <w:bottom w:val="none" w:sz="0" w:space="0" w:color="auto"/>
        <w:right w:val="none" w:sz="0" w:space="0" w:color="auto"/>
      </w:divBdr>
      <w:divsChild>
        <w:div w:id="856694029">
          <w:marLeft w:val="0"/>
          <w:marRight w:val="0"/>
          <w:marTop w:val="0"/>
          <w:marBottom w:val="0"/>
          <w:divBdr>
            <w:top w:val="none" w:sz="0" w:space="0" w:color="auto"/>
            <w:left w:val="none" w:sz="0" w:space="0" w:color="auto"/>
            <w:bottom w:val="none" w:sz="0" w:space="0" w:color="auto"/>
            <w:right w:val="none" w:sz="0" w:space="0" w:color="auto"/>
          </w:divBdr>
          <w:divsChild>
            <w:div w:id="1285959948">
              <w:marLeft w:val="0"/>
              <w:marRight w:val="0"/>
              <w:marTop w:val="0"/>
              <w:marBottom w:val="0"/>
              <w:divBdr>
                <w:top w:val="none" w:sz="0" w:space="0" w:color="auto"/>
                <w:left w:val="none" w:sz="0" w:space="0" w:color="auto"/>
                <w:bottom w:val="none" w:sz="0" w:space="0" w:color="auto"/>
                <w:right w:val="none" w:sz="0" w:space="0" w:color="auto"/>
              </w:divBdr>
              <w:divsChild>
                <w:div w:id="4304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2764">
      <w:bodyDiv w:val="1"/>
      <w:marLeft w:val="0"/>
      <w:marRight w:val="0"/>
      <w:marTop w:val="0"/>
      <w:marBottom w:val="0"/>
      <w:divBdr>
        <w:top w:val="none" w:sz="0" w:space="0" w:color="auto"/>
        <w:left w:val="none" w:sz="0" w:space="0" w:color="auto"/>
        <w:bottom w:val="none" w:sz="0" w:space="0" w:color="auto"/>
        <w:right w:val="none" w:sz="0" w:space="0" w:color="auto"/>
      </w:divBdr>
      <w:divsChild>
        <w:div w:id="411901987">
          <w:marLeft w:val="0"/>
          <w:marRight w:val="0"/>
          <w:marTop w:val="0"/>
          <w:marBottom w:val="0"/>
          <w:divBdr>
            <w:top w:val="none" w:sz="0" w:space="0" w:color="auto"/>
            <w:left w:val="none" w:sz="0" w:space="0" w:color="auto"/>
            <w:bottom w:val="none" w:sz="0" w:space="0" w:color="auto"/>
            <w:right w:val="none" w:sz="0" w:space="0" w:color="auto"/>
          </w:divBdr>
          <w:divsChild>
            <w:div w:id="872158837">
              <w:marLeft w:val="0"/>
              <w:marRight w:val="0"/>
              <w:marTop w:val="0"/>
              <w:marBottom w:val="0"/>
              <w:divBdr>
                <w:top w:val="none" w:sz="0" w:space="0" w:color="auto"/>
                <w:left w:val="none" w:sz="0" w:space="0" w:color="auto"/>
                <w:bottom w:val="none" w:sz="0" w:space="0" w:color="auto"/>
                <w:right w:val="none" w:sz="0" w:space="0" w:color="auto"/>
              </w:divBdr>
              <w:divsChild>
                <w:div w:id="12449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237">
          <w:marLeft w:val="0"/>
          <w:marRight w:val="0"/>
          <w:marTop w:val="0"/>
          <w:marBottom w:val="0"/>
          <w:divBdr>
            <w:top w:val="none" w:sz="0" w:space="0" w:color="auto"/>
            <w:left w:val="none" w:sz="0" w:space="0" w:color="auto"/>
            <w:bottom w:val="none" w:sz="0" w:space="0" w:color="auto"/>
            <w:right w:val="none" w:sz="0" w:space="0" w:color="auto"/>
          </w:divBdr>
          <w:divsChild>
            <w:div w:id="1819030619">
              <w:marLeft w:val="0"/>
              <w:marRight w:val="0"/>
              <w:marTop w:val="0"/>
              <w:marBottom w:val="0"/>
              <w:divBdr>
                <w:top w:val="none" w:sz="0" w:space="0" w:color="auto"/>
                <w:left w:val="none" w:sz="0" w:space="0" w:color="auto"/>
                <w:bottom w:val="none" w:sz="0" w:space="0" w:color="auto"/>
                <w:right w:val="none" w:sz="0" w:space="0" w:color="auto"/>
              </w:divBdr>
              <w:divsChild>
                <w:div w:id="20805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570">
      <w:bodyDiv w:val="1"/>
      <w:marLeft w:val="0"/>
      <w:marRight w:val="0"/>
      <w:marTop w:val="0"/>
      <w:marBottom w:val="0"/>
      <w:divBdr>
        <w:top w:val="none" w:sz="0" w:space="0" w:color="auto"/>
        <w:left w:val="none" w:sz="0" w:space="0" w:color="auto"/>
        <w:bottom w:val="none" w:sz="0" w:space="0" w:color="auto"/>
        <w:right w:val="none" w:sz="0" w:space="0" w:color="auto"/>
      </w:divBdr>
      <w:divsChild>
        <w:div w:id="1396270541">
          <w:marLeft w:val="0"/>
          <w:marRight w:val="0"/>
          <w:marTop w:val="0"/>
          <w:marBottom w:val="0"/>
          <w:divBdr>
            <w:top w:val="none" w:sz="0" w:space="0" w:color="auto"/>
            <w:left w:val="none" w:sz="0" w:space="0" w:color="auto"/>
            <w:bottom w:val="none" w:sz="0" w:space="0" w:color="auto"/>
            <w:right w:val="none" w:sz="0" w:space="0" w:color="auto"/>
          </w:divBdr>
          <w:divsChild>
            <w:div w:id="1071732664">
              <w:marLeft w:val="0"/>
              <w:marRight w:val="0"/>
              <w:marTop w:val="0"/>
              <w:marBottom w:val="0"/>
              <w:divBdr>
                <w:top w:val="none" w:sz="0" w:space="0" w:color="auto"/>
                <w:left w:val="none" w:sz="0" w:space="0" w:color="auto"/>
                <w:bottom w:val="none" w:sz="0" w:space="0" w:color="auto"/>
                <w:right w:val="none" w:sz="0" w:space="0" w:color="auto"/>
              </w:divBdr>
              <w:divsChild>
                <w:div w:id="1131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0561">
      <w:bodyDiv w:val="1"/>
      <w:marLeft w:val="0"/>
      <w:marRight w:val="0"/>
      <w:marTop w:val="0"/>
      <w:marBottom w:val="0"/>
      <w:divBdr>
        <w:top w:val="none" w:sz="0" w:space="0" w:color="auto"/>
        <w:left w:val="none" w:sz="0" w:space="0" w:color="auto"/>
        <w:bottom w:val="none" w:sz="0" w:space="0" w:color="auto"/>
        <w:right w:val="none" w:sz="0" w:space="0" w:color="auto"/>
      </w:divBdr>
      <w:divsChild>
        <w:div w:id="28576177">
          <w:marLeft w:val="0"/>
          <w:marRight w:val="0"/>
          <w:marTop w:val="0"/>
          <w:marBottom w:val="0"/>
          <w:divBdr>
            <w:top w:val="none" w:sz="0" w:space="0" w:color="auto"/>
            <w:left w:val="none" w:sz="0" w:space="0" w:color="auto"/>
            <w:bottom w:val="none" w:sz="0" w:space="0" w:color="auto"/>
            <w:right w:val="none" w:sz="0" w:space="0" w:color="auto"/>
          </w:divBdr>
          <w:divsChild>
            <w:div w:id="774714098">
              <w:marLeft w:val="0"/>
              <w:marRight w:val="0"/>
              <w:marTop w:val="0"/>
              <w:marBottom w:val="0"/>
              <w:divBdr>
                <w:top w:val="none" w:sz="0" w:space="0" w:color="auto"/>
                <w:left w:val="none" w:sz="0" w:space="0" w:color="auto"/>
                <w:bottom w:val="none" w:sz="0" w:space="0" w:color="auto"/>
                <w:right w:val="none" w:sz="0" w:space="0" w:color="auto"/>
              </w:divBdr>
              <w:divsChild>
                <w:div w:id="7449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2827">
          <w:marLeft w:val="0"/>
          <w:marRight w:val="0"/>
          <w:marTop w:val="0"/>
          <w:marBottom w:val="0"/>
          <w:divBdr>
            <w:top w:val="none" w:sz="0" w:space="0" w:color="auto"/>
            <w:left w:val="none" w:sz="0" w:space="0" w:color="auto"/>
            <w:bottom w:val="none" w:sz="0" w:space="0" w:color="auto"/>
            <w:right w:val="none" w:sz="0" w:space="0" w:color="auto"/>
          </w:divBdr>
          <w:divsChild>
            <w:div w:id="1360741295">
              <w:marLeft w:val="0"/>
              <w:marRight w:val="0"/>
              <w:marTop w:val="0"/>
              <w:marBottom w:val="0"/>
              <w:divBdr>
                <w:top w:val="none" w:sz="0" w:space="0" w:color="auto"/>
                <w:left w:val="none" w:sz="0" w:space="0" w:color="auto"/>
                <w:bottom w:val="none" w:sz="0" w:space="0" w:color="auto"/>
                <w:right w:val="none" w:sz="0" w:space="0" w:color="auto"/>
              </w:divBdr>
              <w:divsChild>
                <w:div w:id="1731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2457">
      <w:bodyDiv w:val="1"/>
      <w:marLeft w:val="0"/>
      <w:marRight w:val="0"/>
      <w:marTop w:val="0"/>
      <w:marBottom w:val="0"/>
      <w:divBdr>
        <w:top w:val="none" w:sz="0" w:space="0" w:color="auto"/>
        <w:left w:val="none" w:sz="0" w:space="0" w:color="auto"/>
        <w:bottom w:val="none" w:sz="0" w:space="0" w:color="auto"/>
        <w:right w:val="none" w:sz="0" w:space="0" w:color="auto"/>
      </w:divBdr>
      <w:divsChild>
        <w:div w:id="1636908825">
          <w:marLeft w:val="0"/>
          <w:marRight w:val="0"/>
          <w:marTop w:val="0"/>
          <w:marBottom w:val="0"/>
          <w:divBdr>
            <w:top w:val="none" w:sz="0" w:space="0" w:color="auto"/>
            <w:left w:val="none" w:sz="0" w:space="0" w:color="auto"/>
            <w:bottom w:val="none" w:sz="0" w:space="0" w:color="auto"/>
            <w:right w:val="none" w:sz="0" w:space="0" w:color="auto"/>
          </w:divBdr>
          <w:divsChild>
            <w:div w:id="1477456258">
              <w:marLeft w:val="0"/>
              <w:marRight w:val="0"/>
              <w:marTop w:val="0"/>
              <w:marBottom w:val="0"/>
              <w:divBdr>
                <w:top w:val="none" w:sz="0" w:space="0" w:color="auto"/>
                <w:left w:val="none" w:sz="0" w:space="0" w:color="auto"/>
                <w:bottom w:val="none" w:sz="0" w:space="0" w:color="auto"/>
                <w:right w:val="none" w:sz="0" w:space="0" w:color="auto"/>
              </w:divBdr>
              <w:divsChild>
                <w:div w:id="10119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5364">
          <w:marLeft w:val="0"/>
          <w:marRight w:val="0"/>
          <w:marTop w:val="0"/>
          <w:marBottom w:val="0"/>
          <w:divBdr>
            <w:top w:val="none" w:sz="0" w:space="0" w:color="auto"/>
            <w:left w:val="none" w:sz="0" w:space="0" w:color="auto"/>
            <w:bottom w:val="none" w:sz="0" w:space="0" w:color="auto"/>
            <w:right w:val="none" w:sz="0" w:space="0" w:color="auto"/>
          </w:divBdr>
          <w:divsChild>
            <w:div w:id="1070270750">
              <w:marLeft w:val="0"/>
              <w:marRight w:val="0"/>
              <w:marTop w:val="0"/>
              <w:marBottom w:val="0"/>
              <w:divBdr>
                <w:top w:val="none" w:sz="0" w:space="0" w:color="auto"/>
                <w:left w:val="none" w:sz="0" w:space="0" w:color="auto"/>
                <w:bottom w:val="none" w:sz="0" w:space="0" w:color="auto"/>
                <w:right w:val="none" w:sz="0" w:space="0" w:color="auto"/>
              </w:divBdr>
              <w:divsChild>
                <w:div w:id="9307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2600">
      <w:bodyDiv w:val="1"/>
      <w:marLeft w:val="0"/>
      <w:marRight w:val="0"/>
      <w:marTop w:val="0"/>
      <w:marBottom w:val="0"/>
      <w:divBdr>
        <w:top w:val="none" w:sz="0" w:space="0" w:color="auto"/>
        <w:left w:val="none" w:sz="0" w:space="0" w:color="auto"/>
        <w:bottom w:val="none" w:sz="0" w:space="0" w:color="auto"/>
        <w:right w:val="none" w:sz="0" w:space="0" w:color="auto"/>
      </w:divBdr>
      <w:divsChild>
        <w:div w:id="1357347088">
          <w:marLeft w:val="0"/>
          <w:marRight w:val="0"/>
          <w:marTop w:val="0"/>
          <w:marBottom w:val="0"/>
          <w:divBdr>
            <w:top w:val="none" w:sz="0" w:space="0" w:color="auto"/>
            <w:left w:val="none" w:sz="0" w:space="0" w:color="auto"/>
            <w:bottom w:val="none" w:sz="0" w:space="0" w:color="auto"/>
            <w:right w:val="none" w:sz="0" w:space="0" w:color="auto"/>
          </w:divBdr>
          <w:divsChild>
            <w:div w:id="2050838295">
              <w:marLeft w:val="0"/>
              <w:marRight w:val="0"/>
              <w:marTop w:val="0"/>
              <w:marBottom w:val="0"/>
              <w:divBdr>
                <w:top w:val="none" w:sz="0" w:space="0" w:color="auto"/>
                <w:left w:val="none" w:sz="0" w:space="0" w:color="auto"/>
                <w:bottom w:val="none" w:sz="0" w:space="0" w:color="auto"/>
                <w:right w:val="none" w:sz="0" w:space="0" w:color="auto"/>
              </w:divBdr>
              <w:divsChild>
                <w:div w:id="15678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94597">
      <w:bodyDiv w:val="1"/>
      <w:marLeft w:val="0"/>
      <w:marRight w:val="0"/>
      <w:marTop w:val="0"/>
      <w:marBottom w:val="0"/>
      <w:divBdr>
        <w:top w:val="none" w:sz="0" w:space="0" w:color="auto"/>
        <w:left w:val="none" w:sz="0" w:space="0" w:color="auto"/>
        <w:bottom w:val="none" w:sz="0" w:space="0" w:color="auto"/>
        <w:right w:val="none" w:sz="0" w:space="0" w:color="auto"/>
      </w:divBdr>
      <w:divsChild>
        <w:div w:id="1079445902">
          <w:marLeft w:val="0"/>
          <w:marRight w:val="0"/>
          <w:marTop w:val="0"/>
          <w:marBottom w:val="0"/>
          <w:divBdr>
            <w:top w:val="none" w:sz="0" w:space="0" w:color="auto"/>
            <w:left w:val="none" w:sz="0" w:space="0" w:color="auto"/>
            <w:bottom w:val="none" w:sz="0" w:space="0" w:color="auto"/>
            <w:right w:val="none" w:sz="0" w:space="0" w:color="auto"/>
          </w:divBdr>
          <w:divsChild>
            <w:div w:id="516426477">
              <w:marLeft w:val="0"/>
              <w:marRight w:val="0"/>
              <w:marTop w:val="0"/>
              <w:marBottom w:val="0"/>
              <w:divBdr>
                <w:top w:val="none" w:sz="0" w:space="0" w:color="auto"/>
                <w:left w:val="none" w:sz="0" w:space="0" w:color="auto"/>
                <w:bottom w:val="none" w:sz="0" w:space="0" w:color="auto"/>
                <w:right w:val="none" w:sz="0" w:space="0" w:color="auto"/>
              </w:divBdr>
              <w:divsChild>
                <w:div w:id="1078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20602">
      <w:bodyDiv w:val="1"/>
      <w:marLeft w:val="0"/>
      <w:marRight w:val="0"/>
      <w:marTop w:val="0"/>
      <w:marBottom w:val="0"/>
      <w:divBdr>
        <w:top w:val="none" w:sz="0" w:space="0" w:color="auto"/>
        <w:left w:val="none" w:sz="0" w:space="0" w:color="auto"/>
        <w:bottom w:val="none" w:sz="0" w:space="0" w:color="auto"/>
        <w:right w:val="none" w:sz="0" w:space="0" w:color="auto"/>
      </w:divBdr>
      <w:divsChild>
        <w:div w:id="1351832635">
          <w:marLeft w:val="0"/>
          <w:marRight w:val="0"/>
          <w:marTop w:val="0"/>
          <w:marBottom w:val="0"/>
          <w:divBdr>
            <w:top w:val="none" w:sz="0" w:space="0" w:color="auto"/>
            <w:left w:val="none" w:sz="0" w:space="0" w:color="auto"/>
            <w:bottom w:val="none" w:sz="0" w:space="0" w:color="auto"/>
            <w:right w:val="none" w:sz="0" w:space="0" w:color="auto"/>
          </w:divBdr>
          <w:divsChild>
            <w:div w:id="1420174871">
              <w:marLeft w:val="0"/>
              <w:marRight w:val="0"/>
              <w:marTop w:val="0"/>
              <w:marBottom w:val="0"/>
              <w:divBdr>
                <w:top w:val="none" w:sz="0" w:space="0" w:color="auto"/>
                <w:left w:val="none" w:sz="0" w:space="0" w:color="auto"/>
                <w:bottom w:val="none" w:sz="0" w:space="0" w:color="auto"/>
                <w:right w:val="none" w:sz="0" w:space="0" w:color="auto"/>
              </w:divBdr>
              <w:divsChild>
                <w:div w:id="22051083">
                  <w:marLeft w:val="0"/>
                  <w:marRight w:val="0"/>
                  <w:marTop w:val="0"/>
                  <w:marBottom w:val="0"/>
                  <w:divBdr>
                    <w:top w:val="none" w:sz="0" w:space="0" w:color="auto"/>
                    <w:left w:val="none" w:sz="0" w:space="0" w:color="auto"/>
                    <w:bottom w:val="none" w:sz="0" w:space="0" w:color="auto"/>
                    <w:right w:val="none" w:sz="0" w:space="0" w:color="auto"/>
                  </w:divBdr>
                  <w:divsChild>
                    <w:div w:id="6231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34911">
      <w:bodyDiv w:val="1"/>
      <w:marLeft w:val="0"/>
      <w:marRight w:val="0"/>
      <w:marTop w:val="0"/>
      <w:marBottom w:val="0"/>
      <w:divBdr>
        <w:top w:val="none" w:sz="0" w:space="0" w:color="auto"/>
        <w:left w:val="none" w:sz="0" w:space="0" w:color="auto"/>
        <w:bottom w:val="none" w:sz="0" w:space="0" w:color="auto"/>
        <w:right w:val="none" w:sz="0" w:space="0" w:color="auto"/>
      </w:divBdr>
      <w:divsChild>
        <w:div w:id="2010597662">
          <w:marLeft w:val="0"/>
          <w:marRight w:val="0"/>
          <w:marTop w:val="0"/>
          <w:marBottom w:val="0"/>
          <w:divBdr>
            <w:top w:val="none" w:sz="0" w:space="0" w:color="auto"/>
            <w:left w:val="none" w:sz="0" w:space="0" w:color="auto"/>
            <w:bottom w:val="none" w:sz="0" w:space="0" w:color="auto"/>
            <w:right w:val="none" w:sz="0" w:space="0" w:color="auto"/>
          </w:divBdr>
          <w:divsChild>
            <w:div w:id="995302759">
              <w:marLeft w:val="0"/>
              <w:marRight w:val="0"/>
              <w:marTop w:val="0"/>
              <w:marBottom w:val="0"/>
              <w:divBdr>
                <w:top w:val="none" w:sz="0" w:space="0" w:color="auto"/>
                <w:left w:val="none" w:sz="0" w:space="0" w:color="auto"/>
                <w:bottom w:val="none" w:sz="0" w:space="0" w:color="auto"/>
                <w:right w:val="none" w:sz="0" w:space="0" w:color="auto"/>
              </w:divBdr>
              <w:divsChild>
                <w:div w:id="20351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88888">
      <w:bodyDiv w:val="1"/>
      <w:marLeft w:val="0"/>
      <w:marRight w:val="0"/>
      <w:marTop w:val="0"/>
      <w:marBottom w:val="0"/>
      <w:divBdr>
        <w:top w:val="none" w:sz="0" w:space="0" w:color="auto"/>
        <w:left w:val="none" w:sz="0" w:space="0" w:color="auto"/>
        <w:bottom w:val="none" w:sz="0" w:space="0" w:color="auto"/>
        <w:right w:val="none" w:sz="0" w:space="0" w:color="auto"/>
      </w:divBdr>
      <w:divsChild>
        <w:div w:id="1846284663">
          <w:marLeft w:val="0"/>
          <w:marRight w:val="0"/>
          <w:marTop w:val="0"/>
          <w:marBottom w:val="0"/>
          <w:divBdr>
            <w:top w:val="none" w:sz="0" w:space="0" w:color="auto"/>
            <w:left w:val="none" w:sz="0" w:space="0" w:color="auto"/>
            <w:bottom w:val="none" w:sz="0" w:space="0" w:color="auto"/>
            <w:right w:val="none" w:sz="0" w:space="0" w:color="auto"/>
          </w:divBdr>
          <w:divsChild>
            <w:div w:id="58866561">
              <w:marLeft w:val="0"/>
              <w:marRight w:val="0"/>
              <w:marTop w:val="0"/>
              <w:marBottom w:val="0"/>
              <w:divBdr>
                <w:top w:val="none" w:sz="0" w:space="0" w:color="auto"/>
                <w:left w:val="none" w:sz="0" w:space="0" w:color="auto"/>
                <w:bottom w:val="none" w:sz="0" w:space="0" w:color="auto"/>
                <w:right w:val="none" w:sz="0" w:space="0" w:color="auto"/>
              </w:divBdr>
              <w:divsChild>
                <w:div w:id="9660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3012">
      <w:bodyDiv w:val="1"/>
      <w:marLeft w:val="0"/>
      <w:marRight w:val="0"/>
      <w:marTop w:val="0"/>
      <w:marBottom w:val="0"/>
      <w:divBdr>
        <w:top w:val="none" w:sz="0" w:space="0" w:color="auto"/>
        <w:left w:val="none" w:sz="0" w:space="0" w:color="auto"/>
        <w:bottom w:val="none" w:sz="0" w:space="0" w:color="auto"/>
        <w:right w:val="none" w:sz="0" w:space="0" w:color="auto"/>
      </w:divBdr>
      <w:divsChild>
        <w:div w:id="542062673">
          <w:marLeft w:val="0"/>
          <w:marRight w:val="0"/>
          <w:marTop w:val="0"/>
          <w:marBottom w:val="0"/>
          <w:divBdr>
            <w:top w:val="none" w:sz="0" w:space="0" w:color="auto"/>
            <w:left w:val="none" w:sz="0" w:space="0" w:color="auto"/>
            <w:bottom w:val="none" w:sz="0" w:space="0" w:color="auto"/>
            <w:right w:val="none" w:sz="0" w:space="0" w:color="auto"/>
          </w:divBdr>
          <w:divsChild>
            <w:div w:id="1786387665">
              <w:marLeft w:val="0"/>
              <w:marRight w:val="0"/>
              <w:marTop w:val="0"/>
              <w:marBottom w:val="0"/>
              <w:divBdr>
                <w:top w:val="none" w:sz="0" w:space="0" w:color="auto"/>
                <w:left w:val="none" w:sz="0" w:space="0" w:color="auto"/>
                <w:bottom w:val="none" w:sz="0" w:space="0" w:color="auto"/>
                <w:right w:val="none" w:sz="0" w:space="0" w:color="auto"/>
              </w:divBdr>
              <w:divsChild>
                <w:div w:id="945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7109">
      <w:bodyDiv w:val="1"/>
      <w:marLeft w:val="0"/>
      <w:marRight w:val="0"/>
      <w:marTop w:val="0"/>
      <w:marBottom w:val="0"/>
      <w:divBdr>
        <w:top w:val="none" w:sz="0" w:space="0" w:color="auto"/>
        <w:left w:val="none" w:sz="0" w:space="0" w:color="auto"/>
        <w:bottom w:val="none" w:sz="0" w:space="0" w:color="auto"/>
        <w:right w:val="none" w:sz="0" w:space="0" w:color="auto"/>
      </w:divBdr>
      <w:divsChild>
        <w:div w:id="1049181583">
          <w:marLeft w:val="0"/>
          <w:marRight w:val="0"/>
          <w:marTop w:val="0"/>
          <w:marBottom w:val="0"/>
          <w:divBdr>
            <w:top w:val="none" w:sz="0" w:space="0" w:color="auto"/>
            <w:left w:val="none" w:sz="0" w:space="0" w:color="auto"/>
            <w:bottom w:val="none" w:sz="0" w:space="0" w:color="auto"/>
            <w:right w:val="none" w:sz="0" w:space="0" w:color="auto"/>
          </w:divBdr>
          <w:divsChild>
            <w:div w:id="399981744">
              <w:marLeft w:val="0"/>
              <w:marRight w:val="0"/>
              <w:marTop w:val="0"/>
              <w:marBottom w:val="0"/>
              <w:divBdr>
                <w:top w:val="none" w:sz="0" w:space="0" w:color="auto"/>
                <w:left w:val="none" w:sz="0" w:space="0" w:color="auto"/>
                <w:bottom w:val="none" w:sz="0" w:space="0" w:color="auto"/>
                <w:right w:val="none" w:sz="0" w:space="0" w:color="auto"/>
              </w:divBdr>
              <w:divsChild>
                <w:div w:id="535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90568">
      <w:bodyDiv w:val="1"/>
      <w:marLeft w:val="0"/>
      <w:marRight w:val="0"/>
      <w:marTop w:val="0"/>
      <w:marBottom w:val="0"/>
      <w:divBdr>
        <w:top w:val="none" w:sz="0" w:space="0" w:color="auto"/>
        <w:left w:val="none" w:sz="0" w:space="0" w:color="auto"/>
        <w:bottom w:val="none" w:sz="0" w:space="0" w:color="auto"/>
        <w:right w:val="none" w:sz="0" w:space="0" w:color="auto"/>
      </w:divBdr>
      <w:divsChild>
        <w:div w:id="1439566583">
          <w:marLeft w:val="0"/>
          <w:marRight w:val="0"/>
          <w:marTop w:val="0"/>
          <w:marBottom w:val="0"/>
          <w:divBdr>
            <w:top w:val="none" w:sz="0" w:space="0" w:color="auto"/>
            <w:left w:val="none" w:sz="0" w:space="0" w:color="auto"/>
            <w:bottom w:val="none" w:sz="0" w:space="0" w:color="auto"/>
            <w:right w:val="none" w:sz="0" w:space="0" w:color="auto"/>
          </w:divBdr>
          <w:divsChild>
            <w:div w:id="1529876720">
              <w:marLeft w:val="0"/>
              <w:marRight w:val="0"/>
              <w:marTop w:val="0"/>
              <w:marBottom w:val="0"/>
              <w:divBdr>
                <w:top w:val="none" w:sz="0" w:space="0" w:color="auto"/>
                <w:left w:val="none" w:sz="0" w:space="0" w:color="auto"/>
                <w:bottom w:val="none" w:sz="0" w:space="0" w:color="auto"/>
                <w:right w:val="none" w:sz="0" w:space="0" w:color="auto"/>
              </w:divBdr>
              <w:divsChild>
                <w:div w:id="1224563477">
                  <w:marLeft w:val="0"/>
                  <w:marRight w:val="0"/>
                  <w:marTop w:val="0"/>
                  <w:marBottom w:val="0"/>
                  <w:divBdr>
                    <w:top w:val="none" w:sz="0" w:space="0" w:color="auto"/>
                    <w:left w:val="none" w:sz="0" w:space="0" w:color="auto"/>
                    <w:bottom w:val="none" w:sz="0" w:space="0" w:color="auto"/>
                    <w:right w:val="none" w:sz="0" w:space="0" w:color="auto"/>
                  </w:divBdr>
                  <w:divsChild>
                    <w:div w:id="12527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6465">
      <w:bodyDiv w:val="1"/>
      <w:marLeft w:val="0"/>
      <w:marRight w:val="0"/>
      <w:marTop w:val="0"/>
      <w:marBottom w:val="0"/>
      <w:divBdr>
        <w:top w:val="none" w:sz="0" w:space="0" w:color="auto"/>
        <w:left w:val="none" w:sz="0" w:space="0" w:color="auto"/>
        <w:bottom w:val="none" w:sz="0" w:space="0" w:color="auto"/>
        <w:right w:val="none" w:sz="0" w:space="0" w:color="auto"/>
      </w:divBdr>
      <w:divsChild>
        <w:div w:id="1351178844">
          <w:marLeft w:val="0"/>
          <w:marRight w:val="0"/>
          <w:marTop w:val="0"/>
          <w:marBottom w:val="0"/>
          <w:divBdr>
            <w:top w:val="none" w:sz="0" w:space="0" w:color="auto"/>
            <w:left w:val="none" w:sz="0" w:space="0" w:color="auto"/>
            <w:bottom w:val="none" w:sz="0" w:space="0" w:color="auto"/>
            <w:right w:val="none" w:sz="0" w:space="0" w:color="auto"/>
          </w:divBdr>
          <w:divsChild>
            <w:div w:id="1238125465">
              <w:marLeft w:val="0"/>
              <w:marRight w:val="0"/>
              <w:marTop w:val="0"/>
              <w:marBottom w:val="0"/>
              <w:divBdr>
                <w:top w:val="none" w:sz="0" w:space="0" w:color="auto"/>
                <w:left w:val="none" w:sz="0" w:space="0" w:color="auto"/>
                <w:bottom w:val="none" w:sz="0" w:space="0" w:color="auto"/>
                <w:right w:val="none" w:sz="0" w:space="0" w:color="auto"/>
              </w:divBdr>
              <w:divsChild>
                <w:div w:id="445849504">
                  <w:marLeft w:val="0"/>
                  <w:marRight w:val="0"/>
                  <w:marTop w:val="0"/>
                  <w:marBottom w:val="0"/>
                  <w:divBdr>
                    <w:top w:val="none" w:sz="0" w:space="0" w:color="auto"/>
                    <w:left w:val="none" w:sz="0" w:space="0" w:color="auto"/>
                    <w:bottom w:val="none" w:sz="0" w:space="0" w:color="auto"/>
                    <w:right w:val="none" w:sz="0" w:space="0" w:color="auto"/>
                  </w:divBdr>
                  <w:divsChild>
                    <w:div w:id="12634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7898">
      <w:bodyDiv w:val="1"/>
      <w:marLeft w:val="0"/>
      <w:marRight w:val="0"/>
      <w:marTop w:val="0"/>
      <w:marBottom w:val="0"/>
      <w:divBdr>
        <w:top w:val="none" w:sz="0" w:space="0" w:color="auto"/>
        <w:left w:val="none" w:sz="0" w:space="0" w:color="auto"/>
        <w:bottom w:val="none" w:sz="0" w:space="0" w:color="auto"/>
        <w:right w:val="none" w:sz="0" w:space="0" w:color="auto"/>
      </w:divBdr>
      <w:divsChild>
        <w:div w:id="1304774572">
          <w:marLeft w:val="0"/>
          <w:marRight w:val="0"/>
          <w:marTop w:val="0"/>
          <w:marBottom w:val="0"/>
          <w:divBdr>
            <w:top w:val="none" w:sz="0" w:space="0" w:color="auto"/>
            <w:left w:val="none" w:sz="0" w:space="0" w:color="auto"/>
            <w:bottom w:val="none" w:sz="0" w:space="0" w:color="auto"/>
            <w:right w:val="none" w:sz="0" w:space="0" w:color="auto"/>
          </w:divBdr>
          <w:divsChild>
            <w:div w:id="17852665">
              <w:marLeft w:val="0"/>
              <w:marRight w:val="0"/>
              <w:marTop w:val="0"/>
              <w:marBottom w:val="0"/>
              <w:divBdr>
                <w:top w:val="none" w:sz="0" w:space="0" w:color="auto"/>
                <w:left w:val="none" w:sz="0" w:space="0" w:color="auto"/>
                <w:bottom w:val="none" w:sz="0" w:space="0" w:color="auto"/>
                <w:right w:val="none" w:sz="0" w:space="0" w:color="auto"/>
              </w:divBdr>
              <w:divsChild>
                <w:div w:id="1573009422">
                  <w:marLeft w:val="0"/>
                  <w:marRight w:val="0"/>
                  <w:marTop w:val="0"/>
                  <w:marBottom w:val="0"/>
                  <w:divBdr>
                    <w:top w:val="none" w:sz="0" w:space="0" w:color="auto"/>
                    <w:left w:val="none" w:sz="0" w:space="0" w:color="auto"/>
                    <w:bottom w:val="none" w:sz="0" w:space="0" w:color="auto"/>
                    <w:right w:val="none" w:sz="0" w:space="0" w:color="auto"/>
                  </w:divBdr>
                  <w:divsChild>
                    <w:div w:id="3436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8649">
      <w:bodyDiv w:val="1"/>
      <w:marLeft w:val="0"/>
      <w:marRight w:val="0"/>
      <w:marTop w:val="0"/>
      <w:marBottom w:val="0"/>
      <w:divBdr>
        <w:top w:val="none" w:sz="0" w:space="0" w:color="auto"/>
        <w:left w:val="none" w:sz="0" w:space="0" w:color="auto"/>
        <w:bottom w:val="none" w:sz="0" w:space="0" w:color="auto"/>
        <w:right w:val="none" w:sz="0" w:space="0" w:color="auto"/>
      </w:divBdr>
      <w:divsChild>
        <w:div w:id="1181970084">
          <w:marLeft w:val="0"/>
          <w:marRight w:val="0"/>
          <w:marTop w:val="0"/>
          <w:marBottom w:val="0"/>
          <w:divBdr>
            <w:top w:val="none" w:sz="0" w:space="0" w:color="auto"/>
            <w:left w:val="none" w:sz="0" w:space="0" w:color="auto"/>
            <w:bottom w:val="none" w:sz="0" w:space="0" w:color="auto"/>
            <w:right w:val="none" w:sz="0" w:space="0" w:color="auto"/>
          </w:divBdr>
          <w:divsChild>
            <w:div w:id="2060859751">
              <w:marLeft w:val="0"/>
              <w:marRight w:val="0"/>
              <w:marTop w:val="0"/>
              <w:marBottom w:val="0"/>
              <w:divBdr>
                <w:top w:val="none" w:sz="0" w:space="0" w:color="auto"/>
                <w:left w:val="none" w:sz="0" w:space="0" w:color="auto"/>
                <w:bottom w:val="none" w:sz="0" w:space="0" w:color="auto"/>
                <w:right w:val="none" w:sz="0" w:space="0" w:color="auto"/>
              </w:divBdr>
              <w:divsChild>
                <w:div w:id="18587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6521">
      <w:bodyDiv w:val="1"/>
      <w:marLeft w:val="0"/>
      <w:marRight w:val="0"/>
      <w:marTop w:val="0"/>
      <w:marBottom w:val="0"/>
      <w:divBdr>
        <w:top w:val="none" w:sz="0" w:space="0" w:color="auto"/>
        <w:left w:val="none" w:sz="0" w:space="0" w:color="auto"/>
        <w:bottom w:val="none" w:sz="0" w:space="0" w:color="auto"/>
        <w:right w:val="none" w:sz="0" w:space="0" w:color="auto"/>
      </w:divBdr>
      <w:divsChild>
        <w:div w:id="2033723386">
          <w:marLeft w:val="0"/>
          <w:marRight w:val="0"/>
          <w:marTop w:val="0"/>
          <w:marBottom w:val="0"/>
          <w:divBdr>
            <w:top w:val="none" w:sz="0" w:space="0" w:color="auto"/>
            <w:left w:val="none" w:sz="0" w:space="0" w:color="auto"/>
            <w:bottom w:val="none" w:sz="0" w:space="0" w:color="auto"/>
            <w:right w:val="none" w:sz="0" w:space="0" w:color="auto"/>
          </w:divBdr>
          <w:divsChild>
            <w:div w:id="35618528">
              <w:marLeft w:val="0"/>
              <w:marRight w:val="0"/>
              <w:marTop w:val="0"/>
              <w:marBottom w:val="0"/>
              <w:divBdr>
                <w:top w:val="none" w:sz="0" w:space="0" w:color="auto"/>
                <w:left w:val="none" w:sz="0" w:space="0" w:color="auto"/>
                <w:bottom w:val="none" w:sz="0" w:space="0" w:color="auto"/>
                <w:right w:val="none" w:sz="0" w:space="0" w:color="auto"/>
              </w:divBdr>
              <w:divsChild>
                <w:div w:id="11050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77370">
      <w:bodyDiv w:val="1"/>
      <w:marLeft w:val="0"/>
      <w:marRight w:val="0"/>
      <w:marTop w:val="0"/>
      <w:marBottom w:val="0"/>
      <w:divBdr>
        <w:top w:val="none" w:sz="0" w:space="0" w:color="auto"/>
        <w:left w:val="none" w:sz="0" w:space="0" w:color="auto"/>
        <w:bottom w:val="none" w:sz="0" w:space="0" w:color="auto"/>
        <w:right w:val="none" w:sz="0" w:space="0" w:color="auto"/>
      </w:divBdr>
      <w:divsChild>
        <w:div w:id="290282517">
          <w:marLeft w:val="0"/>
          <w:marRight w:val="0"/>
          <w:marTop w:val="0"/>
          <w:marBottom w:val="0"/>
          <w:divBdr>
            <w:top w:val="none" w:sz="0" w:space="0" w:color="auto"/>
            <w:left w:val="none" w:sz="0" w:space="0" w:color="auto"/>
            <w:bottom w:val="none" w:sz="0" w:space="0" w:color="auto"/>
            <w:right w:val="none" w:sz="0" w:space="0" w:color="auto"/>
          </w:divBdr>
          <w:divsChild>
            <w:div w:id="342243486">
              <w:marLeft w:val="0"/>
              <w:marRight w:val="0"/>
              <w:marTop w:val="0"/>
              <w:marBottom w:val="0"/>
              <w:divBdr>
                <w:top w:val="none" w:sz="0" w:space="0" w:color="auto"/>
                <w:left w:val="none" w:sz="0" w:space="0" w:color="auto"/>
                <w:bottom w:val="none" w:sz="0" w:space="0" w:color="auto"/>
                <w:right w:val="none" w:sz="0" w:space="0" w:color="auto"/>
              </w:divBdr>
              <w:divsChild>
                <w:div w:id="11048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2895">
      <w:bodyDiv w:val="1"/>
      <w:marLeft w:val="0"/>
      <w:marRight w:val="0"/>
      <w:marTop w:val="0"/>
      <w:marBottom w:val="0"/>
      <w:divBdr>
        <w:top w:val="none" w:sz="0" w:space="0" w:color="auto"/>
        <w:left w:val="none" w:sz="0" w:space="0" w:color="auto"/>
        <w:bottom w:val="none" w:sz="0" w:space="0" w:color="auto"/>
        <w:right w:val="none" w:sz="0" w:space="0" w:color="auto"/>
      </w:divBdr>
      <w:divsChild>
        <w:div w:id="1501844584">
          <w:marLeft w:val="0"/>
          <w:marRight w:val="0"/>
          <w:marTop w:val="0"/>
          <w:marBottom w:val="0"/>
          <w:divBdr>
            <w:top w:val="none" w:sz="0" w:space="0" w:color="auto"/>
            <w:left w:val="none" w:sz="0" w:space="0" w:color="auto"/>
            <w:bottom w:val="none" w:sz="0" w:space="0" w:color="auto"/>
            <w:right w:val="none" w:sz="0" w:space="0" w:color="auto"/>
          </w:divBdr>
          <w:divsChild>
            <w:div w:id="540167409">
              <w:marLeft w:val="0"/>
              <w:marRight w:val="0"/>
              <w:marTop w:val="0"/>
              <w:marBottom w:val="0"/>
              <w:divBdr>
                <w:top w:val="none" w:sz="0" w:space="0" w:color="auto"/>
                <w:left w:val="none" w:sz="0" w:space="0" w:color="auto"/>
                <w:bottom w:val="none" w:sz="0" w:space="0" w:color="auto"/>
                <w:right w:val="none" w:sz="0" w:space="0" w:color="auto"/>
              </w:divBdr>
              <w:divsChild>
                <w:div w:id="2930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25821">
      <w:bodyDiv w:val="1"/>
      <w:marLeft w:val="0"/>
      <w:marRight w:val="0"/>
      <w:marTop w:val="0"/>
      <w:marBottom w:val="0"/>
      <w:divBdr>
        <w:top w:val="none" w:sz="0" w:space="0" w:color="auto"/>
        <w:left w:val="none" w:sz="0" w:space="0" w:color="auto"/>
        <w:bottom w:val="none" w:sz="0" w:space="0" w:color="auto"/>
        <w:right w:val="none" w:sz="0" w:space="0" w:color="auto"/>
      </w:divBdr>
      <w:divsChild>
        <w:div w:id="801768740">
          <w:marLeft w:val="0"/>
          <w:marRight w:val="0"/>
          <w:marTop w:val="0"/>
          <w:marBottom w:val="0"/>
          <w:divBdr>
            <w:top w:val="none" w:sz="0" w:space="0" w:color="auto"/>
            <w:left w:val="none" w:sz="0" w:space="0" w:color="auto"/>
            <w:bottom w:val="none" w:sz="0" w:space="0" w:color="auto"/>
            <w:right w:val="none" w:sz="0" w:space="0" w:color="auto"/>
          </w:divBdr>
          <w:divsChild>
            <w:div w:id="2037651485">
              <w:marLeft w:val="0"/>
              <w:marRight w:val="0"/>
              <w:marTop w:val="0"/>
              <w:marBottom w:val="0"/>
              <w:divBdr>
                <w:top w:val="none" w:sz="0" w:space="0" w:color="auto"/>
                <w:left w:val="none" w:sz="0" w:space="0" w:color="auto"/>
                <w:bottom w:val="none" w:sz="0" w:space="0" w:color="auto"/>
                <w:right w:val="none" w:sz="0" w:space="0" w:color="auto"/>
              </w:divBdr>
              <w:divsChild>
                <w:div w:id="4980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4221">
      <w:bodyDiv w:val="1"/>
      <w:marLeft w:val="0"/>
      <w:marRight w:val="0"/>
      <w:marTop w:val="0"/>
      <w:marBottom w:val="0"/>
      <w:divBdr>
        <w:top w:val="none" w:sz="0" w:space="0" w:color="auto"/>
        <w:left w:val="none" w:sz="0" w:space="0" w:color="auto"/>
        <w:bottom w:val="none" w:sz="0" w:space="0" w:color="auto"/>
        <w:right w:val="none" w:sz="0" w:space="0" w:color="auto"/>
      </w:divBdr>
      <w:divsChild>
        <w:div w:id="380372146">
          <w:marLeft w:val="0"/>
          <w:marRight w:val="0"/>
          <w:marTop w:val="0"/>
          <w:marBottom w:val="0"/>
          <w:divBdr>
            <w:top w:val="none" w:sz="0" w:space="0" w:color="auto"/>
            <w:left w:val="none" w:sz="0" w:space="0" w:color="auto"/>
            <w:bottom w:val="none" w:sz="0" w:space="0" w:color="auto"/>
            <w:right w:val="none" w:sz="0" w:space="0" w:color="auto"/>
          </w:divBdr>
          <w:divsChild>
            <w:div w:id="465201817">
              <w:marLeft w:val="0"/>
              <w:marRight w:val="0"/>
              <w:marTop w:val="0"/>
              <w:marBottom w:val="0"/>
              <w:divBdr>
                <w:top w:val="none" w:sz="0" w:space="0" w:color="auto"/>
                <w:left w:val="none" w:sz="0" w:space="0" w:color="auto"/>
                <w:bottom w:val="none" w:sz="0" w:space="0" w:color="auto"/>
                <w:right w:val="none" w:sz="0" w:space="0" w:color="auto"/>
              </w:divBdr>
              <w:divsChild>
                <w:div w:id="18287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42022">
      <w:bodyDiv w:val="1"/>
      <w:marLeft w:val="0"/>
      <w:marRight w:val="0"/>
      <w:marTop w:val="0"/>
      <w:marBottom w:val="0"/>
      <w:divBdr>
        <w:top w:val="none" w:sz="0" w:space="0" w:color="auto"/>
        <w:left w:val="none" w:sz="0" w:space="0" w:color="auto"/>
        <w:bottom w:val="none" w:sz="0" w:space="0" w:color="auto"/>
        <w:right w:val="none" w:sz="0" w:space="0" w:color="auto"/>
      </w:divBdr>
      <w:divsChild>
        <w:div w:id="1112742888">
          <w:marLeft w:val="0"/>
          <w:marRight w:val="0"/>
          <w:marTop w:val="0"/>
          <w:marBottom w:val="0"/>
          <w:divBdr>
            <w:top w:val="none" w:sz="0" w:space="0" w:color="auto"/>
            <w:left w:val="none" w:sz="0" w:space="0" w:color="auto"/>
            <w:bottom w:val="none" w:sz="0" w:space="0" w:color="auto"/>
            <w:right w:val="none" w:sz="0" w:space="0" w:color="auto"/>
          </w:divBdr>
          <w:divsChild>
            <w:div w:id="527914645">
              <w:marLeft w:val="0"/>
              <w:marRight w:val="0"/>
              <w:marTop w:val="0"/>
              <w:marBottom w:val="0"/>
              <w:divBdr>
                <w:top w:val="none" w:sz="0" w:space="0" w:color="auto"/>
                <w:left w:val="none" w:sz="0" w:space="0" w:color="auto"/>
                <w:bottom w:val="none" w:sz="0" w:space="0" w:color="auto"/>
                <w:right w:val="none" w:sz="0" w:space="0" w:color="auto"/>
              </w:divBdr>
              <w:divsChild>
                <w:div w:id="19529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4098">
      <w:bodyDiv w:val="1"/>
      <w:marLeft w:val="0"/>
      <w:marRight w:val="0"/>
      <w:marTop w:val="0"/>
      <w:marBottom w:val="0"/>
      <w:divBdr>
        <w:top w:val="none" w:sz="0" w:space="0" w:color="auto"/>
        <w:left w:val="none" w:sz="0" w:space="0" w:color="auto"/>
        <w:bottom w:val="none" w:sz="0" w:space="0" w:color="auto"/>
        <w:right w:val="none" w:sz="0" w:space="0" w:color="auto"/>
      </w:divBdr>
      <w:divsChild>
        <w:div w:id="299116575">
          <w:marLeft w:val="0"/>
          <w:marRight w:val="0"/>
          <w:marTop w:val="0"/>
          <w:marBottom w:val="0"/>
          <w:divBdr>
            <w:top w:val="none" w:sz="0" w:space="0" w:color="auto"/>
            <w:left w:val="none" w:sz="0" w:space="0" w:color="auto"/>
            <w:bottom w:val="none" w:sz="0" w:space="0" w:color="auto"/>
            <w:right w:val="none" w:sz="0" w:space="0" w:color="auto"/>
          </w:divBdr>
          <w:divsChild>
            <w:div w:id="38752182">
              <w:marLeft w:val="0"/>
              <w:marRight w:val="0"/>
              <w:marTop w:val="0"/>
              <w:marBottom w:val="0"/>
              <w:divBdr>
                <w:top w:val="none" w:sz="0" w:space="0" w:color="auto"/>
                <w:left w:val="none" w:sz="0" w:space="0" w:color="auto"/>
                <w:bottom w:val="none" w:sz="0" w:space="0" w:color="auto"/>
                <w:right w:val="none" w:sz="0" w:space="0" w:color="auto"/>
              </w:divBdr>
              <w:divsChild>
                <w:div w:id="17959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97976">
      <w:bodyDiv w:val="1"/>
      <w:marLeft w:val="0"/>
      <w:marRight w:val="0"/>
      <w:marTop w:val="0"/>
      <w:marBottom w:val="0"/>
      <w:divBdr>
        <w:top w:val="none" w:sz="0" w:space="0" w:color="auto"/>
        <w:left w:val="none" w:sz="0" w:space="0" w:color="auto"/>
        <w:bottom w:val="none" w:sz="0" w:space="0" w:color="auto"/>
        <w:right w:val="none" w:sz="0" w:space="0" w:color="auto"/>
      </w:divBdr>
      <w:divsChild>
        <w:div w:id="1466703135">
          <w:marLeft w:val="0"/>
          <w:marRight w:val="0"/>
          <w:marTop w:val="0"/>
          <w:marBottom w:val="0"/>
          <w:divBdr>
            <w:top w:val="none" w:sz="0" w:space="0" w:color="auto"/>
            <w:left w:val="none" w:sz="0" w:space="0" w:color="auto"/>
            <w:bottom w:val="none" w:sz="0" w:space="0" w:color="auto"/>
            <w:right w:val="none" w:sz="0" w:space="0" w:color="auto"/>
          </w:divBdr>
          <w:divsChild>
            <w:div w:id="1303460774">
              <w:marLeft w:val="0"/>
              <w:marRight w:val="0"/>
              <w:marTop w:val="0"/>
              <w:marBottom w:val="0"/>
              <w:divBdr>
                <w:top w:val="none" w:sz="0" w:space="0" w:color="auto"/>
                <w:left w:val="none" w:sz="0" w:space="0" w:color="auto"/>
                <w:bottom w:val="none" w:sz="0" w:space="0" w:color="auto"/>
                <w:right w:val="none" w:sz="0" w:space="0" w:color="auto"/>
              </w:divBdr>
              <w:divsChild>
                <w:div w:id="1711757754">
                  <w:marLeft w:val="0"/>
                  <w:marRight w:val="0"/>
                  <w:marTop w:val="0"/>
                  <w:marBottom w:val="0"/>
                  <w:divBdr>
                    <w:top w:val="none" w:sz="0" w:space="0" w:color="auto"/>
                    <w:left w:val="none" w:sz="0" w:space="0" w:color="auto"/>
                    <w:bottom w:val="none" w:sz="0" w:space="0" w:color="auto"/>
                    <w:right w:val="none" w:sz="0" w:space="0" w:color="auto"/>
                  </w:divBdr>
                  <w:divsChild>
                    <w:div w:id="9878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25993">
      <w:bodyDiv w:val="1"/>
      <w:marLeft w:val="0"/>
      <w:marRight w:val="0"/>
      <w:marTop w:val="0"/>
      <w:marBottom w:val="0"/>
      <w:divBdr>
        <w:top w:val="none" w:sz="0" w:space="0" w:color="auto"/>
        <w:left w:val="none" w:sz="0" w:space="0" w:color="auto"/>
        <w:bottom w:val="none" w:sz="0" w:space="0" w:color="auto"/>
        <w:right w:val="none" w:sz="0" w:space="0" w:color="auto"/>
      </w:divBdr>
      <w:divsChild>
        <w:div w:id="1082604016">
          <w:marLeft w:val="0"/>
          <w:marRight w:val="0"/>
          <w:marTop w:val="0"/>
          <w:marBottom w:val="0"/>
          <w:divBdr>
            <w:top w:val="none" w:sz="0" w:space="0" w:color="auto"/>
            <w:left w:val="none" w:sz="0" w:space="0" w:color="auto"/>
            <w:bottom w:val="none" w:sz="0" w:space="0" w:color="auto"/>
            <w:right w:val="none" w:sz="0" w:space="0" w:color="auto"/>
          </w:divBdr>
          <w:divsChild>
            <w:div w:id="589965900">
              <w:marLeft w:val="0"/>
              <w:marRight w:val="0"/>
              <w:marTop w:val="0"/>
              <w:marBottom w:val="0"/>
              <w:divBdr>
                <w:top w:val="none" w:sz="0" w:space="0" w:color="auto"/>
                <w:left w:val="none" w:sz="0" w:space="0" w:color="auto"/>
                <w:bottom w:val="none" w:sz="0" w:space="0" w:color="auto"/>
                <w:right w:val="none" w:sz="0" w:space="0" w:color="auto"/>
              </w:divBdr>
              <w:divsChild>
                <w:div w:id="8874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3266">
      <w:bodyDiv w:val="1"/>
      <w:marLeft w:val="0"/>
      <w:marRight w:val="0"/>
      <w:marTop w:val="0"/>
      <w:marBottom w:val="0"/>
      <w:divBdr>
        <w:top w:val="none" w:sz="0" w:space="0" w:color="auto"/>
        <w:left w:val="none" w:sz="0" w:space="0" w:color="auto"/>
        <w:bottom w:val="none" w:sz="0" w:space="0" w:color="auto"/>
        <w:right w:val="none" w:sz="0" w:space="0" w:color="auto"/>
      </w:divBdr>
      <w:divsChild>
        <w:div w:id="1515919433">
          <w:marLeft w:val="0"/>
          <w:marRight w:val="0"/>
          <w:marTop w:val="0"/>
          <w:marBottom w:val="0"/>
          <w:divBdr>
            <w:top w:val="none" w:sz="0" w:space="0" w:color="auto"/>
            <w:left w:val="none" w:sz="0" w:space="0" w:color="auto"/>
            <w:bottom w:val="none" w:sz="0" w:space="0" w:color="auto"/>
            <w:right w:val="none" w:sz="0" w:space="0" w:color="auto"/>
          </w:divBdr>
          <w:divsChild>
            <w:div w:id="480267168">
              <w:marLeft w:val="0"/>
              <w:marRight w:val="0"/>
              <w:marTop w:val="0"/>
              <w:marBottom w:val="0"/>
              <w:divBdr>
                <w:top w:val="none" w:sz="0" w:space="0" w:color="auto"/>
                <w:left w:val="none" w:sz="0" w:space="0" w:color="auto"/>
                <w:bottom w:val="none" w:sz="0" w:space="0" w:color="auto"/>
                <w:right w:val="none" w:sz="0" w:space="0" w:color="auto"/>
              </w:divBdr>
              <w:divsChild>
                <w:div w:id="1225485527">
                  <w:marLeft w:val="0"/>
                  <w:marRight w:val="0"/>
                  <w:marTop w:val="0"/>
                  <w:marBottom w:val="0"/>
                  <w:divBdr>
                    <w:top w:val="none" w:sz="0" w:space="0" w:color="auto"/>
                    <w:left w:val="none" w:sz="0" w:space="0" w:color="auto"/>
                    <w:bottom w:val="none" w:sz="0" w:space="0" w:color="auto"/>
                    <w:right w:val="none" w:sz="0" w:space="0" w:color="auto"/>
                  </w:divBdr>
                  <w:divsChild>
                    <w:div w:id="13362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468896">
      <w:bodyDiv w:val="1"/>
      <w:marLeft w:val="0"/>
      <w:marRight w:val="0"/>
      <w:marTop w:val="0"/>
      <w:marBottom w:val="0"/>
      <w:divBdr>
        <w:top w:val="none" w:sz="0" w:space="0" w:color="auto"/>
        <w:left w:val="none" w:sz="0" w:space="0" w:color="auto"/>
        <w:bottom w:val="none" w:sz="0" w:space="0" w:color="auto"/>
        <w:right w:val="none" w:sz="0" w:space="0" w:color="auto"/>
      </w:divBdr>
      <w:divsChild>
        <w:div w:id="1635406985">
          <w:marLeft w:val="0"/>
          <w:marRight w:val="0"/>
          <w:marTop w:val="0"/>
          <w:marBottom w:val="0"/>
          <w:divBdr>
            <w:top w:val="none" w:sz="0" w:space="0" w:color="auto"/>
            <w:left w:val="none" w:sz="0" w:space="0" w:color="auto"/>
            <w:bottom w:val="none" w:sz="0" w:space="0" w:color="auto"/>
            <w:right w:val="none" w:sz="0" w:space="0" w:color="auto"/>
          </w:divBdr>
          <w:divsChild>
            <w:div w:id="1524444125">
              <w:marLeft w:val="0"/>
              <w:marRight w:val="0"/>
              <w:marTop w:val="0"/>
              <w:marBottom w:val="0"/>
              <w:divBdr>
                <w:top w:val="none" w:sz="0" w:space="0" w:color="auto"/>
                <w:left w:val="none" w:sz="0" w:space="0" w:color="auto"/>
                <w:bottom w:val="none" w:sz="0" w:space="0" w:color="auto"/>
                <w:right w:val="none" w:sz="0" w:space="0" w:color="auto"/>
              </w:divBdr>
              <w:divsChild>
                <w:div w:id="454636530">
                  <w:marLeft w:val="0"/>
                  <w:marRight w:val="0"/>
                  <w:marTop w:val="0"/>
                  <w:marBottom w:val="0"/>
                  <w:divBdr>
                    <w:top w:val="none" w:sz="0" w:space="0" w:color="auto"/>
                    <w:left w:val="none" w:sz="0" w:space="0" w:color="auto"/>
                    <w:bottom w:val="none" w:sz="0" w:space="0" w:color="auto"/>
                    <w:right w:val="none" w:sz="0" w:space="0" w:color="auto"/>
                  </w:divBdr>
                  <w:divsChild>
                    <w:div w:id="11000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98580">
      <w:bodyDiv w:val="1"/>
      <w:marLeft w:val="0"/>
      <w:marRight w:val="0"/>
      <w:marTop w:val="0"/>
      <w:marBottom w:val="0"/>
      <w:divBdr>
        <w:top w:val="none" w:sz="0" w:space="0" w:color="auto"/>
        <w:left w:val="none" w:sz="0" w:space="0" w:color="auto"/>
        <w:bottom w:val="none" w:sz="0" w:space="0" w:color="auto"/>
        <w:right w:val="none" w:sz="0" w:space="0" w:color="auto"/>
      </w:divBdr>
      <w:divsChild>
        <w:div w:id="277378228">
          <w:marLeft w:val="0"/>
          <w:marRight w:val="0"/>
          <w:marTop w:val="0"/>
          <w:marBottom w:val="0"/>
          <w:divBdr>
            <w:top w:val="none" w:sz="0" w:space="0" w:color="auto"/>
            <w:left w:val="none" w:sz="0" w:space="0" w:color="auto"/>
            <w:bottom w:val="none" w:sz="0" w:space="0" w:color="auto"/>
            <w:right w:val="none" w:sz="0" w:space="0" w:color="auto"/>
          </w:divBdr>
          <w:divsChild>
            <w:div w:id="1707560592">
              <w:marLeft w:val="0"/>
              <w:marRight w:val="0"/>
              <w:marTop w:val="0"/>
              <w:marBottom w:val="0"/>
              <w:divBdr>
                <w:top w:val="none" w:sz="0" w:space="0" w:color="auto"/>
                <w:left w:val="none" w:sz="0" w:space="0" w:color="auto"/>
                <w:bottom w:val="none" w:sz="0" w:space="0" w:color="auto"/>
                <w:right w:val="none" w:sz="0" w:space="0" w:color="auto"/>
              </w:divBdr>
              <w:divsChild>
                <w:div w:id="9576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4149">
          <w:marLeft w:val="0"/>
          <w:marRight w:val="0"/>
          <w:marTop w:val="0"/>
          <w:marBottom w:val="0"/>
          <w:divBdr>
            <w:top w:val="none" w:sz="0" w:space="0" w:color="auto"/>
            <w:left w:val="none" w:sz="0" w:space="0" w:color="auto"/>
            <w:bottom w:val="none" w:sz="0" w:space="0" w:color="auto"/>
            <w:right w:val="none" w:sz="0" w:space="0" w:color="auto"/>
          </w:divBdr>
          <w:divsChild>
            <w:div w:id="1163475665">
              <w:marLeft w:val="0"/>
              <w:marRight w:val="0"/>
              <w:marTop w:val="0"/>
              <w:marBottom w:val="0"/>
              <w:divBdr>
                <w:top w:val="none" w:sz="0" w:space="0" w:color="auto"/>
                <w:left w:val="none" w:sz="0" w:space="0" w:color="auto"/>
                <w:bottom w:val="none" w:sz="0" w:space="0" w:color="auto"/>
                <w:right w:val="none" w:sz="0" w:space="0" w:color="auto"/>
              </w:divBdr>
              <w:divsChild>
                <w:div w:id="9028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3789">
      <w:bodyDiv w:val="1"/>
      <w:marLeft w:val="0"/>
      <w:marRight w:val="0"/>
      <w:marTop w:val="0"/>
      <w:marBottom w:val="0"/>
      <w:divBdr>
        <w:top w:val="none" w:sz="0" w:space="0" w:color="auto"/>
        <w:left w:val="none" w:sz="0" w:space="0" w:color="auto"/>
        <w:bottom w:val="none" w:sz="0" w:space="0" w:color="auto"/>
        <w:right w:val="none" w:sz="0" w:space="0" w:color="auto"/>
      </w:divBdr>
      <w:divsChild>
        <w:div w:id="1447196688">
          <w:marLeft w:val="0"/>
          <w:marRight w:val="0"/>
          <w:marTop w:val="0"/>
          <w:marBottom w:val="0"/>
          <w:divBdr>
            <w:top w:val="none" w:sz="0" w:space="0" w:color="auto"/>
            <w:left w:val="none" w:sz="0" w:space="0" w:color="auto"/>
            <w:bottom w:val="none" w:sz="0" w:space="0" w:color="auto"/>
            <w:right w:val="none" w:sz="0" w:space="0" w:color="auto"/>
          </w:divBdr>
          <w:divsChild>
            <w:div w:id="1269311369">
              <w:marLeft w:val="0"/>
              <w:marRight w:val="0"/>
              <w:marTop w:val="0"/>
              <w:marBottom w:val="0"/>
              <w:divBdr>
                <w:top w:val="none" w:sz="0" w:space="0" w:color="auto"/>
                <w:left w:val="none" w:sz="0" w:space="0" w:color="auto"/>
                <w:bottom w:val="none" w:sz="0" w:space="0" w:color="auto"/>
                <w:right w:val="none" w:sz="0" w:space="0" w:color="auto"/>
              </w:divBdr>
              <w:divsChild>
                <w:div w:id="7694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6970">
      <w:bodyDiv w:val="1"/>
      <w:marLeft w:val="0"/>
      <w:marRight w:val="0"/>
      <w:marTop w:val="0"/>
      <w:marBottom w:val="0"/>
      <w:divBdr>
        <w:top w:val="none" w:sz="0" w:space="0" w:color="auto"/>
        <w:left w:val="none" w:sz="0" w:space="0" w:color="auto"/>
        <w:bottom w:val="none" w:sz="0" w:space="0" w:color="auto"/>
        <w:right w:val="none" w:sz="0" w:space="0" w:color="auto"/>
      </w:divBdr>
      <w:divsChild>
        <w:div w:id="1597057612">
          <w:marLeft w:val="0"/>
          <w:marRight w:val="0"/>
          <w:marTop w:val="0"/>
          <w:marBottom w:val="0"/>
          <w:divBdr>
            <w:top w:val="none" w:sz="0" w:space="0" w:color="auto"/>
            <w:left w:val="none" w:sz="0" w:space="0" w:color="auto"/>
            <w:bottom w:val="none" w:sz="0" w:space="0" w:color="auto"/>
            <w:right w:val="none" w:sz="0" w:space="0" w:color="auto"/>
          </w:divBdr>
          <w:divsChild>
            <w:div w:id="1475026541">
              <w:marLeft w:val="0"/>
              <w:marRight w:val="0"/>
              <w:marTop w:val="0"/>
              <w:marBottom w:val="0"/>
              <w:divBdr>
                <w:top w:val="none" w:sz="0" w:space="0" w:color="auto"/>
                <w:left w:val="none" w:sz="0" w:space="0" w:color="auto"/>
                <w:bottom w:val="none" w:sz="0" w:space="0" w:color="auto"/>
                <w:right w:val="none" w:sz="0" w:space="0" w:color="auto"/>
              </w:divBdr>
              <w:divsChild>
                <w:div w:id="15018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76291">
      <w:bodyDiv w:val="1"/>
      <w:marLeft w:val="0"/>
      <w:marRight w:val="0"/>
      <w:marTop w:val="0"/>
      <w:marBottom w:val="0"/>
      <w:divBdr>
        <w:top w:val="none" w:sz="0" w:space="0" w:color="auto"/>
        <w:left w:val="none" w:sz="0" w:space="0" w:color="auto"/>
        <w:bottom w:val="none" w:sz="0" w:space="0" w:color="auto"/>
        <w:right w:val="none" w:sz="0" w:space="0" w:color="auto"/>
      </w:divBdr>
      <w:divsChild>
        <w:div w:id="1980107511">
          <w:marLeft w:val="0"/>
          <w:marRight w:val="0"/>
          <w:marTop w:val="0"/>
          <w:marBottom w:val="0"/>
          <w:divBdr>
            <w:top w:val="none" w:sz="0" w:space="0" w:color="auto"/>
            <w:left w:val="none" w:sz="0" w:space="0" w:color="auto"/>
            <w:bottom w:val="none" w:sz="0" w:space="0" w:color="auto"/>
            <w:right w:val="none" w:sz="0" w:space="0" w:color="auto"/>
          </w:divBdr>
          <w:divsChild>
            <w:div w:id="1644891220">
              <w:marLeft w:val="0"/>
              <w:marRight w:val="0"/>
              <w:marTop w:val="0"/>
              <w:marBottom w:val="0"/>
              <w:divBdr>
                <w:top w:val="none" w:sz="0" w:space="0" w:color="auto"/>
                <w:left w:val="none" w:sz="0" w:space="0" w:color="auto"/>
                <w:bottom w:val="none" w:sz="0" w:space="0" w:color="auto"/>
                <w:right w:val="none" w:sz="0" w:space="0" w:color="auto"/>
              </w:divBdr>
              <w:divsChild>
                <w:div w:id="5486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7768">
      <w:bodyDiv w:val="1"/>
      <w:marLeft w:val="0"/>
      <w:marRight w:val="0"/>
      <w:marTop w:val="0"/>
      <w:marBottom w:val="0"/>
      <w:divBdr>
        <w:top w:val="none" w:sz="0" w:space="0" w:color="auto"/>
        <w:left w:val="none" w:sz="0" w:space="0" w:color="auto"/>
        <w:bottom w:val="none" w:sz="0" w:space="0" w:color="auto"/>
        <w:right w:val="none" w:sz="0" w:space="0" w:color="auto"/>
      </w:divBdr>
      <w:divsChild>
        <w:div w:id="871726788">
          <w:marLeft w:val="0"/>
          <w:marRight w:val="0"/>
          <w:marTop w:val="0"/>
          <w:marBottom w:val="0"/>
          <w:divBdr>
            <w:top w:val="none" w:sz="0" w:space="0" w:color="auto"/>
            <w:left w:val="none" w:sz="0" w:space="0" w:color="auto"/>
            <w:bottom w:val="none" w:sz="0" w:space="0" w:color="auto"/>
            <w:right w:val="none" w:sz="0" w:space="0" w:color="auto"/>
          </w:divBdr>
          <w:divsChild>
            <w:div w:id="694769198">
              <w:marLeft w:val="0"/>
              <w:marRight w:val="0"/>
              <w:marTop w:val="0"/>
              <w:marBottom w:val="0"/>
              <w:divBdr>
                <w:top w:val="none" w:sz="0" w:space="0" w:color="auto"/>
                <w:left w:val="none" w:sz="0" w:space="0" w:color="auto"/>
                <w:bottom w:val="none" w:sz="0" w:space="0" w:color="auto"/>
                <w:right w:val="none" w:sz="0" w:space="0" w:color="auto"/>
              </w:divBdr>
              <w:divsChild>
                <w:div w:id="12288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8691">
      <w:bodyDiv w:val="1"/>
      <w:marLeft w:val="0"/>
      <w:marRight w:val="0"/>
      <w:marTop w:val="0"/>
      <w:marBottom w:val="0"/>
      <w:divBdr>
        <w:top w:val="none" w:sz="0" w:space="0" w:color="auto"/>
        <w:left w:val="none" w:sz="0" w:space="0" w:color="auto"/>
        <w:bottom w:val="none" w:sz="0" w:space="0" w:color="auto"/>
        <w:right w:val="none" w:sz="0" w:space="0" w:color="auto"/>
      </w:divBdr>
      <w:divsChild>
        <w:div w:id="1545364555">
          <w:marLeft w:val="0"/>
          <w:marRight w:val="0"/>
          <w:marTop w:val="0"/>
          <w:marBottom w:val="0"/>
          <w:divBdr>
            <w:top w:val="none" w:sz="0" w:space="0" w:color="auto"/>
            <w:left w:val="none" w:sz="0" w:space="0" w:color="auto"/>
            <w:bottom w:val="none" w:sz="0" w:space="0" w:color="auto"/>
            <w:right w:val="none" w:sz="0" w:space="0" w:color="auto"/>
          </w:divBdr>
          <w:divsChild>
            <w:div w:id="222639490">
              <w:marLeft w:val="0"/>
              <w:marRight w:val="0"/>
              <w:marTop w:val="0"/>
              <w:marBottom w:val="0"/>
              <w:divBdr>
                <w:top w:val="none" w:sz="0" w:space="0" w:color="auto"/>
                <w:left w:val="none" w:sz="0" w:space="0" w:color="auto"/>
                <w:bottom w:val="none" w:sz="0" w:space="0" w:color="auto"/>
                <w:right w:val="none" w:sz="0" w:space="0" w:color="auto"/>
              </w:divBdr>
              <w:divsChild>
                <w:div w:id="1529828351">
                  <w:marLeft w:val="0"/>
                  <w:marRight w:val="0"/>
                  <w:marTop w:val="0"/>
                  <w:marBottom w:val="0"/>
                  <w:divBdr>
                    <w:top w:val="none" w:sz="0" w:space="0" w:color="auto"/>
                    <w:left w:val="none" w:sz="0" w:space="0" w:color="auto"/>
                    <w:bottom w:val="none" w:sz="0" w:space="0" w:color="auto"/>
                    <w:right w:val="none" w:sz="0" w:space="0" w:color="auto"/>
                  </w:divBdr>
                  <w:divsChild>
                    <w:div w:id="20569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5062">
      <w:bodyDiv w:val="1"/>
      <w:marLeft w:val="0"/>
      <w:marRight w:val="0"/>
      <w:marTop w:val="0"/>
      <w:marBottom w:val="0"/>
      <w:divBdr>
        <w:top w:val="none" w:sz="0" w:space="0" w:color="auto"/>
        <w:left w:val="none" w:sz="0" w:space="0" w:color="auto"/>
        <w:bottom w:val="none" w:sz="0" w:space="0" w:color="auto"/>
        <w:right w:val="none" w:sz="0" w:space="0" w:color="auto"/>
      </w:divBdr>
      <w:divsChild>
        <w:div w:id="1026709595">
          <w:marLeft w:val="0"/>
          <w:marRight w:val="0"/>
          <w:marTop w:val="0"/>
          <w:marBottom w:val="0"/>
          <w:divBdr>
            <w:top w:val="none" w:sz="0" w:space="0" w:color="auto"/>
            <w:left w:val="none" w:sz="0" w:space="0" w:color="auto"/>
            <w:bottom w:val="none" w:sz="0" w:space="0" w:color="auto"/>
            <w:right w:val="none" w:sz="0" w:space="0" w:color="auto"/>
          </w:divBdr>
          <w:divsChild>
            <w:div w:id="358941808">
              <w:marLeft w:val="0"/>
              <w:marRight w:val="0"/>
              <w:marTop w:val="0"/>
              <w:marBottom w:val="0"/>
              <w:divBdr>
                <w:top w:val="none" w:sz="0" w:space="0" w:color="auto"/>
                <w:left w:val="none" w:sz="0" w:space="0" w:color="auto"/>
                <w:bottom w:val="none" w:sz="0" w:space="0" w:color="auto"/>
                <w:right w:val="none" w:sz="0" w:space="0" w:color="auto"/>
              </w:divBdr>
              <w:divsChild>
                <w:div w:id="189827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45300">
      <w:bodyDiv w:val="1"/>
      <w:marLeft w:val="0"/>
      <w:marRight w:val="0"/>
      <w:marTop w:val="0"/>
      <w:marBottom w:val="0"/>
      <w:divBdr>
        <w:top w:val="none" w:sz="0" w:space="0" w:color="auto"/>
        <w:left w:val="none" w:sz="0" w:space="0" w:color="auto"/>
        <w:bottom w:val="none" w:sz="0" w:space="0" w:color="auto"/>
        <w:right w:val="none" w:sz="0" w:space="0" w:color="auto"/>
      </w:divBdr>
      <w:divsChild>
        <w:div w:id="1825580620">
          <w:marLeft w:val="0"/>
          <w:marRight w:val="0"/>
          <w:marTop w:val="0"/>
          <w:marBottom w:val="0"/>
          <w:divBdr>
            <w:top w:val="none" w:sz="0" w:space="0" w:color="auto"/>
            <w:left w:val="none" w:sz="0" w:space="0" w:color="auto"/>
            <w:bottom w:val="none" w:sz="0" w:space="0" w:color="auto"/>
            <w:right w:val="none" w:sz="0" w:space="0" w:color="auto"/>
          </w:divBdr>
          <w:divsChild>
            <w:div w:id="1378429424">
              <w:marLeft w:val="0"/>
              <w:marRight w:val="0"/>
              <w:marTop w:val="0"/>
              <w:marBottom w:val="0"/>
              <w:divBdr>
                <w:top w:val="none" w:sz="0" w:space="0" w:color="auto"/>
                <w:left w:val="none" w:sz="0" w:space="0" w:color="auto"/>
                <w:bottom w:val="none" w:sz="0" w:space="0" w:color="auto"/>
                <w:right w:val="none" w:sz="0" w:space="0" w:color="auto"/>
              </w:divBdr>
              <w:divsChild>
                <w:div w:id="19420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1651">
      <w:bodyDiv w:val="1"/>
      <w:marLeft w:val="0"/>
      <w:marRight w:val="0"/>
      <w:marTop w:val="0"/>
      <w:marBottom w:val="0"/>
      <w:divBdr>
        <w:top w:val="none" w:sz="0" w:space="0" w:color="auto"/>
        <w:left w:val="none" w:sz="0" w:space="0" w:color="auto"/>
        <w:bottom w:val="none" w:sz="0" w:space="0" w:color="auto"/>
        <w:right w:val="none" w:sz="0" w:space="0" w:color="auto"/>
      </w:divBdr>
      <w:divsChild>
        <w:div w:id="47847753">
          <w:marLeft w:val="0"/>
          <w:marRight w:val="0"/>
          <w:marTop w:val="0"/>
          <w:marBottom w:val="0"/>
          <w:divBdr>
            <w:top w:val="none" w:sz="0" w:space="0" w:color="auto"/>
            <w:left w:val="none" w:sz="0" w:space="0" w:color="auto"/>
            <w:bottom w:val="none" w:sz="0" w:space="0" w:color="auto"/>
            <w:right w:val="none" w:sz="0" w:space="0" w:color="auto"/>
          </w:divBdr>
          <w:divsChild>
            <w:div w:id="565604093">
              <w:marLeft w:val="0"/>
              <w:marRight w:val="0"/>
              <w:marTop w:val="0"/>
              <w:marBottom w:val="0"/>
              <w:divBdr>
                <w:top w:val="none" w:sz="0" w:space="0" w:color="auto"/>
                <w:left w:val="none" w:sz="0" w:space="0" w:color="auto"/>
                <w:bottom w:val="none" w:sz="0" w:space="0" w:color="auto"/>
                <w:right w:val="none" w:sz="0" w:space="0" w:color="auto"/>
              </w:divBdr>
              <w:divsChild>
                <w:div w:id="944192747">
                  <w:marLeft w:val="0"/>
                  <w:marRight w:val="0"/>
                  <w:marTop w:val="0"/>
                  <w:marBottom w:val="0"/>
                  <w:divBdr>
                    <w:top w:val="none" w:sz="0" w:space="0" w:color="auto"/>
                    <w:left w:val="none" w:sz="0" w:space="0" w:color="auto"/>
                    <w:bottom w:val="none" w:sz="0" w:space="0" w:color="auto"/>
                    <w:right w:val="none" w:sz="0" w:space="0" w:color="auto"/>
                  </w:divBdr>
                </w:div>
              </w:divsChild>
            </w:div>
            <w:div w:id="1820077363">
              <w:marLeft w:val="0"/>
              <w:marRight w:val="0"/>
              <w:marTop w:val="0"/>
              <w:marBottom w:val="0"/>
              <w:divBdr>
                <w:top w:val="none" w:sz="0" w:space="0" w:color="auto"/>
                <w:left w:val="none" w:sz="0" w:space="0" w:color="auto"/>
                <w:bottom w:val="none" w:sz="0" w:space="0" w:color="auto"/>
                <w:right w:val="none" w:sz="0" w:space="0" w:color="auto"/>
              </w:divBdr>
              <w:divsChild>
                <w:div w:id="2005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2932">
          <w:marLeft w:val="0"/>
          <w:marRight w:val="0"/>
          <w:marTop w:val="0"/>
          <w:marBottom w:val="0"/>
          <w:divBdr>
            <w:top w:val="none" w:sz="0" w:space="0" w:color="auto"/>
            <w:left w:val="none" w:sz="0" w:space="0" w:color="auto"/>
            <w:bottom w:val="none" w:sz="0" w:space="0" w:color="auto"/>
            <w:right w:val="none" w:sz="0" w:space="0" w:color="auto"/>
          </w:divBdr>
          <w:divsChild>
            <w:div w:id="974482786">
              <w:marLeft w:val="0"/>
              <w:marRight w:val="0"/>
              <w:marTop w:val="0"/>
              <w:marBottom w:val="0"/>
              <w:divBdr>
                <w:top w:val="none" w:sz="0" w:space="0" w:color="auto"/>
                <w:left w:val="none" w:sz="0" w:space="0" w:color="auto"/>
                <w:bottom w:val="none" w:sz="0" w:space="0" w:color="auto"/>
                <w:right w:val="none" w:sz="0" w:space="0" w:color="auto"/>
              </w:divBdr>
              <w:divsChild>
                <w:div w:id="2068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58387">
      <w:bodyDiv w:val="1"/>
      <w:marLeft w:val="0"/>
      <w:marRight w:val="0"/>
      <w:marTop w:val="0"/>
      <w:marBottom w:val="0"/>
      <w:divBdr>
        <w:top w:val="none" w:sz="0" w:space="0" w:color="auto"/>
        <w:left w:val="none" w:sz="0" w:space="0" w:color="auto"/>
        <w:bottom w:val="none" w:sz="0" w:space="0" w:color="auto"/>
        <w:right w:val="none" w:sz="0" w:space="0" w:color="auto"/>
      </w:divBdr>
      <w:divsChild>
        <w:div w:id="689916371">
          <w:marLeft w:val="0"/>
          <w:marRight w:val="0"/>
          <w:marTop w:val="0"/>
          <w:marBottom w:val="0"/>
          <w:divBdr>
            <w:top w:val="none" w:sz="0" w:space="0" w:color="auto"/>
            <w:left w:val="none" w:sz="0" w:space="0" w:color="auto"/>
            <w:bottom w:val="none" w:sz="0" w:space="0" w:color="auto"/>
            <w:right w:val="none" w:sz="0" w:space="0" w:color="auto"/>
          </w:divBdr>
          <w:divsChild>
            <w:div w:id="1570917065">
              <w:marLeft w:val="0"/>
              <w:marRight w:val="0"/>
              <w:marTop w:val="0"/>
              <w:marBottom w:val="0"/>
              <w:divBdr>
                <w:top w:val="none" w:sz="0" w:space="0" w:color="auto"/>
                <w:left w:val="none" w:sz="0" w:space="0" w:color="auto"/>
                <w:bottom w:val="none" w:sz="0" w:space="0" w:color="auto"/>
                <w:right w:val="none" w:sz="0" w:space="0" w:color="auto"/>
              </w:divBdr>
              <w:divsChild>
                <w:div w:id="13343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6375">
      <w:bodyDiv w:val="1"/>
      <w:marLeft w:val="0"/>
      <w:marRight w:val="0"/>
      <w:marTop w:val="0"/>
      <w:marBottom w:val="0"/>
      <w:divBdr>
        <w:top w:val="none" w:sz="0" w:space="0" w:color="auto"/>
        <w:left w:val="none" w:sz="0" w:space="0" w:color="auto"/>
        <w:bottom w:val="none" w:sz="0" w:space="0" w:color="auto"/>
        <w:right w:val="none" w:sz="0" w:space="0" w:color="auto"/>
      </w:divBdr>
      <w:divsChild>
        <w:div w:id="963579997">
          <w:marLeft w:val="0"/>
          <w:marRight w:val="0"/>
          <w:marTop w:val="0"/>
          <w:marBottom w:val="0"/>
          <w:divBdr>
            <w:top w:val="none" w:sz="0" w:space="0" w:color="auto"/>
            <w:left w:val="none" w:sz="0" w:space="0" w:color="auto"/>
            <w:bottom w:val="none" w:sz="0" w:space="0" w:color="auto"/>
            <w:right w:val="none" w:sz="0" w:space="0" w:color="auto"/>
          </w:divBdr>
          <w:divsChild>
            <w:div w:id="1747721743">
              <w:marLeft w:val="0"/>
              <w:marRight w:val="0"/>
              <w:marTop w:val="0"/>
              <w:marBottom w:val="0"/>
              <w:divBdr>
                <w:top w:val="none" w:sz="0" w:space="0" w:color="auto"/>
                <w:left w:val="none" w:sz="0" w:space="0" w:color="auto"/>
                <w:bottom w:val="none" w:sz="0" w:space="0" w:color="auto"/>
                <w:right w:val="none" w:sz="0" w:space="0" w:color="auto"/>
              </w:divBdr>
              <w:divsChild>
                <w:div w:id="1395658058">
                  <w:marLeft w:val="0"/>
                  <w:marRight w:val="0"/>
                  <w:marTop w:val="0"/>
                  <w:marBottom w:val="0"/>
                  <w:divBdr>
                    <w:top w:val="none" w:sz="0" w:space="0" w:color="auto"/>
                    <w:left w:val="none" w:sz="0" w:space="0" w:color="auto"/>
                    <w:bottom w:val="none" w:sz="0" w:space="0" w:color="auto"/>
                    <w:right w:val="none" w:sz="0" w:space="0" w:color="auto"/>
                  </w:divBdr>
                  <w:divsChild>
                    <w:div w:id="17820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5885">
      <w:bodyDiv w:val="1"/>
      <w:marLeft w:val="0"/>
      <w:marRight w:val="0"/>
      <w:marTop w:val="0"/>
      <w:marBottom w:val="0"/>
      <w:divBdr>
        <w:top w:val="none" w:sz="0" w:space="0" w:color="auto"/>
        <w:left w:val="none" w:sz="0" w:space="0" w:color="auto"/>
        <w:bottom w:val="none" w:sz="0" w:space="0" w:color="auto"/>
        <w:right w:val="none" w:sz="0" w:space="0" w:color="auto"/>
      </w:divBdr>
      <w:divsChild>
        <w:div w:id="1494183726">
          <w:marLeft w:val="0"/>
          <w:marRight w:val="0"/>
          <w:marTop w:val="0"/>
          <w:marBottom w:val="0"/>
          <w:divBdr>
            <w:top w:val="none" w:sz="0" w:space="0" w:color="auto"/>
            <w:left w:val="none" w:sz="0" w:space="0" w:color="auto"/>
            <w:bottom w:val="none" w:sz="0" w:space="0" w:color="auto"/>
            <w:right w:val="none" w:sz="0" w:space="0" w:color="auto"/>
          </w:divBdr>
          <w:divsChild>
            <w:div w:id="413866031">
              <w:marLeft w:val="0"/>
              <w:marRight w:val="0"/>
              <w:marTop w:val="0"/>
              <w:marBottom w:val="0"/>
              <w:divBdr>
                <w:top w:val="none" w:sz="0" w:space="0" w:color="auto"/>
                <w:left w:val="none" w:sz="0" w:space="0" w:color="auto"/>
                <w:bottom w:val="none" w:sz="0" w:space="0" w:color="auto"/>
                <w:right w:val="none" w:sz="0" w:space="0" w:color="auto"/>
              </w:divBdr>
              <w:divsChild>
                <w:div w:id="18367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71421">
      <w:bodyDiv w:val="1"/>
      <w:marLeft w:val="0"/>
      <w:marRight w:val="0"/>
      <w:marTop w:val="0"/>
      <w:marBottom w:val="0"/>
      <w:divBdr>
        <w:top w:val="none" w:sz="0" w:space="0" w:color="auto"/>
        <w:left w:val="none" w:sz="0" w:space="0" w:color="auto"/>
        <w:bottom w:val="none" w:sz="0" w:space="0" w:color="auto"/>
        <w:right w:val="none" w:sz="0" w:space="0" w:color="auto"/>
      </w:divBdr>
      <w:divsChild>
        <w:div w:id="1611929941">
          <w:marLeft w:val="0"/>
          <w:marRight w:val="0"/>
          <w:marTop w:val="0"/>
          <w:marBottom w:val="0"/>
          <w:divBdr>
            <w:top w:val="none" w:sz="0" w:space="0" w:color="auto"/>
            <w:left w:val="none" w:sz="0" w:space="0" w:color="auto"/>
            <w:bottom w:val="none" w:sz="0" w:space="0" w:color="auto"/>
            <w:right w:val="none" w:sz="0" w:space="0" w:color="auto"/>
          </w:divBdr>
          <w:divsChild>
            <w:div w:id="915672948">
              <w:marLeft w:val="0"/>
              <w:marRight w:val="0"/>
              <w:marTop w:val="0"/>
              <w:marBottom w:val="0"/>
              <w:divBdr>
                <w:top w:val="none" w:sz="0" w:space="0" w:color="auto"/>
                <w:left w:val="none" w:sz="0" w:space="0" w:color="auto"/>
                <w:bottom w:val="none" w:sz="0" w:space="0" w:color="auto"/>
                <w:right w:val="none" w:sz="0" w:space="0" w:color="auto"/>
              </w:divBdr>
              <w:divsChild>
                <w:div w:id="2321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4836">
      <w:bodyDiv w:val="1"/>
      <w:marLeft w:val="0"/>
      <w:marRight w:val="0"/>
      <w:marTop w:val="0"/>
      <w:marBottom w:val="0"/>
      <w:divBdr>
        <w:top w:val="none" w:sz="0" w:space="0" w:color="auto"/>
        <w:left w:val="none" w:sz="0" w:space="0" w:color="auto"/>
        <w:bottom w:val="none" w:sz="0" w:space="0" w:color="auto"/>
        <w:right w:val="none" w:sz="0" w:space="0" w:color="auto"/>
      </w:divBdr>
      <w:divsChild>
        <w:div w:id="1448623077">
          <w:marLeft w:val="0"/>
          <w:marRight w:val="0"/>
          <w:marTop w:val="0"/>
          <w:marBottom w:val="0"/>
          <w:divBdr>
            <w:top w:val="none" w:sz="0" w:space="0" w:color="auto"/>
            <w:left w:val="none" w:sz="0" w:space="0" w:color="auto"/>
            <w:bottom w:val="none" w:sz="0" w:space="0" w:color="auto"/>
            <w:right w:val="none" w:sz="0" w:space="0" w:color="auto"/>
          </w:divBdr>
          <w:divsChild>
            <w:div w:id="1526753156">
              <w:marLeft w:val="0"/>
              <w:marRight w:val="0"/>
              <w:marTop w:val="0"/>
              <w:marBottom w:val="0"/>
              <w:divBdr>
                <w:top w:val="none" w:sz="0" w:space="0" w:color="auto"/>
                <w:left w:val="none" w:sz="0" w:space="0" w:color="auto"/>
                <w:bottom w:val="none" w:sz="0" w:space="0" w:color="auto"/>
                <w:right w:val="none" w:sz="0" w:space="0" w:color="auto"/>
              </w:divBdr>
              <w:divsChild>
                <w:div w:id="18174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7137">
      <w:bodyDiv w:val="1"/>
      <w:marLeft w:val="0"/>
      <w:marRight w:val="0"/>
      <w:marTop w:val="0"/>
      <w:marBottom w:val="0"/>
      <w:divBdr>
        <w:top w:val="none" w:sz="0" w:space="0" w:color="auto"/>
        <w:left w:val="none" w:sz="0" w:space="0" w:color="auto"/>
        <w:bottom w:val="none" w:sz="0" w:space="0" w:color="auto"/>
        <w:right w:val="none" w:sz="0" w:space="0" w:color="auto"/>
      </w:divBdr>
      <w:divsChild>
        <w:div w:id="1502358306">
          <w:marLeft w:val="0"/>
          <w:marRight w:val="0"/>
          <w:marTop w:val="0"/>
          <w:marBottom w:val="0"/>
          <w:divBdr>
            <w:top w:val="none" w:sz="0" w:space="0" w:color="auto"/>
            <w:left w:val="none" w:sz="0" w:space="0" w:color="auto"/>
            <w:bottom w:val="none" w:sz="0" w:space="0" w:color="auto"/>
            <w:right w:val="none" w:sz="0" w:space="0" w:color="auto"/>
          </w:divBdr>
          <w:divsChild>
            <w:div w:id="102698107">
              <w:marLeft w:val="0"/>
              <w:marRight w:val="0"/>
              <w:marTop w:val="0"/>
              <w:marBottom w:val="0"/>
              <w:divBdr>
                <w:top w:val="none" w:sz="0" w:space="0" w:color="auto"/>
                <w:left w:val="none" w:sz="0" w:space="0" w:color="auto"/>
                <w:bottom w:val="none" w:sz="0" w:space="0" w:color="auto"/>
                <w:right w:val="none" w:sz="0" w:space="0" w:color="auto"/>
              </w:divBdr>
              <w:divsChild>
                <w:div w:id="87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15967">
      <w:bodyDiv w:val="1"/>
      <w:marLeft w:val="0"/>
      <w:marRight w:val="0"/>
      <w:marTop w:val="0"/>
      <w:marBottom w:val="0"/>
      <w:divBdr>
        <w:top w:val="none" w:sz="0" w:space="0" w:color="auto"/>
        <w:left w:val="none" w:sz="0" w:space="0" w:color="auto"/>
        <w:bottom w:val="none" w:sz="0" w:space="0" w:color="auto"/>
        <w:right w:val="none" w:sz="0" w:space="0" w:color="auto"/>
      </w:divBdr>
      <w:divsChild>
        <w:div w:id="1150558923">
          <w:marLeft w:val="0"/>
          <w:marRight w:val="0"/>
          <w:marTop w:val="0"/>
          <w:marBottom w:val="0"/>
          <w:divBdr>
            <w:top w:val="none" w:sz="0" w:space="0" w:color="auto"/>
            <w:left w:val="none" w:sz="0" w:space="0" w:color="auto"/>
            <w:bottom w:val="none" w:sz="0" w:space="0" w:color="auto"/>
            <w:right w:val="none" w:sz="0" w:space="0" w:color="auto"/>
          </w:divBdr>
          <w:divsChild>
            <w:div w:id="35200314">
              <w:marLeft w:val="0"/>
              <w:marRight w:val="0"/>
              <w:marTop w:val="0"/>
              <w:marBottom w:val="0"/>
              <w:divBdr>
                <w:top w:val="none" w:sz="0" w:space="0" w:color="auto"/>
                <w:left w:val="none" w:sz="0" w:space="0" w:color="auto"/>
                <w:bottom w:val="none" w:sz="0" w:space="0" w:color="auto"/>
                <w:right w:val="none" w:sz="0" w:space="0" w:color="auto"/>
              </w:divBdr>
              <w:divsChild>
                <w:div w:id="12547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99022">
      <w:bodyDiv w:val="1"/>
      <w:marLeft w:val="0"/>
      <w:marRight w:val="0"/>
      <w:marTop w:val="0"/>
      <w:marBottom w:val="0"/>
      <w:divBdr>
        <w:top w:val="none" w:sz="0" w:space="0" w:color="auto"/>
        <w:left w:val="none" w:sz="0" w:space="0" w:color="auto"/>
        <w:bottom w:val="none" w:sz="0" w:space="0" w:color="auto"/>
        <w:right w:val="none" w:sz="0" w:space="0" w:color="auto"/>
      </w:divBdr>
      <w:divsChild>
        <w:div w:id="1123427583">
          <w:marLeft w:val="0"/>
          <w:marRight w:val="0"/>
          <w:marTop w:val="0"/>
          <w:marBottom w:val="0"/>
          <w:divBdr>
            <w:top w:val="none" w:sz="0" w:space="0" w:color="auto"/>
            <w:left w:val="none" w:sz="0" w:space="0" w:color="auto"/>
            <w:bottom w:val="none" w:sz="0" w:space="0" w:color="auto"/>
            <w:right w:val="none" w:sz="0" w:space="0" w:color="auto"/>
          </w:divBdr>
          <w:divsChild>
            <w:div w:id="116224360">
              <w:marLeft w:val="0"/>
              <w:marRight w:val="0"/>
              <w:marTop w:val="0"/>
              <w:marBottom w:val="0"/>
              <w:divBdr>
                <w:top w:val="none" w:sz="0" w:space="0" w:color="auto"/>
                <w:left w:val="none" w:sz="0" w:space="0" w:color="auto"/>
                <w:bottom w:val="none" w:sz="0" w:space="0" w:color="auto"/>
                <w:right w:val="none" w:sz="0" w:space="0" w:color="auto"/>
              </w:divBdr>
              <w:divsChild>
                <w:div w:id="411701282">
                  <w:marLeft w:val="0"/>
                  <w:marRight w:val="0"/>
                  <w:marTop w:val="0"/>
                  <w:marBottom w:val="0"/>
                  <w:divBdr>
                    <w:top w:val="none" w:sz="0" w:space="0" w:color="auto"/>
                    <w:left w:val="none" w:sz="0" w:space="0" w:color="auto"/>
                    <w:bottom w:val="none" w:sz="0" w:space="0" w:color="auto"/>
                    <w:right w:val="none" w:sz="0" w:space="0" w:color="auto"/>
                  </w:divBdr>
                  <w:divsChild>
                    <w:div w:id="14481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29113">
      <w:bodyDiv w:val="1"/>
      <w:marLeft w:val="0"/>
      <w:marRight w:val="0"/>
      <w:marTop w:val="0"/>
      <w:marBottom w:val="0"/>
      <w:divBdr>
        <w:top w:val="none" w:sz="0" w:space="0" w:color="auto"/>
        <w:left w:val="none" w:sz="0" w:space="0" w:color="auto"/>
        <w:bottom w:val="none" w:sz="0" w:space="0" w:color="auto"/>
        <w:right w:val="none" w:sz="0" w:space="0" w:color="auto"/>
      </w:divBdr>
      <w:divsChild>
        <w:div w:id="1008795759">
          <w:marLeft w:val="0"/>
          <w:marRight w:val="0"/>
          <w:marTop w:val="0"/>
          <w:marBottom w:val="0"/>
          <w:divBdr>
            <w:top w:val="none" w:sz="0" w:space="0" w:color="auto"/>
            <w:left w:val="none" w:sz="0" w:space="0" w:color="auto"/>
            <w:bottom w:val="none" w:sz="0" w:space="0" w:color="auto"/>
            <w:right w:val="none" w:sz="0" w:space="0" w:color="auto"/>
          </w:divBdr>
          <w:divsChild>
            <w:div w:id="193688425">
              <w:marLeft w:val="0"/>
              <w:marRight w:val="0"/>
              <w:marTop w:val="0"/>
              <w:marBottom w:val="0"/>
              <w:divBdr>
                <w:top w:val="none" w:sz="0" w:space="0" w:color="auto"/>
                <w:left w:val="none" w:sz="0" w:space="0" w:color="auto"/>
                <w:bottom w:val="none" w:sz="0" w:space="0" w:color="auto"/>
                <w:right w:val="none" w:sz="0" w:space="0" w:color="auto"/>
              </w:divBdr>
              <w:divsChild>
                <w:div w:id="13496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7670">
          <w:marLeft w:val="0"/>
          <w:marRight w:val="0"/>
          <w:marTop w:val="0"/>
          <w:marBottom w:val="0"/>
          <w:divBdr>
            <w:top w:val="none" w:sz="0" w:space="0" w:color="auto"/>
            <w:left w:val="none" w:sz="0" w:space="0" w:color="auto"/>
            <w:bottom w:val="none" w:sz="0" w:space="0" w:color="auto"/>
            <w:right w:val="none" w:sz="0" w:space="0" w:color="auto"/>
          </w:divBdr>
          <w:divsChild>
            <w:div w:id="2063139236">
              <w:marLeft w:val="0"/>
              <w:marRight w:val="0"/>
              <w:marTop w:val="0"/>
              <w:marBottom w:val="0"/>
              <w:divBdr>
                <w:top w:val="none" w:sz="0" w:space="0" w:color="auto"/>
                <w:left w:val="none" w:sz="0" w:space="0" w:color="auto"/>
                <w:bottom w:val="none" w:sz="0" w:space="0" w:color="auto"/>
                <w:right w:val="none" w:sz="0" w:space="0" w:color="auto"/>
              </w:divBdr>
              <w:divsChild>
                <w:div w:id="5719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6780">
      <w:bodyDiv w:val="1"/>
      <w:marLeft w:val="0"/>
      <w:marRight w:val="0"/>
      <w:marTop w:val="0"/>
      <w:marBottom w:val="0"/>
      <w:divBdr>
        <w:top w:val="none" w:sz="0" w:space="0" w:color="auto"/>
        <w:left w:val="none" w:sz="0" w:space="0" w:color="auto"/>
        <w:bottom w:val="none" w:sz="0" w:space="0" w:color="auto"/>
        <w:right w:val="none" w:sz="0" w:space="0" w:color="auto"/>
      </w:divBdr>
      <w:divsChild>
        <w:div w:id="510610426">
          <w:marLeft w:val="0"/>
          <w:marRight w:val="0"/>
          <w:marTop w:val="0"/>
          <w:marBottom w:val="0"/>
          <w:divBdr>
            <w:top w:val="none" w:sz="0" w:space="0" w:color="auto"/>
            <w:left w:val="none" w:sz="0" w:space="0" w:color="auto"/>
            <w:bottom w:val="none" w:sz="0" w:space="0" w:color="auto"/>
            <w:right w:val="none" w:sz="0" w:space="0" w:color="auto"/>
          </w:divBdr>
          <w:divsChild>
            <w:div w:id="444621254">
              <w:marLeft w:val="0"/>
              <w:marRight w:val="0"/>
              <w:marTop w:val="0"/>
              <w:marBottom w:val="0"/>
              <w:divBdr>
                <w:top w:val="none" w:sz="0" w:space="0" w:color="auto"/>
                <w:left w:val="none" w:sz="0" w:space="0" w:color="auto"/>
                <w:bottom w:val="none" w:sz="0" w:space="0" w:color="auto"/>
                <w:right w:val="none" w:sz="0" w:space="0" w:color="auto"/>
              </w:divBdr>
              <w:divsChild>
                <w:div w:id="17541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20219">
      <w:bodyDiv w:val="1"/>
      <w:marLeft w:val="0"/>
      <w:marRight w:val="0"/>
      <w:marTop w:val="0"/>
      <w:marBottom w:val="0"/>
      <w:divBdr>
        <w:top w:val="none" w:sz="0" w:space="0" w:color="auto"/>
        <w:left w:val="none" w:sz="0" w:space="0" w:color="auto"/>
        <w:bottom w:val="none" w:sz="0" w:space="0" w:color="auto"/>
        <w:right w:val="none" w:sz="0" w:space="0" w:color="auto"/>
      </w:divBdr>
      <w:divsChild>
        <w:div w:id="714238935">
          <w:marLeft w:val="0"/>
          <w:marRight w:val="0"/>
          <w:marTop w:val="0"/>
          <w:marBottom w:val="0"/>
          <w:divBdr>
            <w:top w:val="none" w:sz="0" w:space="0" w:color="auto"/>
            <w:left w:val="none" w:sz="0" w:space="0" w:color="auto"/>
            <w:bottom w:val="none" w:sz="0" w:space="0" w:color="auto"/>
            <w:right w:val="none" w:sz="0" w:space="0" w:color="auto"/>
          </w:divBdr>
          <w:divsChild>
            <w:div w:id="669675799">
              <w:marLeft w:val="0"/>
              <w:marRight w:val="0"/>
              <w:marTop w:val="0"/>
              <w:marBottom w:val="0"/>
              <w:divBdr>
                <w:top w:val="none" w:sz="0" w:space="0" w:color="auto"/>
                <w:left w:val="none" w:sz="0" w:space="0" w:color="auto"/>
                <w:bottom w:val="none" w:sz="0" w:space="0" w:color="auto"/>
                <w:right w:val="none" w:sz="0" w:space="0" w:color="auto"/>
              </w:divBdr>
              <w:divsChild>
                <w:div w:id="12628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8739">
          <w:marLeft w:val="0"/>
          <w:marRight w:val="0"/>
          <w:marTop w:val="0"/>
          <w:marBottom w:val="0"/>
          <w:divBdr>
            <w:top w:val="none" w:sz="0" w:space="0" w:color="auto"/>
            <w:left w:val="none" w:sz="0" w:space="0" w:color="auto"/>
            <w:bottom w:val="none" w:sz="0" w:space="0" w:color="auto"/>
            <w:right w:val="none" w:sz="0" w:space="0" w:color="auto"/>
          </w:divBdr>
          <w:divsChild>
            <w:div w:id="619533372">
              <w:marLeft w:val="0"/>
              <w:marRight w:val="0"/>
              <w:marTop w:val="0"/>
              <w:marBottom w:val="0"/>
              <w:divBdr>
                <w:top w:val="none" w:sz="0" w:space="0" w:color="auto"/>
                <w:left w:val="none" w:sz="0" w:space="0" w:color="auto"/>
                <w:bottom w:val="none" w:sz="0" w:space="0" w:color="auto"/>
                <w:right w:val="none" w:sz="0" w:space="0" w:color="auto"/>
              </w:divBdr>
              <w:divsChild>
                <w:div w:id="7682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18984">
      <w:bodyDiv w:val="1"/>
      <w:marLeft w:val="0"/>
      <w:marRight w:val="0"/>
      <w:marTop w:val="0"/>
      <w:marBottom w:val="0"/>
      <w:divBdr>
        <w:top w:val="none" w:sz="0" w:space="0" w:color="auto"/>
        <w:left w:val="none" w:sz="0" w:space="0" w:color="auto"/>
        <w:bottom w:val="none" w:sz="0" w:space="0" w:color="auto"/>
        <w:right w:val="none" w:sz="0" w:space="0" w:color="auto"/>
      </w:divBdr>
      <w:divsChild>
        <w:div w:id="387649393">
          <w:marLeft w:val="0"/>
          <w:marRight w:val="0"/>
          <w:marTop w:val="0"/>
          <w:marBottom w:val="0"/>
          <w:divBdr>
            <w:top w:val="none" w:sz="0" w:space="0" w:color="auto"/>
            <w:left w:val="none" w:sz="0" w:space="0" w:color="auto"/>
            <w:bottom w:val="none" w:sz="0" w:space="0" w:color="auto"/>
            <w:right w:val="none" w:sz="0" w:space="0" w:color="auto"/>
          </w:divBdr>
          <w:divsChild>
            <w:div w:id="47606059">
              <w:marLeft w:val="0"/>
              <w:marRight w:val="0"/>
              <w:marTop w:val="0"/>
              <w:marBottom w:val="0"/>
              <w:divBdr>
                <w:top w:val="none" w:sz="0" w:space="0" w:color="auto"/>
                <w:left w:val="none" w:sz="0" w:space="0" w:color="auto"/>
                <w:bottom w:val="none" w:sz="0" w:space="0" w:color="auto"/>
                <w:right w:val="none" w:sz="0" w:space="0" w:color="auto"/>
              </w:divBdr>
              <w:divsChild>
                <w:div w:id="1428886189">
                  <w:marLeft w:val="0"/>
                  <w:marRight w:val="0"/>
                  <w:marTop w:val="0"/>
                  <w:marBottom w:val="0"/>
                  <w:divBdr>
                    <w:top w:val="none" w:sz="0" w:space="0" w:color="auto"/>
                    <w:left w:val="none" w:sz="0" w:space="0" w:color="auto"/>
                    <w:bottom w:val="none" w:sz="0" w:space="0" w:color="auto"/>
                    <w:right w:val="none" w:sz="0" w:space="0" w:color="auto"/>
                  </w:divBdr>
                </w:div>
              </w:divsChild>
            </w:div>
            <w:div w:id="1021660012">
              <w:marLeft w:val="0"/>
              <w:marRight w:val="0"/>
              <w:marTop w:val="0"/>
              <w:marBottom w:val="0"/>
              <w:divBdr>
                <w:top w:val="none" w:sz="0" w:space="0" w:color="auto"/>
                <w:left w:val="none" w:sz="0" w:space="0" w:color="auto"/>
                <w:bottom w:val="none" w:sz="0" w:space="0" w:color="auto"/>
                <w:right w:val="none" w:sz="0" w:space="0" w:color="auto"/>
              </w:divBdr>
              <w:divsChild>
                <w:div w:id="9581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7774">
          <w:marLeft w:val="0"/>
          <w:marRight w:val="0"/>
          <w:marTop w:val="0"/>
          <w:marBottom w:val="0"/>
          <w:divBdr>
            <w:top w:val="none" w:sz="0" w:space="0" w:color="auto"/>
            <w:left w:val="none" w:sz="0" w:space="0" w:color="auto"/>
            <w:bottom w:val="none" w:sz="0" w:space="0" w:color="auto"/>
            <w:right w:val="none" w:sz="0" w:space="0" w:color="auto"/>
          </w:divBdr>
          <w:divsChild>
            <w:div w:id="1989047732">
              <w:marLeft w:val="0"/>
              <w:marRight w:val="0"/>
              <w:marTop w:val="0"/>
              <w:marBottom w:val="0"/>
              <w:divBdr>
                <w:top w:val="none" w:sz="0" w:space="0" w:color="auto"/>
                <w:left w:val="none" w:sz="0" w:space="0" w:color="auto"/>
                <w:bottom w:val="none" w:sz="0" w:space="0" w:color="auto"/>
                <w:right w:val="none" w:sz="0" w:space="0" w:color="auto"/>
              </w:divBdr>
              <w:divsChild>
                <w:div w:id="21344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44922">
      <w:bodyDiv w:val="1"/>
      <w:marLeft w:val="0"/>
      <w:marRight w:val="0"/>
      <w:marTop w:val="0"/>
      <w:marBottom w:val="0"/>
      <w:divBdr>
        <w:top w:val="none" w:sz="0" w:space="0" w:color="auto"/>
        <w:left w:val="none" w:sz="0" w:space="0" w:color="auto"/>
        <w:bottom w:val="none" w:sz="0" w:space="0" w:color="auto"/>
        <w:right w:val="none" w:sz="0" w:space="0" w:color="auto"/>
      </w:divBdr>
      <w:divsChild>
        <w:div w:id="209191742">
          <w:marLeft w:val="0"/>
          <w:marRight w:val="0"/>
          <w:marTop w:val="0"/>
          <w:marBottom w:val="0"/>
          <w:divBdr>
            <w:top w:val="none" w:sz="0" w:space="0" w:color="auto"/>
            <w:left w:val="none" w:sz="0" w:space="0" w:color="auto"/>
            <w:bottom w:val="none" w:sz="0" w:space="0" w:color="auto"/>
            <w:right w:val="none" w:sz="0" w:space="0" w:color="auto"/>
          </w:divBdr>
          <w:divsChild>
            <w:div w:id="81881856">
              <w:marLeft w:val="0"/>
              <w:marRight w:val="0"/>
              <w:marTop w:val="0"/>
              <w:marBottom w:val="0"/>
              <w:divBdr>
                <w:top w:val="none" w:sz="0" w:space="0" w:color="auto"/>
                <w:left w:val="none" w:sz="0" w:space="0" w:color="auto"/>
                <w:bottom w:val="none" w:sz="0" w:space="0" w:color="auto"/>
                <w:right w:val="none" w:sz="0" w:space="0" w:color="auto"/>
              </w:divBdr>
              <w:divsChild>
                <w:div w:id="14315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67705">
      <w:bodyDiv w:val="1"/>
      <w:marLeft w:val="0"/>
      <w:marRight w:val="0"/>
      <w:marTop w:val="0"/>
      <w:marBottom w:val="0"/>
      <w:divBdr>
        <w:top w:val="none" w:sz="0" w:space="0" w:color="auto"/>
        <w:left w:val="none" w:sz="0" w:space="0" w:color="auto"/>
        <w:bottom w:val="none" w:sz="0" w:space="0" w:color="auto"/>
        <w:right w:val="none" w:sz="0" w:space="0" w:color="auto"/>
      </w:divBdr>
      <w:divsChild>
        <w:div w:id="197283264">
          <w:marLeft w:val="0"/>
          <w:marRight w:val="0"/>
          <w:marTop w:val="0"/>
          <w:marBottom w:val="0"/>
          <w:divBdr>
            <w:top w:val="none" w:sz="0" w:space="0" w:color="auto"/>
            <w:left w:val="none" w:sz="0" w:space="0" w:color="auto"/>
            <w:bottom w:val="none" w:sz="0" w:space="0" w:color="auto"/>
            <w:right w:val="none" w:sz="0" w:space="0" w:color="auto"/>
          </w:divBdr>
          <w:divsChild>
            <w:div w:id="2105834181">
              <w:marLeft w:val="0"/>
              <w:marRight w:val="0"/>
              <w:marTop w:val="0"/>
              <w:marBottom w:val="0"/>
              <w:divBdr>
                <w:top w:val="none" w:sz="0" w:space="0" w:color="auto"/>
                <w:left w:val="none" w:sz="0" w:space="0" w:color="auto"/>
                <w:bottom w:val="none" w:sz="0" w:space="0" w:color="auto"/>
                <w:right w:val="none" w:sz="0" w:space="0" w:color="auto"/>
              </w:divBdr>
              <w:divsChild>
                <w:div w:id="4675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3858">
          <w:marLeft w:val="0"/>
          <w:marRight w:val="0"/>
          <w:marTop w:val="0"/>
          <w:marBottom w:val="0"/>
          <w:divBdr>
            <w:top w:val="none" w:sz="0" w:space="0" w:color="auto"/>
            <w:left w:val="none" w:sz="0" w:space="0" w:color="auto"/>
            <w:bottom w:val="none" w:sz="0" w:space="0" w:color="auto"/>
            <w:right w:val="none" w:sz="0" w:space="0" w:color="auto"/>
          </w:divBdr>
          <w:divsChild>
            <w:div w:id="335497070">
              <w:marLeft w:val="0"/>
              <w:marRight w:val="0"/>
              <w:marTop w:val="0"/>
              <w:marBottom w:val="0"/>
              <w:divBdr>
                <w:top w:val="none" w:sz="0" w:space="0" w:color="auto"/>
                <w:left w:val="none" w:sz="0" w:space="0" w:color="auto"/>
                <w:bottom w:val="none" w:sz="0" w:space="0" w:color="auto"/>
                <w:right w:val="none" w:sz="0" w:space="0" w:color="auto"/>
              </w:divBdr>
              <w:divsChild>
                <w:div w:id="15790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37108">
      <w:bodyDiv w:val="1"/>
      <w:marLeft w:val="0"/>
      <w:marRight w:val="0"/>
      <w:marTop w:val="0"/>
      <w:marBottom w:val="0"/>
      <w:divBdr>
        <w:top w:val="none" w:sz="0" w:space="0" w:color="auto"/>
        <w:left w:val="none" w:sz="0" w:space="0" w:color="auto"/>
        <w:bottom w:val="none" w:sz="0" w:space="0" w:color="auto"/>
        <w:right w:val="none" w:sz="0" w:space="0" w:color="auto"/>
      </w:divBdr>
      <w:divsChild>
        <w:div w:id="534971081">
          <w:marLeft w:val="0"/>
          <w:marRight w:val="0"/>
          <w:marTop w:val="0"/>
          <w:marBottom w:val="0"/>
          <w:divBdr>
            <w:top w:val="none" w:sz="0" w:space="0" w:color="auto"/>
            <w:left w:val="none" w:sz="0" w:space="0" w:color="auto"/>
            <w:bottom w:val="none" w:sz="0" w:space="0" w:color="auto"/>
            <w:right w:val="none" w:sz="0" w:space="0" w:color="auto"/>
          </w:divBdr>
          <w:divsChild>
            <w:div w:id="684406485">
              <w:marLeft w:val="0"/>
              <w:marRight w:val="0"/>
              <w:marTop w:val="0"/>
              <w:marBottom w:val="0"/>
              <w:divBdr>
                <w:top w:val="none" w:sz="0" w:space="0" w:color="auto"/>
                <w:left w:val="none" w:sz="0" w:space="0" w:color="auto"/>
                <w:bottom w:val="none" w:sz="0" w:space="0" w:color="auto"/>
                <w:right w:val="none" w:sz="0" w:space="0" w:color="auto"/>
              </w:divBdr>
              <w:divsChild>
                <w:div w:id="3463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4636">
      <w:bodyDiv w:val="1"/>
      <w:marLeft w:val="0"/>
      <w:marRight w:val="0"/>
      <w:marTop w:val="0"/>
      <w:marBottom w:val="0"/>
      <w:divBdr>
        <w:top w:val="none" w:sz="0" w:space="0" w:color="auto"/>
        <w:left w:val="none" w:sz="0" w:space="0" w:color="auto"/>
        <w:bottom w:val="none" w:sz="0" w:space="0" w:color="auto"/>
        <w:right w:val="none" w:sz="0" w:space="0" w:color="auto"/>
      </w:divBdr>
      <w:divsChild>
        <w:div w:id="972639509">
          <w:marLeft w:val="0"/>
          <w:marRight w:val="0"/>
          <w:marTop w:val="0"/>
          <w:marBottom w:val="0"/>
          <w:divBdr>
            <w:top w:val="none" w:sz="0" w:space="0" w:color="auto"/>
            <w:left w:val="none" w:sz="0" w:space="0" w:color="auto"/>
            <w:bottom w:val="none" w:sz="0" w:space="0" w:color="auto"/>
            <w:right w:val="none" w:sz="0" w:space="0" w:color="auto"/>
          </w:divBdr>
          <w:divsChild>
            <w:div w:id="661471638">
              <w:marLeft w:val="0"/>
              <w:marRight w:val="0"/>
              <w:marTop w:val="0"/>
              <w:marBottom w:val="0"/>
              <w:divBdr>
                <w:top w:val="none" w:sz="0" w:space="0" w:color="auto"/>
                <w:left w:val="none" w:sz="0" w:space="0" w:color="auto"/>
                <w:bottom w:val="none" w:sz="0" w:space="0" w:color="auto"/>
                <w:right w:val="none" w:sz="0" w:space="0" w:color="auto"/>
              </w:divBdr>
              <w:divsChild>
                <w:div w:id="15964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2753">
          <w:marLeft w:val="0"/>
          <w:marRight w:val="0"/>
          <w:marTop w:val="0"/>
          <w:marBottom w:val="0"/>
          <w:divBdr>
            <w:top w:val="none" w:sz="0" w:space="0" w:color="auto"/>
            <w:left w:val="none" w:sz="0" w:space="0" w:color="auto"/>
            <w:bottom w:val="none" w:sz="0" w:space="0" w:color="auto"/>
            <w:right w:val="none" w:sz="0" w:space="0" w:color="auto"/>
          </w:divBdr>
          <w:divsChild>
            <w:div w:id="1123426904">
              <w:marLeft w:val="0"/>
              <w:marRight w:val="0"/>
              <w:marTop w:val="0"/>
              <w:marBottom w:val="0"/>
              <w:divBdr>
                <w:top w:val="none" w:sz="0" w:space="0" w:color="auto"/>
                <w:left w:val="none" w:sz="0" w:space="0" w:color="auto"/>
                <w:bottom w:val="none" w:sz="0" w:space="0" w:color="auto"/>
                <w:right w:val="none" w:sz="0" w:space="0" w:color="auto"/>
              </w:divBdr>
              <w:divsChild>
                <w:div w:id="10573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51859">
      <w:bodyDiv w:val="1"/>
      <w:marLeft w:val="0"/>
      <w:marRight w:val="0"/>
      <w:marTop w:val="0"/>
      <w:marBottom w:val="0"/>
      <w:divBdr>
        <w:top w:val="none" w:sz="0" w:space="0" w:color="auto"/>
        <w:left w:val="none" w:sz="0" w:space="0" w:color="auto"/>
        <w:bottom w:val="none" w:sz="0" w:space="0" w:color="auto"/>
        <w:right w:val="none" w:sz="0" w:space="0" w:color="auto"/>
      </w:divBdr>
      <w:divsChild>
        <w:div w:id="1984004054">
          <w:marLeft w:val="0"/>
          <w:marRight w:val="0"/>
          <w:marTop w:val="0"/>
          <w:marBottom w:val="0"/>
          <w:divBdr>
            <w:top w:val="none" w:sz="0" w:space="0" w:color="auto"/>
            <w:left w:val="none" w:sz="0" w:space="0" w:color="auto"/>
            <w:bottom w:val="none" w:sz="0" w:space="0" w:color="auto"/>
            <w:right w:val="none" w:sz="0" w:space="0" w:color="auto"/>
          </w:divBdr>
          <w:divsChild>
            <w:div w:id="862207420">
              <w:marLeft w:val="0"/>
              <w:marRight w:val="0"/>
              <w:marTop w:val="0"/>
              <w:marBottom w:val="0"/>
              <w:divBdr>
                <w:top w:val="none" w:sz="0" w:space="0" w:color="auto"/>
                <w:left w:val="none" w:sz="0" w:space="0" w:color="auto"/>
                <w:bottom w:val="none" w:sz="0" w:space="0" w:color="auto"/>
                <w:right w:val="none" w:sz="0" w:space="0" w:color="auto"/>
              </w:divBdr>
              <w:divsChild>
                <w:div w:id="4488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47282">
      <w:bodyDiv w:val="1"/>
      <w:marLeft w:val="0"/>
      <w:marRight w:val="0"/>
      <w:marTop w:val="0"/>
      <w:marBottom w:val="0"/>
      <w:divBdr>
        <w:top w:val="none" w:sz="0" w:space="0" w:color="auto"/>
        <w:left w:val="none" w:sz="0" w:space="0" w:color="auto"/>
        <w:bottom w:val="none" w:sz="0" w:space="0" w:color="auto"/>
        <w:right w:val="none" w:sz="0" w:space="0" w:color="auto"/>
      </w:divBdr>
      <w:divsChild>
        <w:div w:id="976760214">
          <w:marLeft w:val="0"/>
          <w:marRight w:val="0"/>
          <w:marTop w:val="0"/>
          <w:marBottom w:val="0"/>
          <w:divBdr>
            <w:top w:val="none" w:sz="0" w:space="0" w:color="auto"/>
            <w:left w:val="none" w:sz="0" w:space="0" w:color="auto"/>
            <w:bottom w:val="none" w:sz="0" w:space="0" w:color="auto"/>
            <w:right w:val="none" w:sz="0" w:space="0" w:color="auto"/>
          </w:divBdr>
          <w:divsChild>
            <w:div w:id="1941642704">
              <w:marLeft w:val="0"/>
              <w:marRight w:val="0"/>
              <w:marTop w:val="0"/>
              <w:marBottom w:val="0"/>
              <w:divBdr>
                <w:top w:val="none" w:sz="0" w:space="0" w:color="auto"/>
                <w:left w:val="none" w:sz="0" w:space="0" w:color="auto"/>
                <w:bottom w:val="none" w:sz="0" w:space="0" w:color="auto"/>
                <w:right w:val="none" w:sz="0" w:space="0" w:color="auto"/>
              </w:divBdr>
              <w:divsChild>
                <w:div w:id="20639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93900">
      <w:bodyDiv w:val="1"/>
      <w:marLeft w:val="0"/>
      <w:marRight w:val="0"/>
      <w:marTop w:val="0"/>
      <w:marBottom w:val="0"/>
      <w:divBdr>
        <w:top w:val="none" w:sz="0" w:space="0" w:color="auto"/>
        <w:left w:val="none" w:sz="0" w:space="0" w:color="auto"/>
        <w:bottom w:val="none" w:sz="0" w:space="0" w:color="auto"/>
        <w:right w:val="none" w:sz="0" w:space="0" w:color="auto"/>
      </w:divBdr>
      <w:divsChild>
        <w:div w:id="1685550822">
          <w:marLeft w:val="0"/>
          <w:marRight w:val="0"/>
          <w:marTop w:val="0"/>
          <w:marBottom w:val="0"/>
          <w:divBdr>
            <w:top w:val="none" w:sz="0" w:space="0" w:color="auto"/>
            <w:left w:val="none" w:sz="0" w:space="0" w:color="auto"/>
            <w:bottom w:val="none" w:sz="0" w:space="0" w:color="auto"/>
            <w:right w:val="none" w:sz="0" w:space="0" w:color="auto"/>
          </w:divBdr>
          <w:divsChild>
            <w:div w:id="64189778">
              <w:marLeft w:val="0"/>
              <w:marRight w:val="0"/>
              <w:marTop w:val="0"/>
              <w:marBottom w:val="0"/>
              <w:divBdr>
                <w:top w:val="none" w:sz="0" w:space="0" w:color="auto"/>
                <w:left w:val="none" w:sz="0" w:space="0" w:color="auto"/>
                <w:bottom w:val="none" w:sz="0" w:space="0" w:color="auto"/>
                <w:right w:val="none" w:sz="0" w:space="0" w:color="auto"/>
              </w:divBdr>
              <w:divsChild>
                <w:div w:id="21400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6564">
      <w:bodyDiv w:val="1"/>
      <w:marLeft w:val="0"/>
      <w:marRight w:val="0"/>
      <w:marTop w:val="0"/>
      <w:marBottom w:val="0"/>
      <w:divBdr>
        <w:top w:val="none" w:sz="0" w:space="0" w:color="auto"/>
        <w:left w:val="none" w:sz="0" w:space="0" w:color="auto"/>
        <w:bottom w:val="none" w:sz="0" w:space="0" w:color="auto"/>
        <w:right w:val="none" w:sz="0" w:space="0" w:color="auto"/>
      </w:divBdr>
      <w:divsChild>
        <w:div w:id="763693570">
          <w:marLeft w:val="0"/>
          <w:marRight w:val="0"/>
          <w:marTop w:val="0"/>
          <w:marBottom w:val="0"/>
          <w:divBdr>
            <w:top w:val="none" w:sz="0" w:space="0" w:color="auto"/>
            <w:left w:val="none" w:sz="0" w:space="0" w:color="auto"/>
            <w:bottom w:val="none" w:sz="0" w:space="0" w:color="auto"/>
            <w:right w:val="none" w:sz="0" w:space="0" w:color="auto"/>
          </w:divBdr>
          <w:divsChild>
            <w:div w:id="1976326618">
              <w:marLeft w:val="0"/>
              <w:marRight w:val="0"/>
              <w:marTop w:val="0"/>
              <w:marBottom w:val="0"/>
              <w:divBdr>
                <w:top w:val="none" w:sz="0" w:space="0" w:color="auto"/>
                <w:left w:val="none" w:sz="0" w:space="0" w:color="auto"/>
                <w:bottom w:val="none" w:sz="0" w:space="0" w:color="auto"/>
                <w:right w:val="none" w:sz="0" w:space="0" w:color="auto"/>
              </w:divBdr>
              <w:divsChild>
                <w:div w:id="1767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586">
      <w:bodyDiv w:val="1"/>
      <w:marLeft w:val="0"/>
      <w:marRight w:val="0"/>
      <w:marTop w:val="0"/>
      <w:marBottom w:val="0"/>
      <w:divBdr>
        <w:top w:val="none" w:sz="0" w:space="0" w:color="auto"/>
        <w:left w:val="none" w:sz="0" w:space="0" w:color="auto"/>
        <w:bottom w:val="none" w:sz="0" w:space="0" w:color="auto"/>
        <w:right w:val="none" w:sz="0" w:space="0" w:color="auto"/>
      </w:divBdr>
      <w:divsChild>
        <w:div w:id="657880936">
          <w:marLeft w:val="0"/>
          <w:marRight w:val="0"/>
          <w:marTop w:val="0"/>
          <w:marBottom w:val="0"/>
          <w:divBdr>
            <w:top w:val="none" w:sz="0" w:space="0" w:color="auto"/>
            <w:left w:val="none" w:sz="0" w:space="0" w:color="auto"/>
            <w:bottom w:val="none" w:sz="0" w:space="0" w:color="auto"/>
            <w:right w:val="none" w:sz="0" w:space="0" w:color="auto"/>
          </w:divBdr>
          <w:divsChild>
            <w:div w:id="1635792130">
              <w:marLeft w:val="0"/>
              <w:marRight w:val="0"/>
              <w:marTop w:val="0"/>
              <w:marBottom w:val="0"/>
              <w:divBdr>
                <w:top w:val="none" w:sz="0" w:space="0" w:color="auto"/>
                <w:left w:val="none" w:sz="0" w:space="0" w:color="auto"/>
                <w:bottom w:val="none" w:sz="0" w:space="0" w:color="auto"/>
                <w:right w:val="none" w:sz="0" w:space="0" w:color="auto"/>
              </w:divBdr>
              <w:divsChild>
                <w:div w:id="15867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20</TotalTime>
  <Pages>15</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20</cp:revision>
  <dcterms:created xsi:type="dcterms:W3CDTF">2024-07-22T05:56:00Z</dcterms:created>
  <dcterms:modified xsi:type="dcterms:W3CDTF">2024-08-28T05:13:00Z</dcterms:modified>
</cp:coreProperties>
</file>