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5F95C526"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BB23029" w:rsidR="00227FD4" w:rsidRPr="008F5678" w:rsidRDefault="00000000" w:rsidP="00AF212D">
      <w:pPr>
        <w:pStyle w:val="BodyTextSMPC"/>
      </w:pPr>
      <w:r w:rsidRPr="008F5678">
        <w:t xml:space="preserve">&lt;TRADE NAME&gt; &lt;STRENGTH&gt; </w:t>
      </w:r>
      <w:r w:rsidR="00942C60">
        <w:t>C</w:t>
      </w:r>
      <w:r w:rsidR="008B5586">
        <w:t xml:space="preserve">oncentrate for </w:t>
      </w:r>
      <w:r w:rsidR="00942C60">
        <w:t>I</w:t>
      </w:r>
      <w:r w:rsidR="008B5586">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4DEE4CCA" w:rsidR="00AF212D" w:rsidRPr="008F5678" w:rsidRDefault="008B5586" w:rsidP="00AF212D">
      <w:pPr>
        <w:pStyle w:val="BodyTextSMPC"/>
      </w:pPr>
      <w:r>
        <w:t>Each ml contains</w:t>
      </w:r>
      <w:r w:rsidRPr="008F5678">
        <w:t xml:space="preserve"> &lt;STRENGTH&gt; </w:t>
      </w:r>
      <w:r>
        <w:t>of potassium chloride</w:t>
      </w:r>
      <w:r w:rsidR="00942C60">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6C00002A" w14:textId="3574EA04" w:rsidR="008B5586" w:rsidRPr="008B5586" w:rsidRDefault="008B5586" w:rsidP="00AF212D">
      <w:pPr>
        <w:pStyle w:val="BodyTextSMPC"/>
        <w:rPr>
          <w:color w:val="000000" w:themeColor="text1"/>
        </w:rPr>
      </w:pPr>
      <w:r w:rsidRPr="008B5586">
        <w:rPr>
          <w:color w:val="000000" w:themeColor="text1"/>
        </w:rPr>
        <w:t xml:space="preserve">Concentrate for </w:t>
      </w:r>
      <w:r w:rsidR="00942C60">
        <w:rPr>
          <w:color w:val="000000" w:themeColor="text1"/>
        </w:rPr>
        <w:t>I</w:t>
      </w:r>
      <w:r w:rsidRPr="008B5586">
        <w:rPr>
          <w:color w:val="000000" w:themeColor="text1"/>
        </w:rPr>
        <w:t>njection</w:t>
      </w:r>
    </w:p>
    <w:p w14:paraId="74CE521D" w14:textId="21238DB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421EC2D0" w:rsidR="00177864" w:rsidRPr="008F5678" w:rsidRDefault="00456FA4" w:rsidP="00AF212D">
      <w:pPr>
        <w:pStyle w:val="BodyTextSMPC"/>
      </w:pPr>
      <w:r w:rsidRPr="00456FA4">
        <w:t>Potassium Chloride Concentrate is used as a source of the potassium cation for the treatment or prevention of potassium depletion in patients for whom dietary measures or oral medication are inadequate. Potassium salts may also be used cautiously in those taking digoxin where potassium depletion may cause arrhythmias. Potassium Chloride Concentrate must be administered by slow IV, as a dilute solution</w:t>
      </w:r>
      <w:r w:rsidRPr="008F5678">
        <w:t>.</w:t>
      </w:r>
    </w:p>
    <w:p w14:paraId="5F98F87F" w14:textId="3FAD486F" w:rsidR="00B6092E" w:rsidRDefault="00000000" w:rsidP="00B6092E">
      <w:pPr>
        <w:pStyle w:val="SubHeafingSMPC"/>
      </w:pPr>
      <w:r w:rsidRPr="008F5678">
        <w:t>Posology and method of administration</w:t>
      </w:r>
    </w:p>
    <w:p w14:paraId="0A81FD5A" w14:textId="77777777" w:rsidR="00B6092E" w:rsidRDefault="00B6092E" w:rsidP="00B6092E">
      <w:pPr>
        <w:pStyle w:val="BodyTextSMPC"/>
      </w:pPr>
      <w:r>
        <w:t>Adults (including elderly) and Children:</w:t>
      </w:r>
    </w:p>
    <w:p w14:paraId="37E117AC" w14:textId="19F810FF" w:rsidR="00B6092E" w:rsidRDefault="00B6092E" w:rsidP="00B6092E">
      <w:pPr>
        <w:pStyle w:val="BodyTextSMPC"/>
      </w:pPr>
      <w:r>
        <w:t>Potassium Chloride Concentrate must be diluted by adding to a large volume intravenous fluid before use. For example, 10mls diluted with not less than 500mls 0.9% Sodium Chloride Intravenous Infusion BP, or other suitable diluent, and mixed well.</w:t>
      </w:r>
    </w:p>
    <w:p w14:paraId="5156013E" w14:textId="77777777" w:rsidR="00B6092E" w:rsidRDefault="00B6092E" w:rsidP="00B6092E">
      <w:pPr>
        <w:pStyle w:val="BodyTextSMPC"/>
      </w:pPr>
      <w:r>
        <w:lastRenderedPageBreak/>
        <w:t>Dosage depends on the serum ionogram value and the acid-base state. A potassium deficiency is calculated according to the formula:</w:t>
      </w:r>
    </w:p>
    <w:p w14:paraId="6B7A869B" w14:textId="77777777" w:rsidR="00B6092E" w:rsidRDefault="00B6092E" w:rsidP="00B6092E">
      <w:pPr>
        <w:pStyle w:val="BodyTextSMPC"/>
      </w:pPr>
      <w:r>
        <w:t>MMOL Potassium = KG BW x 0.2 x 2 x (4.5 – actual serum potassium (MMOL)). (The extracellular volume is calculated from the body weight in KG x 0.2).</w:t>
      </w:r>
    </w:p>
    <w:p w14:paraId="62F7DF5F" w14:textId="1F5DE669" w:rsidR="00227FD4" w:rsidRPr="008F5678" w:rsidRDefault="00B6092E" w:rsidP="00D85718">
      <w:pPr>
        <w:pStyle w:val="BodyTextSMPC"/>
      </w:pPr>
      <w:r>
        <w:t>It is recommended not to exceed 2-3 MMOL potassium per kg body weight in 24</w:t>
      </w:r>
      <w:r w:rsidR="00D85718">
        <w:t xml:space="preserve"> </w:t>
      </w:r>
      <w:r>
        <w:t>hours</w:t>
      </w:r>
      <w:r w:rsidRPr="008F5678">
        <w:t xml:space="preserve">. </w:t>
      </w:r>
    </w:p>
    <w:p w14:paraId="5B05A77F" w14:textId="77777777" w:rsidR="00671E86" w:rsidRPr="008F5678" w:rsidRDefault="00000000" w:rsidP="00233A79">
      <w:pPr>
        <w:pStyle w:val="SubHeafingSMPC"/>
      </w:pPr>
      <w:r w:rsidRPr="008F5678">
        <w:t>Contraindications</w:t>
      </w:r>
    </w:p>
    <w:p w14:paraId="66CD8858" w14:textId="7DF59E7D" w:rsidR="00A144D2" w:rsidRPr="008F5678" w:rsidRDefault="00CB2A04" w:rsidP="00671E86">
      <w:pPr>
        <w:pStyle w:val="BodyTextSMPC"/>
        <w:jc w:val="thaiDistribute"/>
        <w:rPr>
          <w:cs/>
        </w:rPr>
      </w:pPr>
      <w:r w:rsidRPr="00CB2A04">
        <w:t>Hyperkalaemia, Hyperchloraemia, impaired renal function with oliguria, anuria or azotaemia, Addison’s disease, acute dehydration and heat cramps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5DC3DEC" w14:textId="40EED362" w:rsidR="002D02EE" w:rsidRPr="002D02EE" w:rsidRDefault="002D02EE" w:rsidP="002D02EE">
      <w:pPr>
        <w:pStyle w:val="BodyTextSMPC"/>
        <w:jc w:val="thaiDistribute"/>
      </w:pPr>
      <w:r w:rsidRPr="002D02EE">
        <w:t xml:space="preserve">Potassium Chloride Concentrate 15% must not be injected undiluted. </w:t>
      </w:r>
    </w:p>
    <w:p w14:paraId="3E01917E" w14:textId="77777777" w:rsidR="002D02EE" w:rsidRPr="002D02EE" w:rsidRDefault="002D02EE" w:rsidP="002D02EE">
      <w:pPr>
        <w:pStyle w:val="BodyTextSMPC"/>
        <w:jc w:val="thaiDistribute"/>
      </w:pPr>
      <w:r w:rsidRPr="002D02EE">
        <w:t xml:space="preserve">Plasma potassium concentration must be measured at regular intervals to avoid the development of hyperkalaemia, especially in patients with renal impairment. </w:t>
      </w:r>
    </w:p>
    <w:p w14:paraId="5D376936" w14:textId="77777777" w:rsidR="002D02EE" w:rsidRPr="002D02EE" w:rsidRDefault="002D02EE" w:rsidP="002D02EE">
      <w:pPr>
        <w:pStyle w:val="BodyTextSMPC"/>
        <w:jc w:val="thaiDistribute"/>
      </w:pPr>
      <w:r w:rsidRPr="002D02EE">
        <w:t xml:space="preserve">ECG monitoring facilities should be available. </w:t>
      </w:r>
    </w:p>
    <w:p w14:paraId="31CC1FAC" w14:textId="77777777" w:rsidR="002D02EE" w:rsidRPr="002D02EE" w:rsidRDefault="002D02EE" w:rsidP="002D02EE">
      <w:pPr>
        <w:pStyle w:val="BodyTextSMPC"/>
        <w:jc w:val="thaiDistribute"/>
      </w:pPr>
      <w:r w:rsidRPr="002D02EE">
        <w:t xml:space="preserve">Initial potassium replacement therapy should not involve glucose infusions, because glucose may cause a further decrease in the plasma potassium concentration. </w:t>
      </w:r>
    </w:p>
    <w:p w14:paraId="14F2DC79" w14:textId="34126664" w:rsidR="00A144D2" w:rsidRPr="008F5678" w:rsidRDefault="002D02EE" w:rsidP="002D02EE">
      <w:pPr>
        <w:pStyle w:val="BodyTextSMPC"/>
        <w:jc w:val="thaiDistribute"/>
      </w:pPr>
      <w:r w:rsidRPr="002D02EE">
        <w:t xml:space="preserve">Potassium supplements should be administered with caution in patients with cardiac disease and in patients who are receiving potassium sparing diuretics or other medications which may increase plasma potassium levels.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1E3F0E9" w14:textId="65FB2547" w:rsidR="00B2304D" w:rsidRDefault="00B2304D" w:rsidP="00B2304D">
      <w:pPr>
        <w:pStyle w:val="BodyTextSMPC"/>
      </w:pPr>
      <w:r>
        <w:t>Potassium sparing diuretics:</w:t>
      </w:r>
    </w:p>
    <w:p w14:paraId="009E098B" w14:textId="77777777" w:rsidR="00B2304D" w:rsidRDefault="00B2304D" w:rsidP="00B2304D">
      <w:pPr>
        <w:pStyle w:val="BodyTextSMPC"/>
      </w:pPr>
      <w:r>
        <w:t xml:space="preserve">Potassium supplements should not be administered with potassium- sparing diuretics (such as amiloride, spironolactone and triamterene), particularly in patients with impaired renal function. Any patients on this </w:t>
      </w:r>
      <w:r>
        <w:lastRenderedPageBreak/>
        <w:t>combination require close monitoring in order to diagnose a potential hyperkalaemic condition as soon as possible.</w:t>
      </w:r>
    </w:p>
    <w:p w14:paraId="49E0C661" w14:textId="77777777" w:rsidR="00B2304D" w:rsidRDefault="00B2304D" w:rsidP="00B2304D">
      <w:pPr>
        <w:pStyle w:val="BodyTextSMPC"/>
      </w:pPr>
      <w:r>
        <w:t>Angiotensin-converting enzyme inhibitors and angiotensin II receptor antagonists:</w:t>
      </w:r>
    </w:p>
    <w:p w14:paraId="4F274983" w14:textId="77777777" w:rsidR="00B2304D" w:rsidRDefault="00B2304D" w:rsidP="00B2304D">
      <w:pPr>
        <w:pStyle w:val="BodyTextSMPC"/>
      </w:pPr>
      <w:r>
        <w:t>Patients taking ACE-inhibitors or angiotensin II receptor antagonists, especially those with impaired renal function, should be closely monitored, as the potassium sparing effect in combination with potassium infusion may result in hyperkalaemia.</w:t>
      </w:r>
    </w:p>
    <w:p w14:paraId="313BF677" w14:textId="77777777" w:rsidR="00B2304D" w:rsidRDefault="00B2304D" w:rsidP="00B2304D">
      <w:pPr>
        <w:pStyle w:val="BodyTextSMPC"/>
      </w:pPr>
      <w:r>
        <w:t>Ciclosporin:</w:t>
      </w:r>
    </w:p>
    <w:p w14:paraId="646AFED5" w14:textId="77777777" w:rsidR="00B2304D" w:rsidRDefault="00B2304D" w:rsidP="00B2304D">
      <w:pPr>
        <w:pStyle w:val="BodyTextSMPC"/>
      </w:pPr>
      <w:r>
        <w:t>Concurrent use of ciclosporin may increase the risk of hyperkalaemia.</w:t>
      </w:r>
    </w:p>
    <w:p w14:paraId="77BF15C8" w14:textId="77777777" w:rsidR="00B2304D" w:rsidRDefault="00B2304D" w:rsidP="00B2304D">
      <w:pPr>
        <w:pStyle w:val="BodyTextSMPC"/>
      </w:pPr>
      <w:r>
        <w:t>Glucose Infusion:</w:t>
      </w:r>
    </w:p>
    <w:p w14:paraId="75F12885" w14:textId="31640AB2" w:rsidR="00227FD4" w:rsidRPr="008F5678" w:rsidRDefault="00B2304D" w:rsidP="00B2304D">
      <w:pPr>
        <w:pStyle w:val="BodyTextSMPC"/>
      </w:pPr>
      <w:r>
        <w:t>Concomitant use of glucose infusions in hypokalaemic patients may cause a further decrease in plasma potassium concentrations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1EFC30A5" w:rsidR="00227FD4" w:rsidRPr="008F5678" w:rsidRDefault="0007324E" w:rsidP="00893805">
      <w:pPr>
        <w:pStyle w:val="BodyTextSMPC"/>
      </w:pPr>
      <w:r>
        <w:t>Potassium Chloride Concentrate may be used during pregnancy and lactation</w:t>
      </w:r>
      <w:r w:rsidR="00893805">
        <w:t xml:space="preserve"> </w:t>
      </w:r>
      <w:r>
        <w:t>under the supervision of the prescribing physician.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110C0982" w:rsidR="00227FD4" w:rsidRPr="008F5678" w:rsidRDefault="00653791" w:rsidP="00671E86">
      <w:pPr>
        <w:pStyle w:val="BodyTextSMPC"/>
      </w:pPr>
      <w:r w:rsidRPr="00653791">
        <w:t>Not known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57F44649" w14:textId="090014F4" w:rsidR="00EE3A77" w:rsidRDefault="00EE3A77" w:rsidP="00EE3A77">
      <w:pPr>
        <w:pStyle w:val="BodyTextSMPC"/>
      </w:pPr>
      <w:r>
        <w:t>Pain at the injection site and phlebitis may occur during IV administration of solutions containing 30 MMOL potassium or more per litre.</w:t>
      </w:r>
    </w:p>
    <w:p w14:paraId="39CF9E7F" w14:textId="1F1F25F6" w:rsidR="00227FD4" w:rsidRPr="008F5678" w:rsidRDefault="00EE3A77" w:rsidP="00EE3A77">
      <w:pPr>
        <w:pStyle w:val="BodyTextSMPC"/>
      </w:pPr>
      <w:r>
        <w:t>Hyperkalaemia is the most common and serious hazard of potassium therapy</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w:t>
      </w:r>
      <w:r w:rsidRPr="008F5678">
        <w:lastRenderedPageBreak/>
        <w:t xml:space="preserve">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276EFE8D" w14:textId="5461CB6B" w:rsidR="00280226" w:rsidRDefault="00280226" w:rsidP="00280226">
      <w:pPr>
        <w:pStyle w:val="BodyTextSMPC"/>
      </w:pPr>
      <w:r>
        <w:t>Clinical signs and symptoms of potassium overdosage include:</w:t>
      </w:r>
    </w:p>
    <w:p w14:paraId="6828391E" w14:textId="77777777" w:rsidR="00280226" w:rsidRDefault="00280226" w:rsidP="00280226">
      <w:pPr>
        <w:pStyle w:val="BodyTextSMPC"/>
      </w:pPr>
      <w:r>
        <w:t>paraesthesia of the extremities, listlessness, mental confusion, weakness or heaviness of the legs, flaccid paralysis, cold skin, grey pallor, peripheral vascular collapse, fall in blood pressure, cardiac arrhythmias and heart block. Extremely high plasma potassium concentrations (8-11mmol/litre) may cause death from cardiac depression, arrhythmias or arrest.</w:t>
      </w:r>
    </w:p>
    <w:p w14:paraId="779748E9" w14:textId="07409A08" w:rsidR="00227FD4" w:rsidRPr="008F5678" w:rsidRDefault="00280226" w:rsidP="00280226">
      <w:pPr>
        <w:pStyle w:val="BodyTextSMPC"/>
      </w:pPr>
      <w:r>
        <w:t>Cardiac Arrhythmias or a serum concentration above 6.5mmol/litre require immediate attention and may be treated by intravenous injection over 1-5 minutes of 10-20ml of 10% Calcium Gluconate Injection BP with E.C.G monitoring. Serum concentrations may be reduced by infusion of 300-500mls per hour of 10%-25% glucose solutions containing up to 10 units of insulin for each 20g of Glucose, or by the infusion of Sodium Bicarbonate Solution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F059951" w14:textId="5799EF23" w:rsidR="00227FD4" w:rsidRPr="008F5678" w:rsidRDefault="00515D4D" w:rsidP="00515D4D">
      <w:pPr>
        <w:pStyle w:val="BodyTextSMPC"/>
      </w:pPr>
      <w:r w:rsidRPr="00515D4D">
        <w:t>Potassium is the major cation of intracellular fluid and is essential for maintenance of acid-base balance, isotonicity and the electrodynamic characteristics of the cell. Potassium chloride is used as a source of the potassium cation for treatment or prevention of potassium depletion in patients in whom dietary measures are inadequate. Potassium chloride may also be used cautiously to abolish arrhythmias or cardiac glycoside toxicity precipitated by a loss of potassium</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50866B1A" w:rsidR="00227FD4" w:rsidRPr="008F5678" w:rsidRDefault="00627CA3" w:rsidP="00671E86">
      <w:pPr>
        <w:pStyle w:val="BodyTextSMPC"/>
      </w:pPr>
      <w:r w:rsidRPr="00627CA3">
        <w:t xml:space="preserve">Potassium chloride is generally readily absorbed from the gastro-intestinal tract. Potassium is excreted mainly by the kidneys; it is secreted in the distal tubules which are also the site of sodium-potassium exchange. The capacity of the kidneys to conserve potassium is poor and urinary excretion of potassium continues even when there is severe depletion. Tubular secretion of potassium is influenced by several </w:t>
      </w:r>
      <w:r w:rsidRPr="00627CA3">
        <w:lastRenderedPageBreak/>
        <w:t>factors, including chloride ion concentration, hydrogen ion exchange, acid-base equilibrium and adrenal hormones. Some potassium is excreted in the faeces and small amounts may also be excreted in saliva, sweat, bile and pancreatic juice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508FF29" w:rsidR="00227FD4" w:rsidRPr="008F5678" w:rsidRDefault="000E4D11" w:rsidP="00671E86">
      <w:pPr>
        <w:pStyle w:val="BodyTextSMPC"/>
      </w:pPr>
      <w:r w:rsidRPr="000E4D11">
        <w:t>No further information other than that which is included in the Summary of Product Characteristics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4D4B28E" w:rsidR="00227FD4" w:rsidRPr="008F5678" w:rsidRDefault="00244BE4" w:rsidP="00244BE4">
      <w:pPr>
        <w:pStyle w:val="BodyTextSMPC"/>
      </w:pPr>
      <w:r>
        <w:t>The compatibility of the large volume IV fluid intended for dilution should be checked before use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8660E" w14:textId="77777777" w:rsidR="00D9485F" w:rsidRDefault="00D9485F" w:rsidP="008F5678">
      <w:pPr>
        <w:spacing w:line="240" w:lineRule="auto"/>
      </w:pPr>
      <w:r>
        <w:separator/>
      </w:r>
    </w:p>
  </w:endnote>
  <w:endnote w:type="continuationSeparator" w:id="0">
    <w:p w14:paraId="0E0EDEBD" w14:textId="77777777" w:rsidR="00D9485F" w:rsidRDefault="00D9485F"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20E2E3CD" w:rsidR="008F5678" w:rsidRPr="00942C60" w:rsidRDefault="008F5678" w:rsidP="008F5678">
    <w:pPr>
      <w:rPr>
        <w:rFonts w:ascii="Times New Roman" w:hAnsi="Times New Roman" w:cs="Times New Roman"/>
        <w:sz w:val="16"/>
        <w:szCs w:val="16"/>
        <w:cs/>
      </w:rPr>
    </w:pPr>
    <w:r w:rsidRPr="00942C60">
      <w:rPr>
        <w:rFonts w:ascii="Times New Roman" w:eastAsia="Times New Roman" w:hAnsi="Times New Roman" w:cs="Times New Roman"/>
        <w:sz w:val="16"/>
        <w:szCs w:val="16"/>
        <w:vertAlign w:val="superscript"/>
      </w:rPr>
      <w:t xml:space="preserve">1 </w:t>
    </w:r>
    <w:r w:rsidRPr="00942C60">
      <w:rPr>
        <w:rFonts w:ascii="Times New Roman" w:hAnsi="Times New Roman" w:cs="Times New Roman"/>
        <w:sz w:val="16"/>
        <w:szCs w:val="16"/>
      </w:rPr>
      <w:t>Ref:</w:t>
    </w:r>
    <w:r w:rsidR="00125052" w:rsidRPr="00942C60">
      <w:rPr>
        <w:rFonts w:ascii="Times New Roman" w:hAnsi="Times New Roman" w:cs="Times New Roman"/>
        <w:sz w:val="16"/>
        <w:szCs w:val="16"/>
      </w:rPr>
      <w:t>Potassium Chloride Concentrate 15%</w:t>
    </w:r>
    <w:r w:rsidRPr="00942C60">
      <w:rPr>
        <w:rFonts w:ascii="Times New Roman" w:hAnsi="Times New Roman" w:cs="Times New Roman"/>
        <w:sz w:val="16"/>
        <w:szCs w:val="16"/>
      </w:rPr>
      <w:t xml:space="preserve">, MHRA, </w:t>
    </w:r>
    <w:r w:rsidR="00125052" w:rsidRPr="00942C60">
      <w:rPr>
        <w:rFonts w:ascii="Times New Roman" w:eastAsia="Times New Roman" w:hAnsi="Times New Roman" w:cs="Times New Roman"/>
        <w:sz w:val="16"/>
        <w:szCs w:val="16"/>
      </w:rPr>
      <w:t>26</w:t>
    </w:r>
    <w:r w:rsidRPr="00942C60">
      <w:rPr>
        <w:rFonts w:ascii="Times New Roman" w:eastAsia="Times New Roman" w:hAnsi="Times New Roman" w:cs="Times New Roman"/>
        <w:sz w:val="16"/>
        <w:szCs w:val="16"/>
      </w:rPr>
      <w:t>/</w:t>
    </w:r>
    <w:r w:rsidR="00125052" w:rsidRPr="00942C60">
      <w:rPr>
        <w:rFonts w:ascii="Times New Roman" w:eastAsia="Times New Roman" w:hAnsi="Times New Roman" w:cs="Times New Roman"/>
        <w:sz w:val="16"/>
        <w:szCs w:val="16"/>
      </w:rPr>
      <w:t>06</w:t>
    </w:r>
    <w:r w:rsidRPr="00942C60">
      <w:rPr>
        <w:rFonts w:ascii="Times New Roman" w:eastAsia="Times New Roman" w:hAnsi="Times New Roman" w:cs="Times New Roman"/>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1B198" w14:textId="77777777" w:rsidR="00D9485F" w:rsidRDefault="00D9485F" w:rsidP="008F5678">
      <w:pPr>
        <w:spacing w:line="240" w:lineRule="auto"/>
      </w:pPr>
      <w:r>
        <w:separator/>
      </w:r>
    </w:p>
  </w:footnote>
  <w:footnote w:type="continuationSeparator" w:id="0">
    <w:p w14:paraId="7C47A83A" w14:textId="77777777" w:rsidR="00D9485F" w:rsidRDefault="00D9485F"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7324E"/>
    <w:rsid w:val="000E4D11"/>
    <w:rsid w:val="00121949"/>
    <w:rsid w:val="00125052"/>
    <w:rsid w:val="00177864"/>
    <w:rsid w:val="00227FD4"/>
    <w:rsid w:val="00233A79"/>
    <w:rsid w:val="00244BE4"/>
    <w:rsid w:val="00280226"/>
    <w:rsid w:val="002D02EE"/>
    <w:rsid w:val="00456FA4"/>
    <w:rsid w:val="00515D4D"/>
    <w:rsid w:val="00627CA3"/>
    <w:rsid w:val="00634A64"/>
    <w:rsid w:val="00653791"/>
    <w:rsid w:val="00671E86"/>
    <w:rsid w:val="007258BA"/>
    <w:rsid w:val="0073795A"/>
    <w:rsid w:val="00834A79"/>
    <w:rsid w:val="00893805"/>
    <w:rsid w:val="008B5586"/>
    <w:rsid w:val="008F5678"/>
    <w:rsid w:val="00942C60"/>
    <w:rsid w:val="00944976"/>
    <w:rsid w:val="00965E42"/>
    <w:rsid w:val="00A144D2"/>
    <w:rsid w:val="00A560E6"/>
    <w:rsid w:val="00A85894"/>
    <w:rsid w:val="00AA66FE"/>
    <w:rsid w:val="00AF212D"/>
    <w:rsid w:val="00B2304D"/>
    <w:rsid w:val="00B24321"/>
    <w:rsid w:val="00B36B0E"/>
    <w:rsid w:val="00B6092E"/>
    <w:rsid w:val="00BE7516"/>
    <w:rsid w:val="00C21A1C"/>
    <w:rsid w:val="00C5591F"/>
    <w:rsid w:val="00C97EAF"/>
    <w:rsid w:val="00CB2A04"/>
    <w:rsid w:val="00D139A3"/>
    <w:rsid w:val="00D85718"/>
    <w:rsid w:val="00D9485F"/>
    <w:rsid w:val="00EE3A77"/>
    <w:rsid w:val="00FE636F"/>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paragraph" w:styleId="NormalWeb">
    <w:name w:val="Normal (Web)"/>
    <w:basedOn w:val="Normal"/>
    <w:uiPriority w:val="99"/>
    <w:semiHidden/>
    <w:unhideWhenUsed/>
    <w:rsid w:val="002D02EE"/>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7031">
      <w:bodyDiv w:val="1"/>
      <w:marLeft w:val="0"/>
      <w:marRight w:val="0"/>
      <w:marTop w:val="0"/>
      <w:marBottom w:val="0"/>
      <w:divBdr>
        <w:top w:val="none" w:sz="0" w:space="0" w:color="auto"/>
        <w:left w:val="none" w:sz="0" w:space="0" w:color="auto"/>
        <w:bottom w:val="none" w:sz="0" w:space="0" w:color="auto"/>
        <w:right w:val="none" w:sz="0" w:space="0" w:color="auto"/>
      </w:divBdr>
      <w:divsChild>
        <w:div w:id="2016417253">
          <w:marLeft w:val="0"/>
          <w:marRight w:val="0"/>
          <w:marTop w:val="0"/>
          <w:marBottom w:val="0"/>
          <w:divBdr>
            <w:top w:val="none" w:sz="0" w:space="0" w:color="auto"/>
            <w:left w:val="none" w:sz="0" w:space="0" w:color="auto"/>
            <w:bottom w:val="none" w:sz="0" w:space="0" w:color="auto"/>
            <w:right w:val="none" w:sz="0" w:space="0" w:color="auto"/>
          </w:divBdr>
          <w:divsChild>
            <w:div w:id="1977249693">
              <w:marLeft w:val="0"/>
              <w:marRight w:val="0"/>
              <w:marTop w:val="0"/>
              <w:marBottom w:val="0"/>
              <w:divBdr>
                <w:top w:val="none" w:sz="0" w:space="0" w:color="auto"/>
                <w:left w:val="none" w:sz="0" w:space="0" w:color="auto"/>
                <w:bottom w:val="none" w:sz="0" w:space="0" w:color="auto"/>
                <w:right w:val="none" w:sz="0" w:space="0" w:color="auto"/>
              </w:divBdr>
              <w:divsChild>
                <w:div w:id="1674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0636">
      <w:bodyDiv w:val="1"/>
      <w:marLeft w:val="0"/>
      <w:marRight w:val="0"/>
      <w:marTop w:val="0"/>
      <w:marBottom w:val="0"/>
      <w:divBdr>
        <w:top w:val="none" w:sz="0" w:space="0" w:color="auto"/>
        <w:left w:val="none" w:sz="0" w:space="0" w:color="auto"/>
        <w:bottom w:val="none" w:sz="0" w:space="0" w:color="auto"/>
        <w:right w:val="none" w:sz="0" w:space="0" w:color="auto"/>
      </w:divBdr>
      <w:divsChild>
        <w:div w:id="603919695">
          <w:marLeft w:val="0"/>
          <w:marRight w:val="0"/>
          <w:marTop w:val="0"/>
          <w:marBottom w:val="0"/>
          <w:divBdr>
            <w:top w:val="none" w:sz="0" w:space="0" w:color="auto"/>
            <w:left w:val="none" w:sz="0" w:space="0" w:color="auto"/>
            <w:bottom w:val="none" w:sz="0" w:space="0" w:color="auto"/>
            <w:right w:val="none" w:sz="0" w:space="0" w:color="auto"/>
          </w:divBdr>
          <w:divsChild>
            <w:div w:id="1101487642">
              <w:marLeft w:val="0"/>
              <w:marRight w:val="0"/>
              <w:marTop w:val="0"/>
              <w:marBottom w:val="0"/>
              <w:divBdr>
                <w:top w:val="none" w:sz="0" w:space="0" w:color="auto"/>
                <w:left w:val="none" w:sz="0" w:space="0" w:color="auto"/>
                <w:bottom w:val="none" w:sz="0" w:space="0" w:color="auto"/>
                <w:right w:val="none" w:sz="0" w:space="0" w:color="auto"/>
              </w:divBdr>
              <w:divsChild>
                <w:div w:id="8982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553">
      <w:bodyDiv w:val="1"/>
      <w:marLeft w:val="0"/>
      <w:marRight w:val="0"/>
      <w:marTop w:val="0"/>
      <w:marBottom w:val="0"/>
      <w:divBdr>
        <w:top w:val="none" w:sz="0" w:space="0" w:color="auto"/>
        <w:left w:val="none" w:sz="0" w:space="0" w:color="auto"/>
        <w:bottom w:val="none" w:sz="0" w:space="0" w:color="auto"/>
        <w:right w:val="none" w:sz="0" w:space="0" w:color="auto"/>
      </w:divBdr>
      <w:divsChild>
        <w:div w:id="1136992195">
          <w:marLeft w:val="0"/>
          <w:marRight w:val="0"/>
          <w:marTop w:val="0"/>
          <w:marBottom w:val="0"/>
          <w:divBdr>
            <w:top w:val="none" w:sz="0" w:space="0" w:color="auto"/>
            <w:left w:val="none" w:sz="0" w:space="0" w:color="auto"/>
            <w:bottom w:val="none" w:sz="0" w:space="0" w:color="auto"/>
            <w:right w:val="none" w:sz="0" w:space="0" w:color="auto"/>
          </w:divBdr>
          <w:divsChild>
            <w:div w:id="1836919272">
              <w:marLeft w:val="0"/>
              <w:marRight w:val="0"/>
              <w:marTop w:val="0"/>
              <w:marBottom w:val="0"/>
              <w:divBdr>
                <w:top w:val="none" w:sz="0" w:space="0" w:color="auto"/>
                <w:left w:val="none" w:sz="0" w:space="0" w:color="auto"/>
                <w:bottom w:val="none" w:sz="0" w:space="0" w:color="auto"/>
                <w:right w:val="none" w:sz="0" w:space="0" w:color="auto"/>
              </w:divBdr>
              <w:divsChild>
                <w:div w:id="1181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088">
      <w:bodyDiv w:val="1"/>
      <w:marLeft w:val="0"/>
      <w:marRight w:val="0"/>
      <w:marTop w:val="0"/>
      <w:marBottom w:val="0"/>
      <w:divBdr>
        <w:top w:val="none" w:sz="0" w:space="0" w:color="auto"/>
        <w:left w:val="none" w:sz="0" w:space="0" w:color="auto"/>
        <w:bottom w:val="none" w:sz="0" w:space="0" w:color="auto"/>
        <w:right w:val="none" w:sz="0" w:space="0" w:color="auto"/>
      </w:divBdr>
      <w:divsChild>
        <w:div w:id="974263388">
          <w:marLeft w:val="0"/>
          <w:marRight w:val="0"/>
          <w:marTop w:val="0"/>
          <w:marBottom w:val="0"/>
          <w:divBdr>
            <w:top w:val="none" w:sz="0" w:space="0" w:color="auto"/>
            <w:left w:val="none" w:sz="0" w:space="0" w:color="auto"/>
            <w:bottom w:val="none" w:sz="0" w:space="0" w:color="auto"/>
            <w:right w:val="none" w:sz="0" w:space="0" w:color="auto"/>
          </w:divBdr>
          <w:divsChild>
            <w:div w:id="708455245">
              <w:marLeft w:val="0"/>
              <w:marRight w:val="0"/>
              <w:marTop w:val="0"/>
              <w:marBottom w:val="0"/>
              <w:divBdr>
                <w:top w:val="none" w:sz="0" w:space="0" w:color="auto"/>
                <w:left w:val="none" w:sz="0" w:space="0" w:color="auto"/>
                <w:bottom w:val="none" w:sz="0" w:space="0" w:color="auto"/>
                <w:right w:val="none" w:sz="0" w:space="0" w:color="auto"/>
              </w:divBdr>
              <w:divsChild>
                <w:div w:id="2190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8875">
      <w:bodyDiv w:val="1"/>
      <w:marLeft w:val="0"/>
      <w:marRight w:val="0"/>
      <w:marTop w:val="0"/>
      <w:marBottom w:val="0"/>
      <w:divBdr>
        <w:top w:val="none" w:sz="0" w:space="0" w:color="auto"/>
        <w:left w:val="none" w:sz="0" w:space="0" w:color="auto"/>
        <w:bottom w:val="none" w:sz="0" w:space="0" w:color="auto"/>
        <w:right w:val="none" w:sz="0" w:space="0" w:color="auto"/>
      </w:divBdr>
      <w:divsChild>
        <w:div w:id="680202608">
          <w:marLeft w:val="0"/>
          <w:marRight w:val="0"/>
          <w:marTop w:val="0"/>
          <w:marBottom w:val="0"/>
          <w:divBdr>
            <w:top w:val="none" w:sz="0" w:space="0" w:color="auto"/>
            <w:left w:val="none" w:sz="0" w:space="0" w:color="auto"/>
            <w:bottom w:val="none" w:sz="0" w:space="0" w:color="auto"/>
            <w:right w:val="none" w:sz="0" w:space="0" w:color="auto"/>
          </w:divBdr>
          <w:divsChild>
            <w:div w:id="1752046675">
              <w:marLeft w:val="0"/>
              <w:marRight w:val="0"/>
              <w:marTop w:val="0"/>
              <w:marBottom w:val="0"/>
              <w:divBdr>
                <w:top w:val="none" w:sz="0" w:space="0" w:color="auto"/>
                <w:left w:val="none" w:sz="0" w:space="0" w:color="auto"/>
                <w:bottom w:val="none" w:sz="0" w:space="0" w:color="auto"/>
                <w:right w:val="none" w:sz="0" w:space="0" w:color="auto"/>
              </w:divBdr>
              <w:divsChild>
                <w:div w:id="12573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553">
      <w:bodyDiv w:val="1"/>
      <w:marLeft w:val="0"/>
      <w:marRight w:val="0"/>
      <w:marTop w:val="0"/>
      <w:marBottom w:val="0"/>
      <w:divBdr>
        <w:top w:val="none" w:sz="0" w:space="0" w:color="auto"/>
        <w:left w:val="none" w:sz="0" w:space="0" w:color="auto"/>
        <w:bottom w:val="none" w:sz="0" w:space="0" w:color="auto"/>
        <w:right w:val="none" w:sz="0" w:space="0" w:color="auto"/>
      </w:divBdr>
      <w:divsChild>
        <w:div w:id="1080175896">
          <w:marLeft w:val="0"/>
          <w:marRight w:val="0"/>
          <w:marTop w:val="0"/>
          <w:marBottom w:val="0"/>
          <w:divBdr>
            <w:top w:val="none" w:sz="0" w:space="0" w:color="auto"/>
            <w:left w:val="none" w:sz="0" w:space="0" w:color="auto"/>
            <w:bottom w:val="none" w:sz="0" w:space="0" w:color="auto"/>
            <w:right w:val="none" w:sz="0" w:space="0" w:color="auto"/>
          </w:divBdr>
          <w:divsChild>
            <w:div w:id="1424106463">
              <w:marLeft w:val="0"/>
              <w:marRight w:val="0"/>
              <w:marTop w:val="0"/>
              <w:marBottom w:val="0"/>
              <w:divBdr>
                <w:top w:val="none" w:sz="0" w:space="0" w:color="auto"/>
                <w:left w:val="none" w:sz="0" w:space="0" w:color="auto"/>
                <w:bottom w:val="none" w:sz="0" w:space="0" w:color="auto"/>
                <w:right w:val="none" w:sz="0" w:space="0" w:color="auto"/>
              </w:divBdr>
              <w:divsChild>
                <w:div w:id="415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6819">
      <w:bodyDiv w:val="1"/>
      <w:marLeft w:val="0"/>
      <w:marRight w:val="0"/>
      <w:marTop w:val="0"/>
      <w:marBottom w:val="0"/>
      <w:divBdr>
        <w:top w:val="none" w:sz="0" w:space="0" w:color="auto"/>
        <w:left w:val="none" w:sz="0" w:space="0" w:color="auto"/>
        <w:bottom w:val="none" w:sz="0" w:space="0" w:color="auto"/>
        <w:right w:val="none" w:sz="0" w:space="0" w:color="auto"/>
      </w:divBdr>
      <w:divsChild>
        <w:div w:id="472334945">
          <w:marLeft w:val="0"/>
          <w:marRight w:val="0"/>
          <w:marTop w:val="0"/>
          <w:marBottom w:val="0"/>
          <w:divBdr>
            <w:top w:val="none" w:sz="0" w:space="0" w:color="auto"/>
            <w:left w:val="none" w:sz="0" w:space="0" w:color="auto"/>
            <w:bottom w:val="none" w:sz="0" w:space="0" w:color="auto"/>
            <w:right w:val="none" w:sz="0" w:space="0" w:color="auto"/>
          </w:divBdr>
          <w:divsChild>
            <w:div w:id="905918849">
              <w:marLeft w:val="0"/>
              <w:marRight w:val="0"/>
              <w:marTop w:val="0"/>
              <w:marBottom w:val="0"/>
              <w:divBdr>
                <w:top w:val="none" w:sz="0" w:space="0" w:color="auto"/>
                <w:left w:val="none" w:sz="0" w:space="0" w:color="auto"/>
                <w:bottom w:val="none" w:sz="0" w:space="0" w:color="auto"/>
                <w:right w:val="none" w:sz="0" w:space="0" w:color="auto"/>
              </w:divBdr>
              <w:divsChild>
                <w:div w:id="21108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2196">
      <w:bodyDiv w:val="1"/>
      <w:marLeft w:val="0"/>
      <w:marRight w:val="0"/>
      <w:marTop w:val="0"/>
      <w:marBottom w:val="0"/>
      <w:divBdr>
        <w:top w:val="none" w:sz="0" w:space="0" w:color="auto"/>
        <w:left w:val="none" w:sz="0" w:space="0" w:color="auto"/>
        <w:bottom w:val="none" w:sz="0" w:space="0" w:color="auto"/>
        <w:right w:val="none" w:sz="0" w:space="0" w:color="auto"/>
      </w:divBdr>
      <w:divsChild>
        <w:div w:id="429198561">
          <w:marLeft w:val="0"/>
          <w:marRight w:val="0"/>
          <w:marTop w:val="0"/>
          <w:marBottom w:val="0"/>
          <w:divBdr>
            <w:top w:val="none" w:sz="0" w:space="0" w:color="auto"/>
            <w:left w:val="none" w:sz="0" w:space="0" w:color="auto"/>
            <w:bottom w:val="none" w:sz="0" w:space="0" w:color="auto"/>
            <w:right w:val="none" w:sz="0" w:space="0" w:color="auto"/>
          </w:divBdr>
          <w:divsChild>
            <w:div w:id="1446001759">
              <w:marLeft w:val="0"/>
              <w:marRight w:val="0"/>
              <w:marTop w:val="0"/>
              <w:marBottom w:val="0"/>
              <w:divBdr>
                <w:top w:val="none" w:sz="0" w:space="0" w:color="auto"/>
                <w:left w:val="none" w:sz="0" w:space="0" w:color="auto"/>
                <w:bottom w:val="none" w:sz="0" w:space="0" w:color="auto"/>
                <w:right w:val="none" w:sz="0" w:space="0" w:color="auto"/>
              </w:divBdr>
              <w:divsChild>
                <w:div w:id="4373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7332">
      <w:bodyDiv w:val="1"/>
      <w:marLeft w:val="0"/>
      <w:marRight w:val="0"/>
      <w:marTop w:val="0"/>
      <w:marBottom w:val="0"/>
      <w:divBdr>
        <w:top w:val="none" w:sz="0" w:space="0" w:color="auto"/>
        <w:left w:val="none" w:sz="0" w:space="0" w:color="auto"/>
        <w:bottom w:val="none" w:sz="0" w:space="0" w:color="auto"/>
        <w:right w:val="none" w:sz="0" w:space="0" w:color="auto"/>
      </w:divBdr>
      <w:divsChild>
        <w:div w:id="158275466">
          <w:marLeft w:val="0"/>
          <w:marRight w:val="0"/>
          <w:marTop w:val="0"/>
          <w:marBottom w:val="0"/>
          <w:divBdr>
            <w:top w:val="none" w:sz="0" w:space="0" w:color="auto"/>
            <w:left w:val="none" w:sz="0" w:space="0" w:color="auto"/>
            <w:bottom w:val="none" w:sz="0" w:space="0" w:color="auto"/>
            <w:right w:val="none" w:sz="0" w:space="0" w:color="auto"/>
          </w:divBdr>
          <w:divsChild>
            <w:div w:id="215286117">
              <w:marLeft w:val="0"/>
              <w:marRight w:val="0"/>
              <w:marTop w:val="0"/>
              <w:marBottom w:val="0"/>
              <w:divBdr>
                <w:top w:val="none" w:sz="0" w:space="0" w:color="auto"/>
                <w:left w:val="none" w:sz="0" w:space="0" w:color="auto"/>
                <w:bottom w:val="none" w:sz="0" w:space="0" w:color="auto"/>
                <w:right w:val="none" w:sz="0" w:space="0" w:color="auto"/>
              </w:divBdr>
              <w:divsChild>
                <w:div w:id="146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0147">
      <w:bodyDiv w:val="1"/>
      <w:marLeft w:val="0"/>
      <w:marRight w:val="0"/>
      <w:marTop w:val="0"/>
      <w:marBottom w:val="0"/>
      <w:divBdr>
        <w:top w:val="none" w:sz="0" w:space="0" w:color="auto"/>
        <w:left w:val="none" w:sz="0" w:space="0" w:color="auto"/>
        <w:bottom w:val="none" w:sz="0" w:space="0" w:color="auto"/>
        <w:right w:val="none" w:sz="0" w:space="0" w:color="auto"/>
      </w:divBdr>
      <w:divsChild>
        <w:div w:id="490488841">
          <w:marLeft w:val="0"/>
          <w:marRight w:val="0"/>
          <w:marTop w:val="0"/>
          <w:marBottom w:val="0"/>
          <w:divBdr>
            <w:top w:val="none" w:sz="0" w:space="0" w:color="auto"/>
            <w:left w:val="none" w:sz="0" w:space="0" w:color="auto"/>
            <w:bottom w:val="none" w:sz="0" w:space="0" w:color="auto"/>
            <w:right w:val="none" w:sz="0" w:space="0" w:color="auto"/>
          </w:divBdr>
          <w:divsChild>
            <w:div w:id="1908221118">
              <w:marLeft w:val="0"/>
              <w:marRight w:val="0"/>
              <w:marTop w:val="0"/>
              <w:marBottom w:val="0"/>
              <w:divBdr>
                <w:top w:val="none" w:sz="0" w:space="0" w:color="auto"/>
                <w:left w:val="none" w:sz="0" w:space="0" w:color="auto"/>
                <w:bottom w:val="none" w:sz="0" w:space="0" w:color="auto"/>
                <w:right w:val="none" w:sz="0" w:space="0" w:color="auto"/>
              </w:divBdr>
              <w:divsChild>
                <w:div w:id="13943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0959">
      <w:bodyDiv w:val="1"/>
      <w:marLeft w:val="0"/>
      <w:marRight w:val="0"/>
      <w:marTop w:val="0"/>
      <w:marBottom w:val="0"/>
      <w:divBdr>
        <w:top w:val="none" w:sz="0" w:space="0" w:color="auto"/>
        <w:left w:val="none" w:sz="0" w:space="0" w:color="auto"/>
        <w:bottom w:val="none" w:sz="0" w:space="0" w:color="auto"/>
        <w:right w:val="none" w:sz="0" w:space="0" w:color="auto"/>
      </w:divBdr>
      <w:divsChild>
        <w:div w:id="1552382702">
          <w:marLeft w:val="0"/>
          <w:marRight w:val="0"/>
          <w:marTop w:val="0"/>
          <w:marBottom w:val="0"/>
          <w:divBdr>
            <w:top w:val="none" w:sz="0" w:space="0" w:color="auto"/>
            <w:left w:val="none" w:sz="0" w:space="0" w:color="auto"/>
            <w:bottom w:val="none" w:sz="0" w:space="0" w:color="auto"/>
            <w:right w:val="none" w:sz="0" w:space="0" w:color="auto"/>
          </w:divBdr>
          <w:divsChild>
            <w:div w:id="1205174176">
              <w:marLeft w:val="0"/>
              <w:marRight w:val="0"/>
              <w:marTop w:val="0"/>
              <w:marBottom w:val="0"/>
              <w:divBdr>
                <w:top w:val="none" w:sz="0" w:space="0" w:color="auto"/>
                <w:left w:val="none" w:sz="0" w:space="0" w:color="auto"/>
                <w:bottom w:val="none" w:sz="0" w:space="0" w:color="auto"/>
                <w:right w:val="none" w:sz="0" w:space="0" w:color="auto"/>
              </w:divBdr>
              <w:divsChild>
                <w:div w:id="391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454">
      <w:bodyDiv w:val="1"/>
      <w:marLeft w:val="0"/>
      <w:marRight w:val="0"/>
      <w:marTop w:val="0"/>
      <w:marBottom w:val="0"/>
      <w:divBdr>
        <w:top w:val="none" w:sz="0" w:space="0" w:color="auto"/>
        <w:left w:val="none" w:sz="0" w:space="0" w:color="auto"/>
        <w:bottom w:val="none" w:sz="0" w:space="0" w:color="auto"/>
        <w:right w:val="none" w:sz="0" w:space="0" w:color="auto"/>
      </w:divBdr>
      <w:divsChild>
        <w:div w:id="426774904">
          <w:marLeft w:val="0"/>
          <w:marRight w:val="0"/>
          <w:marTop w:val="0"/>
          <w:marBottom w:val="0"/>
          <w:divBdr>
            <w:top w:val="none" w:sz="0" w:space="0" w:color="auto"/>
            <w:left w:val="none" w:sz="0" w:space="0" w:color="auto"/>
            <w:bottom w:val="none" w:sz="0" w:space="0" w:color="auto"/>
            <w:right w:val="none" w:sz="0" w:space="0" w:color="auto"/>
          </w:divBdr>
          <w:divsChild>
            <w:div w:id="869025464">
              <w:marLeft w:val="0"/>
              <w:marRight w:val="0"/>
              <w:marTop w:val="0"/>
              <w:marBottom w:val="0"/>
              <w:divBdr>
                <w:top w:val="none" w:sz="0" w:space="0" w:color="auto"/>
                <w:left w:val="none" w:sz="0" w:space="0" w:color="auto"/>
                <w:bottom w:val="none" w:sz="0" w:space="0" w:color="auto"/>
                <w:right w:val="none" w:sz="0" w:space="0" w:color="auto"/>
              </w:divBdr>
              <w:divsChild>
                <w:div w:id="15956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1391">
      <w:bodyDiv w:val="1"/>
      <w:marLeft w:val="0"/>
      <w:marRight w:val="0"/>
      <w:marTop w:val="0"/>
      <w:marBottom w:val="0"/>
      <w:divBdr>
        <w:top w:val="none" w:sz="0" w:space="0" w:color="auto"/>
        <w:left w:val="none" w:sz="0" w:space="0" w:color="auto"/>
        <w:bottom w:val="none" w:sz="0" w:space="0" w:color="auto"/>
        <w:right w:val="none" w:sz="0" w:space="0" w:color="auto"/>
      </w:divBdr>
      <w:divsChild>
        <w:div w:id="1382165962">
          <w:marLeft w:val="0"/>
          <w:marRight w:val="0"/>
          <w:marTop w:val="0"/>
          <w:marBottom w:val="0"/>
          <w:divBdr>
            <w:top w:val="none" w:sz="0" w:space="0" w:color="auto"/>
            <w:left w:val="none" w:sz="0" w:space="0" w:color="auto"/>
            <w:bottom w:val="none" w:sz="0" w:space="0" w:color="auto"/>
            <w:right w:val="none" w:sz="0" w:space="0" w:color="auto"/>
          </w:divBdr>
          <w:divsChild>
            <w:div w:id="1864859052">
              <w:marLeft w:val="0"/>
              <w:marRight w:val="0"/>
              <w:marTop w:val="0"/>
              <w:marBottom w:val="0"/>
              <w:divBdr>
                <w:top w:val="none" w:sz="0" w:space="0" w:color="auto"/>
                <w:left w:val="none" w:sz="0" w:space="0" w:color="auto"/>
                <w:bottom w:val="none" w:sz="0" w:space="0" w:color="auto"/>
                <w:right w:val="none" w:sz="0" w:space="0" w:color="auto"/>
              </w:divBdr>
              <w:divsChild>
                <w:div w:id="18677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911">
      <w:bodyDiv w:val="1"/>
      <w:marLeft w:val="0"/>
      <w:marRight w:val="0"/>
      <w:marTop w:val="0"/>
      <w:marBottom w:val="0"/>
      <w:divBdr>
        <w:top w:val="none" w:sz="0" w:space="0" w:color="auto"/>
        <w:left w:val="none" w:sz="0" w:space="0" w:color="auto"/>
        <w:bottom w:val="none" w:sz="0" w:space="0" w:color="auto"/>
        <w:right w:val="none" w:sz="0" w:space="0" w:color="auto"/>
      </w:divBdr>
      <w:divsChild>
        <w:div w:id="607927118">
          <w:marLeft w:val="0"/>
          <w:marRight w:val="0"/>
          <w:marTop w:val="0"/>
          <w:marBottom w:val="0"/>
          <w:divBdr>
            <w:top w:val="none" w:sz="0" w:space="0" w:color="auto"/>
            <w:left w:val="none" w:sz="0" w:space="0" w:color="auto"/>
            <w:bottom w:val="none" w:sz="0" w:space="0" w:color="auto"/>
            <w:right w:val="none" w:sz="0" w:space="0" w:color="auto"/>
          </w:divBdr>
          <w:divsChild>
            <w:div w:id="1237084722">
              <w:marLeft w:val="0"/>
              <w:marRight w:val="0"/>
              <w:marTop w:val="0"/>
              <w:marBottom w:val="0"/>
              <w:divBdr>
                <w:top w:val="none" w:sz="0" w:space="0" w:color="auto"/>
                <w:left w:val="none" w:sz="0" w:space="0" w:color="auto"/>
                <w:bottom w:val="none" w:sz="0" w:space="0" w:color="auto"/>
                <w:right w:val="none" w:sz="0" w:space="0" w:color="auto"/>
              </w:divBdr>
              <w:divsChild>
                <w:div w:id="395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3873">
      <w:bodyDiv w:val="1"/>
      <w:marLeft w:val="0"/>
      <w:marRight w:val="0"/>
      <w:marTop w:val="0"/>
      <w:marBottom w:val="0"/>
      <w:divBdr>
        <w:top w:val="none" w:sz="0" w:space="0" w:color="auto"/>
        <w:left w:val="none" w:sz="0" w:space="0" w:color="auto"/>
        <w:bottom w:val="none" w:sz="0" w:space="0" w:color="auto"/>
        <w:right w:val="none" w:sz="0" w:space="0" w:color="auto"/>
      </w:divBdr>
      <w:divsChild>
        <w:div w:id="1221937545">
          <w:marLeft w:val="0"/>
          <w:marRight w:val="0"/>
          <w:marTop w:val="0"/>
          <w:marBottom w:val="0"/>
          <w:divBdr>
            <w:top w:val="none" w:sz="0" w:space="0" w:color="auto"/>
            <w:left w:val="none" w:sz="0" w:space="0" w:color="auto"/>
            <w:bottom w:val="none" w:sz="0" w:space="0" w:color="auto"/>
            <w:right w:val="none" w:sz="0" w:space="0" w:color="auto"/>
          </w:divBdr>
          <w:divsChild>
            <w:div w:id="789595560">
              <w:marLeft w:val="0"/>
              <w:marRight w:val="0"/>
              <w:marTop w:val="0"/>
              <w:marBottom w:val="0"/>
              <w:divBdr>
                <w:top w:val="none" w:sz="0" w:space="0" w:color="auto"/>
                <w:left w:val="none" w:sz="0" w:space="0" w:color="auto"/>
                <w:bottom w:val="none" w:sz="0" w:space="0" w:color="auto"/>
                <w:right w:val="none" w:sz="0" w:space="0" w:color="auto"/>
              </w:divBdr>
              <w:divsChild>
                <w:div w:id="70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5798">
      <w:bodyDiv w:val="1"/>
      <w:marLeft w:val="0"/>
      <w:marRight w:val="0"/>
      <w:marTop w:val="0"/>
      <w:marBottom w:val="0"/>
      <w:divBdr>
        <w:top w:val="none" w:sz="0" w:space="0" w:color="auto"/>
        <w:left w:val="none" w:sz="0" w:space="0" w:color="auto"/>
        <w:bottom w:val="none" w:sz="0" w:space="0" w:color="auto"/>
        <w:right w:val="none" w:sz="0" w:space="0" w:color="auto"/>
      </w:divBdr>
      <w:divsChild>
        <w:div w:id="1594321268">
          <w:marLeft w:val="0"/>
          <w:marRight w:val="0"/>
          <w:marTop w:val="0"/>
          <w:marBottom w:val="0"/>
          <w:divBdr>
            <w:top w:val="none" w:sz="0" w:space="0" w:color="auto"/>
            <w:left w:val="none" w:sz="0" w:space="0" w:color="auto"/>
            <w:bottom w:val="none" w:sz="0" w:space="0" w:color="auto"/>
            <w:right w:val="none" w:sz="0" w:space="0" w:color="auto"/>
          </w:divBdr>
          <w:divsChild>
            <w:div w:id="1902012616">
              <w:marLeft w:val="0"/>
              <w:marRight w:val="0"/>
              <w:marTop w:val="0"/>
              <w:marBottom w:val="0"/>
              <w:divBdr>
                <w:top w:val="none" w:sz="0" w:space="0" w:color="auto"/>
                <w:left w:val="none" w:sz="0" w:space="0" w:color="auto"/>
                <w:bottom w:val="none" w:sz="0" w:space="0" w:color="auto"/>
                <w:right w:val="none" w:sz="0" w:space="0" w:color="auto"/>
              </w:divBdr>
              <w:divsChild>
                <w:div w:id="917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2814">
      <w:bodyDiv w:val="1"/>
      <w:marLeft w:val="0"/>
      <w:marRight w:val="0"/>
      <w:marTop w:val="0"/>
      <w:marBottom w:val="0"/>
      <w:divBdr>
        <w:top w:val="none" w:sz="0" w:space="0" w:color="auto"/>
        <w:left w:val="none" w:sz="0" w:space="0" w:color="auto"/>
        <w:bottom w:val="none" w:sz="0" w:space="0" w:color="auto"/>
        <w:right w:val="none" w:sz="0" w:space="0" w:color="auto"/>
      </w:divBdr>
      <w:divsChild>
        <w:div w:id="68314831">
          <w:marLeft w:val="0"/>
          <w:marRight w:val="0"/>
          <w:marTop w:val="0"/>
          <w:marBottom w:val="0"/>
          <w:divBdr>
            <w:top w:val="none" w:sz="0" w:space="0" w:color="auto"/>
            <w:left w:val="none" w:sz="0" w:space="0" w:color="auto"/>
            <w:bottom w:val="none" w:sz="0" w:space="0" w:color="auto"/>
            <w:right w:val="none" w:sz="0" w:space="0" w:color="auto"/>
          </w:divBdr>
          <w:divsChild>
            <w:div w:id="2032755422">
              <w:marLeft w:val="0"/>
              <w:marRight w:val="0"/>
              <w:marTop w:val="0"/>
              <w:marBottom w:val="0"/>
              <w:divBdr>
                <w:top w:val="none" w:sz="0" w:space="0" w:color="auto"/>
                <w:left w:val="none" w:sz="0" w:space="0" w:color="auto"/>
                <w:bottom w:val="none" w:sz="0" w:space="0" w:color="auto"/>
                <w:right w:val="none" w:sz="0" w:space="0" w:color="auto"/>
              </w:divBdr>
              <w:divsChild>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9677">
      <w:bodyDiv w:val="1"/>
      <w:marLeft w:val="0"/>
      <w:marRight w:val="0"/>
      <w:marTop w:val="0"/>
      <w:marBottom w:val="0"/>
      <w:divBdr>
        <w:top w:val="none" w:sz="0" w:space="0" w:color="auto"/>
        <w:left w:val="none" w:sz="0" w:space="0" w:color="auto"/>
        <w:bottom w:val="none" w:sz="0" w:space="0" w:color="auto"/>
        <w:right w:val="none" w:sz="0" w:space="0" w:color="auto"/>
      </w:divBdr>
      <w:divsChild>
        <w:div w:id="1644769915">
          <w:marLeft w:val="0"/>
          <w:marRight w:val="0"/>
          <w:marTop w:val="0"/>
          <w:marBottom w:val="0"/>
          <w:divBdr>
            <w:top w:val="none" w:sz="0" w:space="0" w:color="auto"/>
            <w:left w:val="none" w:sz="0" w:space="0" w:color="auto"/>
            <w:bottom w:val="none" w:sz="0" w:space="0" w:color="auto"/>
            <w:right w:val="none" w:sz="0" w:space="0" w:color="auto"/>
          </w:divBdr>
          <w:divsChild>
            <w:div w:id="707029158">
              <w:marLeft w:val="0"/>
              <w:marRight w:val="0"/>
              <w:marTop w:val="0"/>
              <w:marBottom w:val="0"/>
              <w:divBdr>
                <w:top w:val="none" w:sz="0" w:space="0" w:color="auto"/>
                <w:left w:val="none" w:sz="0" w:space="0" w:color="auto"/>
                <w:bottom w:val="none" w:sz="0" w:space="0" w:color="auto"/>
                <w:right w:val="none" w:sz="0" w:space="0" w:color="auto"/>
              </w:divBdr>
              <w:divsChild>
                <w:div w:id="267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0543">
      <w:bodyDiv w:val="1"/>
      <w:marLeft w:val="0"/>
      <w:marRight w:val="0"/>
      <w:marTop w:val="0"/>
      <w:marBottom w:val="0"/>
      <w:divBdr>
        <w:top w:val="none" w:sz="0" w:space="0" w:color="auto"/>
        <w:left w:val="none" w:sz="0" w:space="0" w:color="auto"/>
        <w:bottom w:val="none" w:sz="0" w:space="0" w:color="auto"/>
        <w:right w:val="none" w:sz="0" w:space="0" w:color="auto"/>
      </w:divBdr>
      <w:divsChild>
        <w:div w:id="282542033">
          <w:marLeft w:val="0"/>
          <w:marRight w:val="0"/>
          <w:marTop w:val="0"/>
          <w:marBottom w:val="0"/>
          <w:divBdr>
            <w:top w:val="none" w:sz="0" w:space="0" w:color="auto"/>
            <w:left w:val="none" w:sz="0" w:space="0" w:color="auto"/>
            <w:bottom w:val="none" w:sz="0" w:space="0" w:color="auto"/>
            <w:right w:val="none" w:sz="0" w:space="0" w:color="auto"/>
          </w:divBdr>
          <w:divsChild>
            <w:div w:id="2124688634">
              <w:marLeft w:val="0"/>
              <w:marRight w:val="0"/>
              <w:marTop w:val="0"/>
              <w:marBottom w:val="0"/>
              <w:divBdr>
                <w:top w:val="none" w:sz="0" w:space="0" w:color="auto"/>
                <w:left w:val="none" w:sz="0" w:space="0" w:color="auto"/>
                <w:bottom w:val="none" w:sz="0" w:space="0" w:color="auto"/>
                <w:right w:val="none" w:sz="0" w:space="0" w:color="auto"/>
              </w:divBdr>
              <w:divsChild>
                <w:div w:id="16404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8339">
      <w:bodyDiv w:val="1"/>
      <w:marLeft w:val="0"/>
      <w:marRight w:val="0"/>
      <w:marTop w:val="0"/>
      <w:marBottom w:val="0"/>
      <w:divBdr>
        <w:top w:val="none" w:sz="0" w:space="0" w:color="auto"/>
        <w:left w:val="none" w:sz="0" w:space="0" w:color="auto"/>
        <w:bottom w:val="none" w:sz="0" w:space="0" w:color="auto"/>
        <w:right w:val="none" w:sz="0" w:space="0" w:color="auto"/>
      </w:divBdr>
      <w:divsChild>
        <w:div w:id="340742819">
          <w:marLeft w:val="0"/>
          <w:marRight w:val="0"/>
          <w:marTop w:val="0"/>
          <w:marBottom w:val="0"/>
          <w:divBdr>
            <w:top w:val="none" w:sz="0" w:space="0" w:color="auto"/>
            <w:left w:val="none" w:sz="0" w:space="0" w:color="auto"/>
            <w:bottom w:val="none" w:sz="0" w:space="0" w:color="auto"/>
            <w:right w:val="none" w:sz="0" w:space="0" w:color="auto"/>
          </w:divBdr>
          <w:divsChild>
            <w:div w:id="1570456598">
              <w:marLeft w:val="0"/>
              <w:marRight w:val="0"/>
              <w:marTop w:val="0"/>
              <w:marBottom w:val="0"/>
              <w:divBdr>
                <w:top w:val="none" w:sz="0" w:space="0" w:color="auto"/>
                <w:left w:val="none" w:sz="0" w:space="0" w:color="auto"/>
                <w:bottom w:val="none" w:sz="0" w:space="0" w:color="auto"/>
                <w:right w:val="none" w:sz="0" w:space="0" w:color="auto"/>
              </w:divBdr>
              <w:divsChild>
                <w:div w:id="1708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99674">
      <w:bodyDiv w:val="1"/>
      <w:marLeft w:val="0"/>
      <w:marRight w:val="0"/>
      <w:marTop w:val="0"/>
      <w:marBottom w:val="0"/>
      <w:divBdr>
        <w:top w:val="none" w:sz="0" w:space="0" w:color="auto"/>
        <w:left w:val="none" w:sz="0" w:space="0" w:color="auto"/>
        <w:bottom w:val="none" w:sz="0" w:space="0" w:color="auto"/>
        <w:right w:val="none" w:sz="0" w:space="0" w:color="auto"/>
      </w:divBdr>
      <w:divsChild>
        <w:div w:id="197816487">
          <w:marLeft w:val="0"/>
          <w:marRight w:val="0"/>
          <w:marTop w:val="0"/>
          <w:marBottom w:val="0"/>
          <w:divBdr>
            <w:top w:val="none" w:sz="0" w:space="0" w:color="auto"/>
            <w:left w:val="none" w:sz="0" w:space="0" w:color="auto"/>
            <w:bottom w:val="none" w:sz="0" w:space="0" w:color="auto"/>
            <w:right w:val="none" w:sz="0" w:space="0" w:color="auto"/>
          </w:divBdr>
          <w:divsChild>
            <w:div w:id="545800577">
              <w:marLeft w:val="0"/>
              <w:marRight w:val="0"/>
              <w:marTop w:val="0"/>
              <w:marBottom w:val="0"/>
              <w:divBdr>
                <w:top w:val="none" w:sz="0" w:space="0" w:color="auto"/>
                <w:left w:val="none" w:sz="0" w:space="0" w:color="auto"/>
                <w:bottom w:val="none" w:sz="0" w:space="0" w:color="auto"/>
                <w:right w:val="none" w:sz="0" w:space="0" w:color="auto"/>
              </w:divBdr>
              <w:divsChild>
                <w:div w:id="10573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9115">
      <w:bodyDiv w:val="1"/>
      <w:marLeft w:val="0"/>
      <w:marRight w:val="0"/>
      <w:marTop w:val="0"/>
      <w:marBottom w:val="0"/>
      <w:divBdr>
        <w:top w:val="none" w:sz="0" w:space="0" w:color="auto"/>
        <w:left w:val="none" w:sz="0" w:space="0" w:color="auto"/>
        <w:bottom w:val="none" w:sz="0" w:space="0" w:color="auto"/>
        <w:right w:val="none" w:sz="0" w:space="0" w:color="auto"/>
      </w:divBdr>
      <w:divsChild>
        <w:div w:id="1202792293">
          <w:marLeft w:val="0"/>
          <w:marRight w:val="0"/>
          <w:marTop w:val="0"/>
          <w:marBottom w:val="0"/>
          <w:divBdr>
            <w:top w:val="none" w:sz="0" w:space="0" w:color="auto"/>
            <w:left w:val="none" w:sz="0" w:space="0" w:color="auto"/>
            <w:bottom w:val="none" w:sz="0" w:space="0" w:color="auto"/>
            <w:right w:val="none" w:sz="0" w:space="0" w:color="auto"/>
          </w:divBdr>
          <w:divsChild>
            <w:div w:id="580145700">
              <w:marLeft w:val="0"/>
              <w:marRight w:val="0"/>
              <w:marTop w:val="0"/>
              <w:marBottom w:val="0"/>
              <w:divBdr>
                <w:top w:val="none" w:sz="0" w:space="0" w:color="auto"/>
                <w:left w:val="none" w:sz="0" w:space="0" w:color="auto"/>
                <w:bottom w:val="none" w:sz="0" w:space="0" w:color="auto"/>
                <w:right w:val="none" w:sz="0" w:space="0" w:color="auto"/>
              </w:divBdr>
              <w:divsChild>
                <w:div w:id="1621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3454">
      <w:bodyDiv w:val="1"/>
      <w:marLeft w:val="0"/>
      <w:marRight w:val="0"/>
      <w:marTop w:val="0"/>
      <w:marBottom w:val="0"/>
      <w:divBdr>
        <w:top w:val="none" w:sz="0" w:space="0" w:color="auto"/>
        <w:left w:val="none" w:sz="0" w:space="0" w:color="auto"/>
        <w:bottom w:val="none" w:sz="0" w:space="0" w:color="auto"/>
        <w:right w:val="none" w:sz="0" w:space="0" w:color="auto"/>
      </w:divBdr>
      <w:divsChild>
        <w:div w:id="635599573">
          <w:marLeft w:val="0"/>
          <w:marRight w:val="0"/>
          <w:marTop w:val="0"/>
          <w:marBottom w:val="0"/>
          <w:divBdr>
            <w:top w:val="none" w:sz="0" w:space="0" w:color="auto"/>
            <w:left w:val="none" w:sz="0" w:space="0" w:color="auto"/>
            <w:bottom w:val="none" w:sz="0" w:space="0" w:color="auto"/>
            <w:right w:val="none" w:sz="0" w:space="0" w:color="auto"/>
          </w:divBdr>
          <w:divsChild>
            <w:div w:id="1481115019">
              <w:marLeft w:val="0"/>
              <w:marRight w:val="0"/>
              <w:marTop w:val="0"/>
              <w:marBottom w:val="0"/>
              <w:divBdr>
                <w:top w:val="none" w:sz="0" w:space="0" w:color="auto"/>
                <w:left w:val="none" w:sz="0" w:space="0" w:color="auto"/>
                <w:bottom w:val="none" w:sz="0" w:space="0" w:color="auto"/>
                <w:right w:val="none" w:sz="0" w:space="0" w:color="auto"/>
              </w:divBdr>
              <w:divsChild>
                <w:div w:id="1169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2447">
      <w:bodyDiv w:val="1"/>
      <w:marLeft w:val="0"/>
      <w:marRight w:val="0"/>
      <w:marTop w:val="0"/>
      <w:marBottom w:val="0"/>
      <w:divBdr>
        <w:top w:val="none" w:sz="0" w:space="0" w:color="auto"/>
        <w:left w:val="none" w:sz="0" w:space="0" w:color="auto"/>
        <w:bottom w:val="none" w:sz="0" w:space="0" w:color="auto"/>
        <w:right w:val="none" w:sz="0" w:space="0" w:color="auto"/>
      </w:divBdr>
      <w:divsChild>
        <w:div w:id="218516595">
          <w:marLeft w:val="0"/>
          <w:marRight w:val="0"/>
          <w:marTop w:val="0"/>
          <w:marBottom w:val="0"/>
          <w:divBdr>
            <w:top w:val="none" w:sz="0" w:space="0" w:color="auto"/>
            <w:left w:val="none" w:sz="0" w:space="0" w:color="auto"/>
            <w:bottom w:val="none" w:sz="0" w:space="0" w:color="auto"/>
            <w:right w:val="none" w:sz="0" w:space="0" w:color="auto"/>
          </w:divBdr>
          <w:divsChild>
            <w:div w:id="1165049741">
              <w:marLeft w:val="0"/>
              <w:marRight w:val="0"/>
              <w:marTop w:val="0"/>
              <w:marBottom w:val="0"/>
              <w:divBdr>
                <w:top w:val="none" w:sz="0" w:space="0" w:color="auto"/>
                <w:left w:val="none" w:sz="0" w:space="0" w:color="auto"/>
                <w:bottom w:val="none" w:sz="0" w:space="0" w:color="auto"/>
                <w:right w:val="none" w:sz="0" w:space="0" w:color="auto"/>
              </w:divBdr>
              <w:divsChild>
                <w:div w:id="11139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50061">
      <w:bodyDiv w:val="1"/>
      <w:marLeft w:val="0"/>
      <w:marRight w:val="0"/>
      <w:marTop w:val="0"/>
      <w:marBottom w:val="0"/>
      <w:divBdr>
        <w:top w:val="none" w:sz="0" w:space="0" w:color="auto"/>
        <w:left w:val="none" w:sz="0" w:space="0" w:color="auto"/>
        <w:bottom w:val="none" w:sz="0" w:space="0" w:color="auto"/>
        <w:right w:val="none" w:sz="0" w:space="0" w:color="auto"/>
      </w:divBdr>
      <w:divsChild>
        <w:div w:id="335420624">
          <w:marLeft w:val="0"/>
          <w:marRight w:val="0"/>
          <w:marTop w:val="0"/>
          <w:marBottom w:val="0"/>
          <w:divBdr>
            <w:top w:val="none" w:sz="0" w:space="0" w:color="auto"/>
            <w:left w:val="none" w:sz="0" w:space="0" w:color="auto"/>
            <w:bottom w:val="none" w:sz="0" w:space="0" w:color="auto"/>
            <w:right w:val="none" w:sz="0" w:space="0" w:color="auto"/>
          </w:divBdr>
          <w:divsChild>
            <w:div w:id="1329746416">
              <w:marLeft w:val="0"/>
              <w:marRight w:val="0"/>
              <w:marTop w:val="0"/>
              <w:marBottom w:val="0"/>
              <w:divBdr>
                <w:top w:val="none" w:sz="0" w:space="0" w:color="auto"/>
                <w:left w:val="none" w:sz="0" w:space="0" w:color="auto"/>
                <w:bottom w:val="none" w:sz="0" w:space="0" w:color="auto"/>
                <w:right w:val="none" w:sz="0" w:space="0" w:color="auto"/>
              </w:divBdr>
              <w:divsChild>
                <w:div w:id="13978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6707">
      <w:bodyDiv w:val="1"/>
      <w:marLeft w:val="0"/>
      <w:marRight w:val="0"/>
      <w:marTop w:val="0"/>
      <w:marBottom w:val="0"/>
      <w:divBdr>
        <w:top w:val="none" w:sz="0" w:space="0" w:color="auto"/>
        <w:left w:val="none" w:sz="0" w:space="0" w:color="auto"/>
        <w:bottom w:val="none" w:sz="0" w:space="0" w:color="auto"/>
        <w:right w:val="none" w:sz="0" w:space="0" w:color="auto"/>
      </w:divBdr>
      <w:divsChild>
        <w:div w:id="711735036">
          <w:marLeft w:val="0"/>
          <w:marRight w:val="0"/>
          <w:marTop w:val="0"/>
          <w:marBottom w:val="0"/>
          <w:divBdr>
            <w:top w:val="none" w:sz="0" w:space="0" w:color="auto"/>
            <w:left w:val="none" w:sz="0" w:space="0" w:color="auto"/>
            <w:bottom w:val="none" w:sz="0" w:space="0" w:color="auto"/>
            <w:right w:val="none" w:sz="0" w:space="0" w:color="auto"/>
          </w:divBdr>
          <w:divsChild>
            <w:div w:id="172453927">
              <w:marLeft w:val="0"/>
              <w:marRight w:val="0"/>
              <w:marTop w:val="0"/>
              <w:marBottom w:val="0"/>
              <w:divBdr>
                <w:top w:val="none" w:sz="0" w:space="0" w:color="auto"/>
                <w:left w:val="none" w:sz="0" w:space="0" w:color="auto"/>
                <w:bottom w:val="none" w:sz="0" w:space="0" w:color="auto"/>
                <w:right w:val="none" w:sz="0" w:space="0" w:color="auto"/>
              </w:divBdr>
              <w:divsChild>
                <w:div w:id="919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6368">
      <w:bodyDiv w:val="1"/>
      <w:marLeft w:val="0"/>
      <w:marRight w:val="0"/>
      <w:marTop w:val="0"/>
      <w:marBottom w:val="0"/>
      <w:divBdr>
        <w:top w:val="none" w:sz="0" w:space="0" w:color="auto"/>
        <w:left w:val="none" w:sz="0" w:space="0" w:color="auto"/>
        <w:bottom w:val="none" w:sz="0" w:space="0" w:color="auto"/>
        <w:right w:val="none" w:sz="0" w:space="0" w:color="auto"/>
      </w:divBdr>
      <w:divsChild>
        <w:div w:id="1944919439">
          <w:marLeft w:val="0"/>
          <w:marRight w:val="0"/>
          <w:marTop w:val="0"/>
          <w:marBottom w:val="0"/>
          <w:divBdr>
            <w:top w:val="none" w:sz="0" w:space="0" w:color="auto"/>
            <w:left w:val="none" w:sz="0" w:space="0" w:color="auto"/>
            <w:bottom w:val="none" w:sz="0" w:space="0" w:color="auto"/>
            <w:right w:val="none" w:sz="0" w:space="0" w:color="auto"/>
          </w:divBdr>
          <w:divsChild>
            <w:div w:id="436995209">
              <w:marLeft w:val="0"/>
              <w:marRight w:val="0"/>
              <w:marTop w:val="0"/>
              <w:marBottom w:val="0"/>
              <w:divBdr>
                <w:top w:val="none" w:sz="0" w:space="0" w:color="auto"/>
                <w:left w:val="none" w:sz="0" w:space="0" w:color="auto"/>
                <w:bottom w:val="none" w:sz="0" w:space="0" w:color="auto"/>
                <w:right w:val="none" w:sz="0" w:space="0" w:color="auto"/>
              </w:divBdr>
              <w:divsChild>
                <w:div w:id="371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247">
      <w:bodyDiv w:val="1"/>
      <w:marLeft w:val="0"/>
      <w:marRight w:val="0"/>
      <w:marTop w:val="0"/>
      <w:marBottom w:val="0"/>
      <w:divBdr>
        <w:top w:val="none" w:sz="0" w:space="0" w:color="auto"/>
        <w:left w:val="none" w:sz="0" w:space="0" w:color="auto"/>
        <w:bottom w:val="none" w:sz="0" w:space="0" w:color="auto"/>
        <w:right w:val="none" w:sz="0" w:space="0" w:color="auto"/>
      </w:divBdr>
      <w:divsChild>
        <w:div w:id="2037267864">
          <w:marLeft w:val="0"/>
          <w:marRight w:val="0"/>
          <w:marTop w:val="0"/>
          <w:marBottom w:val="0"/>
          <w:divBdr>
            <w:top w:val="none" w:sz="0" w:space="0" w:color="auto"/>
            <w:left w:val="none" w:sz="0" w:space="0" w:color="auto"/>
            <w:bottom w:val="none" w:sz="0" w:space="0" w:color="auto"/>
            <w:right w:val="none" w:sz="0" w:space="0" w:color="auto"/>
          </w:divBdr>
          <w:divsChild>
            <w:div w:id="276640304">
              <w:marLeft w:val="0"/>
              <w:marRight w:val="0"/>
              <w:marTop w:val="0"/>
              <w:marBottom w:val="0"/>
              <w:divBdr>
                <w:top w:val="none" w:sz="0" w:space="0" w:color="auto"/>
                <w:left w:val="none" w:sz="0" w:space="0" w:color="auto"/>
                <w:bottom w:val="none" w:sz="0" w:space="0" w:color="auto"/>
                <w:right w:val="none" w:sz="0" w:space="0" w:color="auto"/>
              </w:divBdr>
              <w:divsChild>
                <w:div w:id="830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0552">
      <w:bodyDiv w:val="1"/>
      <w:marLeft w:val="0"/>
      <w:marRight w:val="0"/>
      <w:marTop w:val="0"/>
      <w:marBottom w:val="0"/>
      <w:divBdr>
        <w:top w:val="none" w:sz="0" w:space="0" w:color="auto"/>
        <w:left w:val="none" w:sz="0" w:space="0" w:color="auto"/>
        <w:bottom w:val="none" w:sz="0" w:space="0" w:color="auto"/>
        <w:right w:val="none" w:sz="0" w:space="0" w:color="auto"/>
      </w:divBdr>
      <w:divsChild>
        <w:div w:id="1252078846">
          <w:marLeft w:val="0"/>
          <w:marRight w:val="0"/>
          <w:marTop w:val="0"/>
          <w:marBottom w:val="0"/>
          <w:divBdr>
            <w:top w:val="none" w:sz="0" w:space="0" w:color="auto"/>
            <w:left w:val="none" w:sz="0" w:space="0" w:color="auto"/>
            <w:bottom w:val="none" w:sz="0" w:space="0" w:color="auto"/>
            <w:right w:val="none" w:sz="0" w:space="0" w:color="auto"/>
          </w:divBdr>
          <w:divsChild>
            <w:div w:id="733043994">
              <w:marLeft w:val="0"/>
              <w:marRight w:val="0"/>
              <w:marTop w:val="0"/>
              <w:marBottom w:val="0"/>
              <w:divBdr>
                <w:top w:val="none" w:sz="0" w:space="0" w:color="auto"/>
                <w:left w:val="none" w:sz="0" w:space="0" w:color="auto"/>
                <w:bottom w:val="none" w:sz="0" w:space="0" w:color="auto"/>
                <w:right w:val="none" w:sz="0" w:space="0" w:color="auto"/>
              </w:divBdr>
              <w:divsChild>
                <w:div w:id="16764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280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72">
          <w:marLeft w:val="0"/>
          <w:marRight w:val="0"/>
          <w:marTop w:val="0"/>
          <w:marBottom w:val="0"/>
          <w:divBdr>
            <w:top w:val="none" w:sz="0" w:space="0" w:color="auto"/>
            <w:left w:val="none" w:sz="0" w:space="0" w:color="auto"/>
            <w:bottom w:val="none" w:sz="0" w:space="0" w:color="auto"/>
            <w:right w:val="none" w:sz="0" w:space="0" w:color="auto"/>
          </w:divBdr>
          <w:divsChild>
            <w:div w:id="902714900">
              <w:marLeft w:val="0"/>
              <w:marRight w:val="0"/>
              <w:marTop w:val="0"/>
              <w:marBottom w:val="0"/>
              <w:divBdr>
                <w:top w:val="none" w:sz="0" w:space="0" w:color="auto"/>
                <w:left w:val="none" w:sz="0" w:space="0" w:color="auto"/>
                <w:bottom w:val="none" w:sz="0" w:space="0" w:color="auto"/>
                <w:right w:val="none" w:sz="0" w:space="0" w:color="auto"/>
              </w:divBdr>
              <w:divsChild>
                <w:div w:id="17296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25</cp:revision>
  <dcterms:created xsi:type="dcterms:W3CDTF">2024-07-22T05:56:00Z</dcterms:created>
  <dcterms:modified xsi:type="dcterms:W3CDTF">2024-11-27T13:22:00Z</dcterms:modified>
</cp:coreProperties>
</file>