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5D906" w14:textId="25829C7E" w:rsidR="00227FD4" w:rsidRPr="008F5678" w:rsidRDefault="00000000" w:rsidP="00AF212D">
      <w:pPr>
        <w:pStyle w:val="TitleSMPC"/>
      </w:pPr>
      <w:r w:rsidRPr="008F5678">
        <w:t>SUMMARY OF PRODUCT CHARACTERISTICS</w:t>
      </w:r>
    </w:p>
    <w:p w14:paraId="740778C1" w14:textId="77777777" w:rsidR="00233A79" w:rsidRPr="008F5678" w:rsidRDefault="00000000" w:rsidP="00834A79">
      <w:pPr>
        <w:pStyle w:val="HEADING1SMPC"/>
      </w:pPr>
      <w:r w:rsidRPr="008F5678">
        <w:t xml:space="preserve">NAME OF THE MEDICINAL PRODUCT </w:t>
      </w:r>
    </w:p>
    <w:p w14:paraId="29438B81" w14:textId="261F1842" w:rsidR="00227FD4" w:rsidRPr="008F5678" w:rsidRDefault="00000000" w:rsidP="00AF212D">
      <w:pPr>
        <w:pStyle w:val="BodyTextSMPC"/>
      </w:pPr>
      <w:r w:rsidRPr="008F5678">
        <w:t>&lt;TRADE NAME&gt; &lt;STRENGTH&gt;</w:t>
      </w:r>
      <w:r w:rsidR="00435E61">
        <w:t xml:space="preserve"> </w:t>
      </w:r>
      <w:r w:rsidR="006D7444">
        <w:rPr>
          <w:rFonts w:cs="Angsana New"/>
          <w:szCs w:val="35"/>
        </w:rPr>
        <w:t>Oral Gel</w:t>
      </w:r>
      <w:r w:rsidRPr="008F5678">
        <w:t xml:space="preserve"> </w:t>
      </w:r>
    </w:p>
    <w:p w14:paraId="51114D0F" w14:textId="77777777" w:rsidR="00A144D2" w:rsidRPr="008F5678" w:rsidRDefault="00000000" w:rsidP="00AF212D">
      <w:pPr>
        <w:pStyle w:val="BodyTextSMPC"/>
        <w:rPr>
          <w:color w:val="FF0000"/>
        </w:rPr>
      </w:pPr>
      <w:r w:rsidRPr="008F5678">
        <w:rPr>
          <w:color w:val="FF0000"/>
        </w:rPr>
        <w:t>&lt;REGARDING THE APPROVAL&gt;</w:t>
      </w:r>
    </w:p>
    <w:p w14:paraId="3EC4138F" w14:textId="77777777" w:rsidR="00A144D2" w:rsidRPr="008F5678" w:rsidRDefault="00000000" w:rsidP="00834A79">
      <w:pPr>
        <w:pStyle w:val="HEADING1SMPC"/>
      </w:pPr>
      <w:r w:rsidRPr="008F5678">
        <w:t>QUALITATIVE AND QUANTITATIVE COMPOSITION</w:t>
      </w:r>
    </w:p>
    <w:p w14:paraId="18185B43" w14:textId="48A19B67" w:rsidR="00AF212D" w:rsidRDefault="0038304F" w:rsidP="00AF212D">
      <w:pPr>
        <w:pStyle w:val="BodyTextSMPC"/>
      </w:pPr>
      <w:r>
        <w:t xml:space="preserve">Each gram of gel contain </w:t>
      </w:r>
      <w:r w:rsidRPr="008F5678">
        <w:t>&lt;STRENGTH&gt;</w:t>
      </w:r>
      <w:r>
        <w:t xml:space="preserve"> of miconazole.</w:t>
      </w:r>
      <w:r w:rsidRPr="008F5678">
        <w:t xml:space="preserve"> </w:t>
      </w:r>
    </w:p>
    <w:p w14:paraId="6FAF178E" w14:textId="2933245E" w:rsidR="00C0262C" w:rsidRDefault="00C0262C" w:rsidP="00AF212D">
      <w:pPr>
        <w:pStyle w:val="BodyTextSMPC"/>
      </w:pPr>
      <w:r>
        <w:t>Exipeient with known effect:</w:t>
      </w:r>
    </w:p>
    <w:p w14:paraId="6A113401" w14:textId="2FE01A31" w:rsidR="00C0262C" w:rsidRPr="00C0262C" w:rsidRDefault="00C0262C" w:rsidP="00C0262C">
      <w:pPr>
        <w:pStyle w:val="BodyTextSMPC"/>
        <w:rPr>
          <w:color w:val="FF0000"/>
        </w:rPr>
      </w:pPr>
      <w:r w:rsidRPr="008F5678">
        <w:rPr>
          <w:color w:val="FF0000"/>
        </w:rPr>
        <w:t>&lt;REGARDING THE APPROVAL&gt;</w:t>
      </w:r>
    </w:p>
    <w:p w14:paraId="5C373BE4" w14:textId="42A391AC" w:rsidR="00A144D2" w:rsidRPr="008F5678" w:rsidRDefault="00000000" w:rsidP="00AF212D">
      <w:pPr>
        <w:pStyle w:val="BodyTextSMPC"/>
      </w:pPr>
      <w:r w:rsidRPr="008F5678">
        <w:t xml:space="preserve">For the full list of excipients, see section 6.1. </w:t>
      </w:r>
    </w:p>
    <w:p w14:paraId="7E05B8A9" w14:textId="77777777" w:rsidR="00A144D2" w:rsidRPr="008F5678" w:rsidRDefault="00000000" w:rsidP="00834A79">
      <w:pPr>
        <w:pStyle w:val="HEADING1SMPC"/>
      </w:pPr>
      <w:r w:rsidRPr="008F5678">
        <w:t xml:space="preserve">PHARMACEUTICAL FORM </w:t>
      </w:r>
    </w:p>
    <w:p w14:paraId="74CE521D" w14:textId="01515FD1" w:rsidR="00227FD4" w:rsidRPr="002C460E" w:rsidRDefault="0038304F" w:rsidP="00AF212D">
      <w:pPr>
        <w:pStyle w:val="BodyTextSMPC"/>
        <w:rPr>
          <w:rFonts w:cs="Angsana New" w:hint="cs"/>
          <w:color w:val="000000" w:themeColor="text1"/>
          <w:szCs w:val="35"/>
        </w:rPr>
      </w:pPr>
      <w:r w:rsidRPr="0038304F">
        <w:rPr>
          <w:color w:val="000000" w:themeColor="text1"/>
        </w:rPr>
        <w:t>Oral Gel</w:t>
      </w:r>
    </w:p>
    <w:p w14:paraId="0FFD0634" w14:textId="39CBAE2C" w:rsidR="00894F63" w:rsidRPr="00894F63" w:rsidRDefault="00894F63" w:rsidP="00894F63">
      <w:pPr>
        <w:pStyle w:val="BodyTextSMPC"/>
        <w:rPr>
          <w:color w:val="FF0000"/>
        </w:rPr>
      </w:pPr>
      <w:r w:rsidRPr="008F5678">
        <w:rPr>
          <w:color w:val="FF0000"/>
        </w:rPr>
        <w:t>&lt;REGARDING THE APPROVAL&gt;</w:t>
      </w:r>
    </w:p>
    <w:p w14:paraId="5A03DC4E" w14:textId="77777777" w:rsidR="00177864" w:rsidRPr="008F5678" w:rsidRDefault="00000000" w:rsidP="00834A79">
      <w:pPr>
        <w:pStyle w:val="HEADING1SMPC"/>
        <w:rPr>
          <w:szCs w:val="28"/>
        </w:rPr>
      </w:pPr>
      <w:r w:rsidRPr="008F5678">
        <w:t>CLINICAL PARTICULARS</w:t>
      </w:r>
    </w:p>
    <w:p w14:paraId="4E91EDC2" w14:textId="77777777" w:rsidR="00233A79" w:rsidRPr="008F5678" w:rsidRDefault="00000000" w:rsidP="00834A79">
      <w:pPr>
        <w:pStyle w:val="SubHeafingSMPC"/>
      </w:pPr>
      <w:r w:rsidRPr="008F5678">
        <w:t xml:space="preserve">Therapeutic indications </w:t>
      </w:r>
    </w:p>
    <w:p w14:paraId="30816D4B" w14:textId="77777777" w:rsidR="0038304F" w:rsidRDefault="0038304F" w:rsidP="0038304F">
      <w:pPr>
        <w:pStyle w:val="BodyTextSMPC"/>
      </w:pPr>
      <w:r>
        <w:t xml:space="preserve">Oral treatment of </w:t>
      </w:r>
      <w:r w:rsidRPr="0038304F">
        <w:t>candidosis of the oropharynx.</w:t>
      </w:r>
    </w:p>
    <w:p w14:paraId="4DF142CB" w14:textId="25E07F54" w:rsidR="0038304F" w:rsidRPr="008F5678" w:rsidRDefault="0038304F" w:rsidP="0038304F">
      <w:pPr>
        <w:pStyle w:val="BodyTextSMPC"/>
      </w:pPr>
      <w:r w:rsidRPr="0038304F">
        <w:t>Miconazole gel is for use in adults, children and infants 4 months and older.</w:t>
      </w:r>
    </w:p>
    <w:p w14:paraId="1953512A" w14:textId="77777777" w:rsidR="00233A79" w:rsidRPr="008F5678" w:rsidRDefault="00000000" w:rsidP="00C21A1C">
      <w:pPr>
        <w:pStyle w:val="SubHeafingSMPC"/>
      </w:pPr>
      <w:r w:rsidRPr="008F5678">
        <w:t>Posology and method of administration</w:t>
      </w:r>
    </w:p>
    <w:p w14:paraId="57FB3FF9" w14:textId="77777777" w:rsidR="00B23C2F" w:rsidRDefault="00B23C2F" w:rsidP="00B23C2F">
      <w:pPr>
        <w:pStyle w:val="BodyTextSMPC"/>
        <w:jc w:val="thaiDistribute"/>
      </w:pPr>
      <w:r>
        <w:t>For oral administration.</w:t>
      </w:r>
    </w:p>
    <w:p w14:paraId="619771D3" w14:textId="63809C5B" w:rsidR="00B23C2F" w:rsidRDefault="00B23C2F" w:rsidP="00B23C2F">
      <w:pPr>
        <w:pStyle w:val="BodyTextSMPC"/>
        <w:jc w:val="thaiDistribute"/>
      </w:pPr>
      <w:r w:rsidRPr="00B23C2F">
        <w:t>1 measuring spoon (provided) is equivalent to 124 mg miconazole per 5 mL gel.</w:t>
      </w:r>
    </w:p>
    <w:p w14:paraId="0C6ED15A" w14:textId="77777777" w:rsidR="00B23C2F" w:rsidRPr="00B23C2F" w:rsidRDefault="00B23C2F" w:rsidP="00B23C2F">
      <w:pPr>
        <w:pStyle w:val="BodyTextSMPC"/>
        <w:rPr>
          <w:i/>
          <w:iCs/>
        </w:rPr>
      </w:pPr>
      <w:r w:rsidRPr="00B23C2F">
        <w:rPr>
          <w:i/>
          <w:iCs/>
        </w:rPr>
        <w:t>Oropharyngeal candidosis</w:t>
      </w:r>
    </w:p>
    <w:p w14:paraId="12622604" w14:textId="77777777" w:rsidR="00B23C2F" w:rsidRDefault="00B23C2F" w:rsidP="00B23C2F">
      <w:pPr>
        <w:pStyle w:val="BodyTextSMPC"/>
      </w:pPr>
      <w:r>
        <w:lastRenderedPageBreak/>
        <w:t>Infants: 4-24 months: 1.25 mL (1/4 measuring spoon) of gel, applied four times a day after meals. Each dose should be divided into smaller portions and the gel should be applied to the affected area(s) with a clean finger. The gel should not be applied to the back of the throat due to possible choking. The gel should not be swallowed immediately, but kept in the mouth as long as possible.</w:t>
      </w:r>
    </w:p>
    <w:p w14:paraId="5A592365" w14:textId="77777777" w:rsidR="00B23C2F" w:rsidRDefault="00B23C2F" w:rsidP="00B23C2F">
      <w:pPr>
        <w:pStyle w:val="BodyTextSMPC"/>
      </w:pPr>
      <w:r>
        <w:t>Adults and children 2 years of age and older: 2.5 mL (1/2 measuring spoon) of gel, applied four times a day after meals.</w:t>
      </w:r>
    </w:p>
    <w:p w14:paraId="28AFBF85" w14:textId="77777777" w:rsidR="00B23C2F" w:rsidRDefault="00B23C2F" w:rsidP="00B23C2F">
      <w:pPr>
        <w:pStyle w:val="BodyTextSMPC"/>
      </w:pPr>
      <w:r>
        <w:t>The gel should not be swallowed immediately, but kept in the mouth as long as possible.</w:t>
      </w:r>
    </w:p>
    <w:p w14:paraId="136DE8F2" w14:textId="79532562" w:rsidR="00B23C2F" w:rsidRDefault="00B23C2F" w:rsidP="00B23C2F">
      <w:pPr>
        <w:pStyle w:val="BodyTextSMPC"/>
      </w:pPr>
      <w:r>
        <w:t>The treatment should be continued for at least a week after the symptoms have disappeared.</w:t>
      </w:r>
    </w:p>
    <w:p w14:paraId="058ADDCA" w14:textId="04AAA3C5" w:rsidR="00B23C2F" w:rsidRPr="00B23C2F" w:rsidRDefault="00B23C2F" w:rsidP="00B23C2F">
      <w:pPr>
        <w:pStyle w:val="BodyTextSMPC"/>
      </w:pPr>
      <w:r w:rsidRPr="00B23C2F">
        <w:t>For oral candidosis, dental prostheses should be removed at night and brushed with the gel.</w:t>
      </w:r>
    </w:p>
    <w:p w14:paraId="5B05A77F" w14:textId="77777777" w:rsidR="00671E86" w:rsidRPr="008F5678" w:rsidRDefault="00000000" w:rsidP="00233A79">
      <w:pPr>
        <w:pStyle w:val="SubHeafingSMPC"/>
      </w:pPr>
      <w:r w:rsidRPr="008F5678">
        <w:t>Contraindications</w:t>
      </w:r>
    </w:p>
    <w:p w14:paraId="5EEE84DE" w14:textId="77777777" w:rsidR="00E21094" w:rsidRDefault="00E21094" w:rsidP="00E21094">
      <w:pPr>
        <w:pStyle w:val="BodyTextSMPC"/>
        <w:jc w:val="thaiDistribute"/>
      </w:pPr>
      <w:r>
        <w:t>Known hypersensitivity to miconazole, other imidazole derivatives or to any of the excipients listed in section 6.1.</w:t>
      </w:r>
    </w:p>
    <w:p w14:paraId="7F6C193A" w14:textId="77777777" w:rsidR="00E21094" w:rsidRDefault="00E21094" w:rsidP="00E21094">
      <w:pPr>
        <w:pStyle w:val="BodyTextSMPC"/>
        <w:jc w:val="thaiDistribute"/>
      </w:pPr>
      <w:r>
        <w:t>In infants less than 4 months of age or in those whose swallowing reflex is not yet sufficiently developed (see section 4.4)</w:t>
      </w:r>
    </w:p>
    <w:p w14:paraId="7110CB71" w14:textId="77777777" w:rsidR="00E21094" w:rsidRDefault="00E21094" w:rsidP="00E21094">
      <w:pPr>
        <w:pStyle w:val="BodyTextSMPC"/>
        <w:jc w:val="thaiDistribute"/>
      </w:pPr>
      <w:r>
        <w:t>In patients with liver dysfunction.</w:t>
      </w:r>
    </w:p>
    <w:p w14:paraId="2C59942E" w14:textId="77777777" w:rsidR="00E21094" w:rsidRDefault="00E21094" w:rsidP="00E21094">
      <w:pPr>
        <w:pStyle w:val="BodyTextSMPC"/>
        <w:jc w:val="thaiDistribute"/>
      </w:pPr>
      <w:r>
        <w:t>Coadministration of the following drugs that are subject to metabolism by CYP3A4: (See Section 4.5 Interactions with Other Medicinal Products and Other Forms of Interaction)</w:t>
      </w:r>
    </w:p>
    <w:p w14:paraId="0396725F" w14:textId="32C9FD26" w:rsidR="00E21094" w:rsidRDefault="00E21094" w:rsidP="00E21094">
      <w:pPr>
        <w:pStyle w:val="BodyTextSMPC"/>
        <w:numPr>
          <w:ilvl w:val="0"/>
          <w:numId w:val="3"/>
        </w:numPr>
        <w:jc w:val="thaiDistribute"/>
      </w:pPr>
      <w:r>
        <w:t>Substrates known to prolong the QT-interval e.g. astemizole, cisapride, dofetilide, mizolastine, pimozide, quinidine, sertindole and terfenadine</w:t>
      </w:r>
    </w:p>
    <w:p w14:paraId="3DAE48D4" w14:textId="5741AC85" w:rsidR="00E21094" w:rsidRDefault="00E21094" w:rsidP="00E21094">
      <w:pPr>
        <w:pStyle w:val="BodyTextSMPC"/>
        <w:numPr>
          <w:ilvl w:val="0"/>
          <w:numId w:val="3"/>
        </w:numPr>
        <w:jc w:val="thaiDistribute"/>
      </w:pPr>
      <w:r>
        <w:t>Ergot alkaloids</w:t>
      </w:r>
    </w:p>
    <w:p w14:paraId="622CCE32" w14:textId="1B706E68" w:rsidR="00E21094" w:rsidRDefault="00E21094" w:rsidP="00E21094">
      <w:pPr>
        <w:pStyle w:val="BodyTextSMPC"/>
        <w:numPr>
          <w:ilvl w:val="0"/>
          <w:numId w:val="3"/>
        </w:numPr>
        <w:jc w:val="thaiDistribute"/>
      </w:pPr>
      <w:r>
        <w:t>HMG-CoA reductase inhibitors such as simvastatin and lovastatin</w:t>
      </w:r>
    </w:p>
    <w:p w14:paraId="66CD8858" w14:textId="27ADCB47" w:rsidR="00A144D2" w:rsidRPr="008F5678" w:rsidRDefault="00E21094" w:rsidP="00E21094">
      <w:pPr>
        <w:pStyle w:val="BodyTextSMPC"/>
        <w:numPr>
          <w:ilvl w:val="0"/>
          <w:numId w:val="3"/>
        </w:numPr>
        <w:jc w:val="thaiDistribute"/>
        <w:rPr>
          <w:cs/>
        </w:rPr>
      </w:pPr>
      <w:r>
        <w:t>Triazolam and oral midazolam</w:t>
      </w:r>
    </w:p>
    <w:p w14:paraId="6955ACE4" w14:textId="77777777" w:rsidR="00A144D2" w:rsidRPr="008F5678" w:rsidRDefault="00000000" w:rsidP="00671E86">
      <w:pPr>
        <w:pStyle w:val="SubHeafingSMPC"/>
      </w:pPr>
      <w:r w:rsidRPr="008F5678">
        <w:lastRenderedPageBreak/>
        <w:t xml:space="preserve">Special warnings and precautions for use </w:t>
      </w:r>
    </w:p>
    <w:p w14:paraId="046E5E1A" w14:textId="77777777" w:rsidR="00C0262C" w:rsidRDefault="00C0262C" w:rsidP="00C0262C">
      <w:pPr>
        <w:pStyle w:val="BodyTextSMPC"/>
        <w:jc w:val="thaiDistribute"/>
      </w:pPr>
      <w:r>
        <w:t>Miconazole is systemically absorbed and is known to inhibit CYP2C9 and CYP3A4 (see Section 5.2 Pharmacokinetic Properties) which can lead to prolonged effects of warfarin. Bleeding events, some with fatal outcomes, have been reported with concurrent use of miconazole oral gel and warfarin (see Section 4.5 Interaction with Other Medicinal Products and Other Forms of Interaction and section 4.8 Undesirable</w:t>
      </w:r>
    </w:p>
    <w:p w14:paraId="191CB149" w14:textId="03DD791C" w:rsidR="00C0262C" w:rsidRDefault="00C0262C" w:rsidP="00C0262C">
      <w:pPr>
        <w:pStyle w:val="BodyTextSMPC"/>
        <w:jc w:val="thaiDistribute"/>
      </w:pPr>
      <w:r>
        <w:t xml:space="preserve">effects).If the concomitant use of </w:t>
      </w:r>
      <w:r w:rsidR="0016642B">
        <w:t>miconazole</w:t>
      </w:r>
      <w:r>
        <w:t xml:space="preserve"> </w:t>
      </w:r>
      <w:r w:rsidR="0016642B">
        <w:t>o</w:t>
      </w:r>
      <w:r>
        <w:t xml:space="preserve">ral </w:t>
      </w:r>
      <w:r w:rsidR="0016642B">
        <w:t>g</w:t>
      </w:r>
      <w:r>
        <w:t>el with an oral anticoagulant such as warfarin is planned, caution should be excercised and the anticoagulant effect must be carefully monitored and titrated (see section 4.5).</w:t>
      </w:r>
    </w:p>
    <w:p w14:paraId="7CCA0CF1" w14:textId="77777777" w:rsidR="00C0262C" w:rsidRDefault="00C0262C" w:rsidP="00C0262C">
      <w:pPr>
        <w:pStyle w:val="BodyTextSMPC"/>
        <w:jc w:val="thaiDistribute"/>
      </w:pPr>
      <w:r>
        <w:t>Patients should be advised that if they experience unexpected bleeding or bruising, nosebleeds, coughing up blood, blood in the urine, black tarry stools or coffee ground vomit, to stop treatment with miconazole and seek medical advice.</w:t>
      </w:r>
    </w:p>
    <w:p w14:paraId="6E5F6811" w14:textId="2293D4BC" w:rsidR="00C0262C" w:rsidRDefault="00C0262C" w:rsidP="00C0262C">
      <w:pPr>
        <w:pStyle w:val="BodyTextSMPC"/>
        <w:jc w:val="thaiDistribute"/>
      </w:pPr>
      <w:r>
        <w:t xml:space="preserve">Severe hypersensitivity reactions, including anaphylaxis and angioedema, have been reported during treatment with </w:t>
      </w:r>
      <w:r w:rsidR="0016642B">
        <w:t>miconazole oral gel</w:t>
      </w:r>
      <w:r>
        <w:t xml:space="preserve"> and with other miconazole formulations (see section 4.8). If a reaction suggesting hypersensitivity or irritation should occur, the treatment should be discontinued.</w:t>
      </w:r>
    </w:p>
    <w:p w14:paraId="5D285161" w14:textId="77777777" w:rsidR="00C0262C" w:rsidRDefault="00C0262C" w:rsidP="00C0262C">
      <w:pPr>
        <w:pStyle w:val="BodyTextSMPC"/>
        <w:jc w:val="thaiDistribute"/>
      </w:pPr>
      <w:r>
        <w:t>It is advisable to monitor miconazole and phenytoin levels, if these two drugs are used concomitantly.</w:t>
      </w:r>
    </w:p>
    <w:p w14:paraId="6EC6E428" w14:textId="77777777" w:rsidR="00C0262C" w:rsidRDefault="00C0262C" w:rsidP="00C0262C">
      <w:pPr>
        <w:pStyle w:val="BodyTextSMPC"/>
        <w:jc w:val="thaiDistribute"/>
      </w:pPr>
      <w:r>
        <w:t>In patients using certain oral hypoglycaemics such as sulphonylureas, an enhanced therapeutic effect leading to hypoglycaemia may occur during concomitant treatment with miconazole and appropriate measures should be considered (See Section 4.5 Interactions with Other Medicinal Products and Other Forms of Interaction).</w:t>
      </w:r>
    </w:p>
    <w:p w14:paraId="5F2BBE47" w14:textId="77777777" w:rsidR="00C0262C" w:rsidRPr="00C0262C" w:rsidRDefault="00C0262C" w:rsidP="00C0262C">
      <w:pPr>
        <w:pStyle w:val="BodyTextSMPC"/>
        <w:jc w:val="thaiDistribute"/>
        <w:rPr>
          <w:b/>
          <w:bCs/>
        </w:rPr>
      </w:pPr>
      <w:r w:rsidRPr="00C0262C">
        <w:rPr>
          <w:b/>
          <w:bCs/>
        </w:rPr>
        <w:t>Choking in infants and young children</w:t>
      </w:r>
    </w:p>
    <w:p w14:paraId="2C2F8B47" w14:textId="77777777" w:rsidR="00C0262C" w:rsidRDefault="00C0262C" w:rsidP="00C0262C">
      <w:pPr>
        <w:pStyle w:val="BodyTextSMPC"/>
        <w:jc w:val="thaiDistribute"/>
      </w:pPr>
      <w:r>
        <w:t xml:space="preserve">Particularly in infants and young children (aged 4 months – 2 years), caution is required, to ensure that the gel does not obstruct the throat. Hence, the gel should not be applied to the back of the throat.Each dose should be divided into smaller portions and applied into the mouth with a clean finger. Observe the patient for possible choking. Also due to the </w:t>
      </w:r>
      <w:r>
        <w:lastRenderedPageBreak/>
        <w:t>risk of choking, the gel must not be applied to the nipple of a breast-feeding woman for administration to an infant.</w:t>
      </w:r>
    </w:p>
    <w:p w14:paraId="36FEE255" w14:textId="77777777" w:rsidR="00C0262C" w:rsidRDefault="00C0262C" w:rsidP="00C0262C">
      <w:pPr>
        <w:pStyle w:val="BodyTextSMPC"/>
        <w:jc w:val="thaiDistribute"/>
      </w:pPr>
      <w:r>
        <w:t>It is important to take into consideration the variability of the maturation of the swallowing function in infants, especially when giving miconazole gel to infants between the ages of 4-6 months. The lower age limit should be increased to 5-6 months of age for infants who are pre-term, or infants exhibiting slow neuromuscular development.</w:t>
      </w:r>
    </w:p>
    <w:p w14:paraId="6B3DB1EA" w14:textId="217429FF" w:rsidR="00C0262C" w:rsidRDefault="00C0262C" w:rsidP="00C0262C">
      <w:pPr>
        <w:pStyle w:val="BodyTextSMPC"/>
        <w:jc w:val="thaiDistribute"/>
      </w:pPr>
      <w:r>
        <w:t xml:space="preserve">Serious skin reactions (e.g. Toxic epidermal necrolysis and Stevens-Johnson syndrome) have been reported in patients receiving </w:t>
      </w:r>
      <w:r w:rsidR="0016642B">
        <w:t>miconazole</w:t>
      </w:r>
      <w:r>
        <w:t xml:space="preserve"> </w:t>
      </w:r>
      <w:r w:rsidR="0016642B">
        <w:t>o</w:t>
      </w:r>
      <w:r>
        <w:t xml:space="preserve">ral </w:t>
      </w:r>
      <w:r w:rsidR="0016642B">
        <w:t>g</w:t>
      </w:r>
      <w:r>
        <w:t xml:space="preserve">el (see section 4.8). It is recommended that patients be informed about the signs of serious skin reactions, and that use of </w:t>
      </w:r>
      <w:r w:rsidR="0016642B">
        <w:t>miconazole</w:t>
      </w:r>
      <w:r>
        <w:t xml:space="preserve"> </w:t>
      </w:r>
      <w:r w:rsidR="0016642B">
        <w:t>o</w:t>
      </w:r>
      <w:r>
        <w:t xml:space="preserve">ral </w:t>
      </w:r>
      <w:r w:rsidR="0016642B">
        <w:t>g</w:t>
      </w:r>
      <w:r>
        <w:t>el be discontinued at the first appearance of skin rash.</w:t>
      </w:r>
    </w:p>
    <w:p w14:paraId="38DF5272" w14:textId="77777777" w:rsidR="00C0262C" w:rsidRDefault="00C0262C" w:rsidP="00C0262C">
      <w:pPr>
        <w:pStyle w:val="BodyTextSMPC"/>
        <w:jc w:val="thaiDistribute"/>
      </w:pPr>
      <w:r>
        <w:t>This medicine contains less than 1 mmol sodium (23 mg) per dose, that is to say essentially 'sodium-free'.</w:t>
      </w:r>
    </w:p>
    <w:p w14:paraId="6A6AC397" w14:textId="77777777" w:rsidR="00C0262C" w:rsidRDefault="00C0262C" w:rsidP="00C0262C">
      <w:pPr>
        <w:pStyle w:val="BodyTextSMPC"/>
        <w:jc w:val="thaiDistribute"/>
      </w:pPr>
      <w:r>
        <w:t>This medicine contains 0.00785 g of alcohol (ethanol) in each 1 g which is equivalent to 0.00785 mg/mg (0.785 % w/w). The amount in 1 g is equivalent to less than 1 mL beer or 1 mL wine.</w:t>
      </w:r>
    </w:p>
    <w:p w14:paraId="1CDE7271" w14:textId="77777777" w:rsidR="00C0262C" w:rsidRDefault="00C0262C" w:rsidP="00C0262C">
      <w:pPr>
        <w:pStyle w:val="BodyTextSMPC"/>
        <w:jc w:val="thaiDistribute"/>
      </w:pPr>
      <w:r>
        <w:t>The small amount of alcohol in this medicine will not have any noticeable effects.</w:t>
      </w:r>
    </w:p>
    <w:p w14:paraId="1CD912D3" w14:textId="14DC1981" w:rsidR="00C0262C" w:rsidRPr="00C0262C" w:rsidRDefault="00C0262C" w:rsidP="00C0262C">
      <w:pPr>
        <w:pStyle w:val="BodyTextSMPC"/>
        <w:jc w:val="left"/>
        <w:rPr>
          <w:color w:val="FF0000"/>
        </w:rPr>
      </w:pPr>
      <w:r w:rsidRPr="00C0262C">
        <w:rPr>
          <w:b/>
          <w:bCs/>
        </w:rPr>
        <w:t>Orange flavour and cocoa flavour</w:t>
      </w:r>
      <w:r>
        <w:rPr>
          <w:b/>
          <w:bCs/>
        </w:rPr>
        <w:t xml:space="preserve"> </w:t>
      </w:r>
      <w:r w:rsidRPr="008F5678">
        <w:rPr>
          <w:color w:val="FF0000"/>
        </w:rPr>
        <w:t>&lt;REGARDING THE APPROVAL&gt;</w:t>
      </w:r>
    </w:p>
    <w:p w14:paraId="4EB3DDDA" w14:textId="77777777" w:rsidR="00C0262C" w:rsidRDefault="00C0262C" w:rsidP="00C0262C">
      <w:pPr>
        <w:pStyle w:val="BodyTextSMPC"/>
        <w:jc w:val="thaiDistribute"/>
      </w:pPr>
      <w:r>
        <w:t>This medicinal product contains orange flavour (containing: citral, citronellol, linalool, geraniol, d-limonene) and cocoa flavour (containing: benzyl alcohol, benzyl benzoate) that may cause allergic reactions.</w:t>
      </w:r>
    </w:p>
    <w:p w14:paraId="34834345" w14:textId="53871155" w:rsidR="00C0262C" w:rsidRDefault="00C0262C" w:rsidP="00C0262C">
      <w:pPr>
        <w:pStyle w:val="BodyTextSMPC"/>
        <w:jc w:val="thaiDistribute"/>
      </w:pPr>
      <w:r>
        <w:t>This medicinal product contains 0.000000017 mg of benzyl benzoate in each single maximum dose for an adult (10 ml of oral gel). Benzyl benzoate may cause mild local irritation.</w:t>
      </w:r>
    </w:p>
    <w:p w14:paraId="2AB884E9" w14:textId="2B2419E2" w:rsidR="00C0262C" w:rsidRPr="00C0262C" w:rsidRDefault="00C0262C" w:rsidP="00C0262C">
      <w:pPr>
        <w:pStyle w:val="BodyTextSMPC"/>
        <w:rPr>
          <w:color w:val="FF0000"/>
        </w:rPr>
      </w:pPr>
      <w:r w:rsidRPr="00C0262C">
        <w:rPr>
          <w:b/>
          <w:bCs/>
        </w:rPr>
        <w:t>Benzyl alcohol</w:t>
      </w:r>
      <w:r>
        <w:rPr>
          <w:b/>
          <w:bCs/>
        </w:rPr>
        <w:t xml:space="preserve"> </w:t>
      </w:r>
      <w:r w:rsidRPr="008F5678">
        <w:rPr>
          <w:color w:val="FF0000"/>
        </w:rPr>
        <w:t>&lt;REGARDING THE APPROVAL&gt;</w:t>
      </w:r>
    </w:p>
    <w:p w14:paraId="03CFA621" w14:textId="77777777" w:rsidR="00C0262C" w:rsidRDefault="00C0262C" w:rsidP="00C0262C">
      <w:pPr>
        <w:pStyle w:val="BodyTextSMPC"/>
        <w:jc w:val="thaiDistribute"/>
      </w:pPr>
      <w:r>
        <w:t>Medicinal product contains 0.0000000285 mg of benzyl alcohol in each single maximum dose for an adult (10 ml of oral gel). Benzyl alcohol may cause allergic reactions.</w:t>
      </w:r>
    </w:p>
    <w:p w14:paraId="5024FE67" w14:textId="77777777" w:rsidR="00C0262C" w:rsidRDefault="00C0262C" w:rsidP="00C0262C">
      <w:pPr>
        <w:pStyle w:val="BodyTextSMPC"/>
        <w:jc w:val="thaiDistribute"/>
      </w:pPr>
      <w:r>
        <w:lastRenderedPageBreak/>
        <w:t>Administration of benzyl alcohol is associated with the risk of severe side effects including breathing problems (called “gasping syndrome”) in young children.</w:t>
      </w:r>
    </w:p>
    <w:p w14:paraId="36409B06" w14:textId="77777777" w:rsidR="00C0262C" w:rsidRDefault="00C0262C" w:rsidP="00C0262C">
      <w:pPr>
        <w:pStyle w:val="BodyTextSMPC"/>
        <w:jc w:val="thaiDistribute"/>
      </w:pPr>
      <w:r>
        <w:t>Pregnant or breast feeding women should ask doctor for advice before taking this medicine. This is because large amounts of benzyl alcohol can build-up in their body and may cause side effects (called “metabolic acidosis”).</w:t>
      </w:r>
    </w:p>
    <w:p w14:paraId="6787F458" w14:textId="77777777" w:rsidR="00C0262C" w:rsidRDefault="00C0262C" w:rsidP="00C0262C">
      <w:pPr>
        <w:pStyle w:val="BodyTextSMPC"/>
        <w:jc w:val="thaiDistribute"/>
      </w:pPr>
      <w:r>
        <w:t>Patients with a kidney disease should ask doctor for advice before taking this medicine. This is because large amounts of benzyl alcohol can build-up in their body and may cause side effects (called “metabolic acidosis”). High volumes of benzyl alcohol should be administrated with caution and only if necessary, especially in patients with kidney impairment because of the risk of accumulation of toxicity (metabolic acidosis).</w:t>
      </w:r>
    </w:p>
    <w:p w14:paraId="14F2DC79" w14:textId="65B5B287" w:rsidR="00A144D2" w:rsidRPr="008F5678" w:rsidRDefault="00C0262C" w:rsidP="00C0262C">
      <w:pPr>
        <w:pStyle w:val="BodyTextSMPC"/>
        <w:jc w:val="thaiDistribute"/>
      </w:pPr>
      <w:r>
        <w:t>Benzyl alcohol may cause mild local irritation.</w:t>
      </w:r>
    </w:p>
    <w:p w14:paraId="30317F66" w14:textId="26794257" w:rsidR="00227FD4" w:rsidRPr="008F5678" w:rsidRDefault="00000000" w:rsidP="00671E86">
      <w:pPr>
        <w:pStyle w:val="SubHeafingSMPC"/>
      </w:pPr>
      <w:r w:rsidRPr="008F5678">
        <w:t xml:space="preserve">Interaction with other medicinal products and other forms of interaction </w:t>
      </w:r>
    </w:p>
    <w:p w14:paraId="0EE9E6A6" w14:textId="77777777" w:rsidR="00914499" w:rsidRDefault="00914499" w:rsidP="00914499">
      <w:pPr>
        <w:pStyle w:val="BodyTextSMPC"/>
      </w:pPr>
      <w:r>
        <w:t>When using any concomitant medication the corresponding label should be consulted for information on the route of metabolism. Miconazole can inhibit the metabolism of drugs metabolised by the CYP3A4 and CYP2C9 enzyme systems. This can result in an increase and/or prolongation of their effects, including adverse effects.</w:t>
      </w:r>
    </w:p>
    <w:p w14:paraId="3E4233FD" w14:textId="77777777" w:rsidR="00914499" w:rsidRDefault="00914499" w:rsidP="00914499">
      <w:pPr>
        <w:pStyle w:val="BodyTextSMPC"/>
      </w:pPr>
      <w:r>
        <w:t>Oral miconazole is contraindicated with the coadministration of the following drugs that are subject to metabolism by CYP3A4 (See Section 4.3 Contraindications);</w:t>
      </w:r>
    </w:p>
    <w:p w14:paraId="0CD147E8" w14:textId="41C88578" w:rsidR="00914499" w:rsidRDefault="00914499" w:rsidP="00914499">
      <w:pPr>
        <w:pStyle w:val="BodyTextSMPC"/>
        <w:numPr>
          <w:ilvl w:val="1"/>
          <w:numId w:val="6"/>
        </w:numPr>
        <w:ind w:left="1134" w:hanging="283"/>
      </w:pPr>
      <w:r>
        <w:t>Substrates known to prolong the QT-interval e.g., astemizole, cisapride, dofetilide, mizolastine, pimozide, quinidine, sertindole and terfenadine</w:t>
      </w:r>
    </w:p>
    <w:p w14:paraId="53C03E56" w14:textId="6CC137DE" w:rsidR="00914499" w:rsidRDefault="00914499" w:rsidP="00914499">
      <w:pPr>
        <w:pStyle w:val="BodyTextSMPC"/>
        <w:numPr>
          <w:ilvl w:val="1"/>
          <w:numId w:val="6"/>
        </w:numPr>
        <w:ind w:left="1134" w:hanging="283"/>
      </w:pPr>
      <w:r>
        <w:t>Ergot alkaloids</w:t>
      </w:r>
    </w:p>
    <w:p w14:paraId="112445C8" w14:textId="4B892CE5" w:rsidR="00914499" w:rsidRDefault="00914499" w:rsidP="00914499">
      <w:pPr>
        <w:pStyle w:val="BodyTextSMPC"/>
        <w:numPr>
          <w:ilvl w:val="1"/>
          <w:numId w:val="6"/>
        </w:numPr>
        <w:ind w:left="1134" w:hanging="283"/>
      </w:pPr>
      <w:r>
        <w:t>HMG-CoA reductase inhibitors such as simvastatin and lovastatin</w:t>
      </w:r>
    </w:p>
    <w:p w14:paraId="3795C9A5" w14:textId="688C2096" w:rsidR="00914499" w:rsidRDefault="00914499" w:rsidP="00914499">
      <w:pPr>
        <w:pStyle w:val="BodyTextSMPC"/>
        <w:numPr>
          <w:ilvl w:val="1"/>
          <w:numId w:val="6"/>
        </w:numPr>
        <w:ind w:left="1134" w:hanging="283"/>
      </w:pPr>
      <w:r>
        <w:t>Triazolam and oral midazolam</w:t>
      </w:r>
    </w:p>
    <w:p w14:paraId="08659D6E" w14:textId="77777777" w:rsidR="00914499" w:rsidRDefault="00914499" w:rsidP="00914499">
      <w:pPr>
        <w:pStyle w:val="BodyTextSMPC"/>
      </w:pPr>
      <w:r>
        <w:lastRenderedPageBreak/>
        <w:t>When coadministered with oral miconazole the following drugs should be used with caution because of a possible increase or prolongation of the therapeutic outcome and/or adverse events. If necessary, their dosage should be reduced and, where appropriate, plasma levels monitored:</w:t>
      </w:r>
    </w:p>
    <w:p w14:paraId="3D553A4F" w14:textId="77777777" w:rsidR="00914499" w:rsidRDefault="00914499" w:rsidP="00914499">
      <w:pPr>
        <w:pStyle w:val="BodyTextSMPC"/>
      </w:pPr>
      <w:r>
        <w:t>Drugs subject to metabolism by CYP2C9 (see Section 4.4 Special warnings and precautions for use);</w:t>
      </w:r>
    </w:p>
    <w:p w14:paraId="75F12885" w14:textId="27853319" w:rsidR="00227FD4" w:rsidRPr="008F5678" w:rsidRDefault="00914499" w:rsidP="00914499">
      <w:pPr>
        <w:pStyle w:val="BodyTextSMPC"/>
        <w:numPr>
          <w:ilvl w:val="0"/>
          <w:numId w:val="4"/>
        </w:numPr>
        <w:ind w:left="1134" w:hanging="283"/>
      </w:pPr>
      <w:r>
        <w:t>Oral anticoagulants such as warfarin,</w:t>
      </w:r>
    </w:p>
    <w:p w14:paraId="3FAC668F" w14:textId="51F80623" w:rsidR="00227FD4" w:rsidRPr="008F5678" w:rsidRDefault="00000000" w:rsidP="00671E86">
      <w:pPr>
        <w:pStyle w:val="SubHeafingSMPC"/>
      </w:pPr>
      <w:r w:rsidRPr="008F5678">
        <w:t xml:space="preserve">Fertility, pregnancy and lactation </w:t>
      </w:r>
    </w:p>
    <w:p w14:paraId="5A7A5BFE" w14:textId="38206556" w:rsidR="0016642B" w:rsidRDefault="0016642B" w:rsidP="0016642B">
      <w:pPr>
        <w:pStyle w:val="BodyTextSMPC"/>
      </w:pPr>
      <w:r>
        <w:t>In animals, miconazole has shown no teratogenic effects but is foetotoxic at high oral doses. The significance of this to man is unknown. However, as with other imidazoles, miconzaole oral gel should be avoided in pregnant women if possible. The potential hazards should be balanced against the possible benefits.</w:t>
      </w:r>
    </w:p>
    <w:p w14:paraId="53E75989" w14:textId="3C1D7265" w:rsidR="00227FD4" w:rsidRPr="008F5678" w:rsidRDefault="0016642B" w:rsidP="0016642B">
      <w:pPr>
        <w:pStyle w:val="BodyTextSMPC"/>
      </w:pPr>
      <w:r>
        <w:t>It is not known whether miconazole is excreted in human milk. Caution should be exercised when prescribing miconazole oral gel to nursing mothers.</w:t>
      </w:r>
    </w:p>
    <w:p w14:paraId="6D62B196" w14:textId="223FFB6A" w:rsidR="00227FD4" w:rsidRPr="008F5678" w:rsidRDefault="00000000" w:rsidP="00671E86">
      <w:pPr>
        <w:pStyle w:val="SubHeafingSMPC"/>
      </w:pPr>
      <w:r w:rsidRPr="008F5678">
        <w:t xml:space="preserve">Effects on ability to drive and use machines </w:t>
      </w:r>
    </w:p>
    <w:p w14:paraId="7E43B901" w14:textId="5DA686DA" w:rsidR="00227FD4" w:rsidRPr="008F5678" w:rsidRDefault="0016642B" w:rsidP="00671E86">
      <w:pPr>
        <w:pStyle w:val="BodyTextSMPC"/>
      </w:pPr>
      <w:r>
        <w:t xml:space="preserve">Miconazole oral gel </w:t>
      </w:r>
      <w:r w:rsidRPr="0016642B">
        <w:t>should not affect alertness or driving ability.</w:t>
      </w:r>
    </w:p>
    <w:p w14:paraId="071D62C3" w14:textId="1176E362" w:rsidR="00227FD4" w:rsidRPr="008F5678" w:rsidRDefault="00000000" w:rsidP="00671E86">
      <w:pPr>
        <w:pStyle w:val="SubHeafingSMPC"/>
      </w:pPr>
      <w:r w:rsidRPr="008F5678">
        <w:t xml:space="preserve">Undesirable effects </w:t>
      </w:r>
    </w:p>
    <w:p w14:paraId="571904FE" w14:textId="46CBAB9C" w:rsidR="0037046F" w:rsidRDefault="0037046F" w:rsidP="0037046F">
      <w:pPr>
        <w:pStyle w:val="BodyTextSMPC"/>
      </w:pPr>
      <w:r>
        <w:t>The safety of miconazole oral gel was evaluated in 111 patients with oral candidiasis or oral mycoses who participated in 5 clinical trials. Of these</w:t>
      </w:r>
    </w:p>
    <w:p w14:paraId="75E15FC2" w14:textId="5C542ADC" w:rsidR="0037046F" w:rsidRDefault="0037046F" w:rsidP="0037046F">
      <w:pPr>
        <w:pStyle w:val="BodyTextSMPC"/>
      </w:pPr>
      <w:r>
        <w:t>111 patients, 88 were adults with oral candidiasis or oral mycoses who participated in 1 randomised, active-controlled, double-blind clinical trial and 3 open-label clinical trials. The other 23 patients were paediatric patients with oral candidiasis who participated in 1 randomised, active-controlled, open-label clinical trial in paediatric patients (aged ≤1 month to 10.7 years). These patients took at least one dose of miconazole oral gel and provided safety data.</w:t>
      </w:r>
    </w:p>
    <w:p w14:paraId="62238D5C" w14:textId="77777777" w:rsidR="0037046F" w:rsidRDefault="0037046F" w:rsidP="0037046F">
      <w:pPr>
        <w:pStyle w:val="BodyTextSMPC"/>
      </w:pPr>
      <w:r>
        <w:lastRenderedPageBreak/>
        <w:t>Based on the pooled safety data from these 5 clinical trials (adult and paediatric), the most commonly reported (≥1% incidence) adverse reactions</w:t>
      </w:r>
    </w:p>
    <w:p w14:paraId="08F2F43E" w14:textId="77777777" w:rsidR="0037046F" w:rsidRDefault="0037046F" w:rsidP="0037046F">
      <w:pPr>
        <w:pStyle w:val="BodyTextSMPC"/>
      </w:pPr>
      <w:r>
        <w:t>were nausea (6.3%), product taste abnormal (3.6%), vomiting (3.6%), oral discomfort (2.7%), regurgitation (1.8%), and dry mouth (1.8%). Dysgeusia was reported in 0.9% of patients.</w:t>
      </w:r>
    </w:p>
    <w:p w14:paraId="6B909EA0" w14:textId="77777777" w:rsidR="0037046F" w:rsidRDefault="0037046F" w:rsidP="0037046F">
      <w:pPr>
        <w:pStyle w:val="BodyTextSMPC"/>
      </w:pPr>
      <w:r>
        <w:t>Adult Patients</w:t>
      </w:r>
    </w:p>
    <w:p w14:paraId="2622517E" w14:textId="77777777" w:rsidR="0037046F" w:rsidRDefault="0037046F" w:rsidP="0037046F">
      <w:pPr>
        <w:pStyle w:val="BodyTextSMPC"/>
      </w:pPr>
      <w:r>
        <w:t>Based on the pooled safety data from the 4 clinical trials in adults, common adverse reactions reported included nausea (4.5%), product taste abnormal (4.5%), oral discomfort (3.4%), dry mouth (2.3%), dysgeusia (1.1%), and vomiting (1.1%).</w:t>
      </w:r>
    </w:p>
    <w:p w14:paraId="0D9D21DF" w14:textId="77777777" w:rsidR="0037046F" w:rsidRDefault="0037046F" w:rsidP="0037046F">
      <w:pPr>
        <w:pStyle w:val="BodyTextSMPC"/>
      </w:pPr>
      <w:r>
        <w:t>Paediatric Patients</w:t>
      </w:r>
    </w:p>
    <w:p w14:paraId="60292C58" w14:textId="77777777" w:rsidR="0037046F" w:rsidRDefault="0037046F" w:rsidP="0037046F">
      <w:pPr>
        <w:pStyle w:val="BodyTextSMPC"/>
      </w:pPr>
      <w:r>
        <w:t>In the 1 paediatric clinical trial, the frequency of nausea (13.0%) and vomiting (13.0%) was very common, and regurgitation (8.7%) was common. As identified through post-marketing experience, choking may occur in infants and young children (See Section 4.3 Contraindications and Section 4.4 Special Warnings and Special Precautions). The frequency, type, and severity of other adverse reactions in children are expected to be similar to that in adults. Description of selected adverse reactions</w:t>
      </w:r>
    </w:p>
    <w:p w14:paraId="26971EFC" w14:textId="77777777" w:rsidR="0037046F" w:rsidRDefault="0037046F" w:rsidP="0037046F">
      <w:pPr>
        <w:pStyle w:val="BodyTextSMPC"/>
      </w:pPr>
      <w:r>
        <w:t>Increases in INR and bleeding events such as epistaxis, contusion, haematuria, melaena, haematemesis, haematoma and haemorrhages have been reported in patients treated with oral anticoagulants such as warfarin in association with miconazole oral gel (see sections 4.4 and 4.5). Some events had fatal outcomes.</w:t>
      </w:r>
    </w:p>
    <w:p w14:paraId="0E8C7C6C" w14:textId="77777777" w:rsidR="0037046F" w:rsidRDefault="0037046F" w:rsidP="0037046F">
      <w:pPr>
        <w:pStyle w:val="BodyTextSMPC"/>
      </w:pPr>
      <w:r>
        <w:t>Table A includes all identified adverse reactions, including those that that have been reported from post-marketing experience.</w:t>
      </w:r>
    </w:p>
    <w:p w14:paraId="39CF9E7F" w14:textId="3E8DEAAA" w:rsidR="00227FD4" w:rsidRDefault="0037046F" w:rsidP="0037046F">
      <w:pPr>
        <w:pStyle w:val="BodyTextSMPC"/>
      </w:pPr>
      <w:r>
        <w:t>The frequency categories use the following convention: very common (≥1/10); common (≥1/100 to &lt;1/10); uncommon (≥1/1,000 to &lt;1/100); rare (≥1/10,000 to &lt;1/1,000); very rare (&lt;1/10,000); and not known (cannot be estimated from the available clinical trial data).</w:t>
      </w:r>
    </w:p>
    <w:p w14:paraId="4EE982B3" w14:textId="77777777" w:rsidR="005D4766" w:rsidRDefault="005D4766" w:rsidP="0037046F">
      <w:pPr>
        <w:pStyle w:val="BodyTextSMPC"/>
        <w:rPr>
          <w:b/>
          <w:bCs/>
        </w:rPr>
      </w:pPr>
    </w:p>
    <w:p w14:paraId="3362707A" w14:textId="77777777" w:rsidR="005D4766" w:rsidRDefault="005D4766" w:rsidP="0037046F">
      <w:pPr>
        <w:pStyle w:val="BodyTextSMPC"/>
        <w:rPr>
          <w:b/>
          <w:bCs/>
        </w:rPr>
      </w:pPr>
    </w:p>
    <w:p w14:paraId="185320D9" w14:textId="77777777" w:rsidR="005D4766" w:rsidRDefault="005D4766" w:rsidP="0037046F">
      <w:pPr>
        <w:pStyle w:val="BodyTextSMPC"/>
        <w:rPr>
          <w:b/>
          <w:bCs/>
        </w:rPr>
      </w:pPr>
    </w:p>
    <w:p w14:paraId="0FC0B069" w14:textId="1D246569" w:rsidR="005D4766" w:rsidRDefault="005D4766" w:rsidP="0037046F">
      <w:pPr>
        <w:pStyle w:val="BodyTextSMPC"/>
        <w:rPr>
          <w:b/>
          <w:bCs/>
        </w:rPr>
      </w:pPr>
      <w:r w:rsidRPr="005D4766">
        <w:rPr>
          <w:b/>
          <w:bCs/>
        </w:rPr>
        <w:t>Table A: Adverse Drug Reactions in Patients Treated with</w:t>
      </w:r>
      <w:r>
        <w:rPr>
          <w:b/>
          <w:bCs/>
        </w:rPr>
        <w:t xml:space="preserve"> Miconazole Oral Gel</w:t>
      </w:r>
    </w:p>
    <w:tbl>
      <w:tblPr>
        <w:tblStyle w:val="TableGrid"/>
        <w:tblW w:w="0" w:type="auto"/>
        <w:tblInd w:w="794" w:type="dxa"/>
        <w:tblLook w:val="04A0" w:firstRow="1" w:lastRow="0" w:firstColumn="1" w:lastColumn="0" w:noHBand="0" w:noVBand="1"/>
      </w:tblPr>
      <w:tblGrid>
        <w:gridCol w:w="2145"/>
        <w:gridCol w:w="1918"/>
        <w:gridCol w:w="1867"/>
        <w:gridCol w:w="2067"/>
      </w:tblGrid>
      <w:tr w:rsidR="005D4766" w:rsidRPr="00CA6AAF" w14:paraId="0278A11D" w14:textId="77777777" w:rsidTr="00CA6AAF">
        <w:trPr>
          <w:tblHeader/>
        </w:trPr>
        <w:tc>
          <w:tcPr>
            <w:tcW w:w="2000" w:type="dxa"/>
            <w:vMerge w:val="restart"/>
          </w:tcPr>
          <w:p w14:paraId="44192C37" w14:textId="6BB84C98" w:rsidR="005D4766" w:rsidRPr="00CA6AAF" w:rsidRDefault="005D4766" w:rsidP="00CA6AAF">
            <w:pPr>
              <w:pStyle w:val="NormalWeb"/>
              <w:spacing w:before="0" w:beforeAutospacing="0" w:after="0" w:afterAutospacing="0"/>
              <w:jc w:val="center"/>
              <w:rPr>
                <w:sz w:val="28"/>
                <w:szCs w:val="28"/>
              </w:rPr>
            </w:pPr>
            <w:r w:rsidRPr="00CA6AAF">
              <w:rPr>
                <w:b/>
                <w:bCs/>
                <w:sz w:val="28"/>
                <w:szCs w:val="28"/>
              </w:rPr>
              <w:t>System Organ Class</w:t>
            </w:r>
          </w:p>
          <w:p w14:paraId="69FEFF67" w14:textId="77777777" w:rsidR="005D4766" w:rsidRPr="00CA6AAF" w:rsidRDefault="005D4766" w:rsidP="00CA6AAF">
            <w:pPr>
              <w:pStyle w:val="BodyTextSMPC"/>
              <w:spacing w:after="0"/>
              <w:ind w:left="0"/>
              <w:jc w:val="center"/>
              <w:rPr>
                <w:b/>
                <w:bCs/>
              </w:rPr>
            </w:pPr>
          </w:p>
        </w:tc>
        <w:tc>
          <w:tcPr>
            <w:tcW w:w="5997" w:type="dxa"/>
            <w:gridSpan w:val="3"/>
          </w:tcPr>
          <w:p w14:paraId="224D1703" w14:textId="21541C26" w:rsidR="005D4766" w:rsidRPr="00CA6AAF" w:rsidRDefault="005D4766" w:rsidP="00CA6AAF">
            <w:pPr>
              <w:pStyle w:val="NormalWeb"/>
              <w:spacing w:before="0" w:beforeAutospacing="0" w:after="0" w:afterAutospacing="0"/>
              <w:jc w:val="center"/>
              <w:rPr>
                <w:sz w:val="28"/>
                <w:szCs w:val="28"/>
              </w:rPr>
            </w:pPr>
            <w:r w:rsidRPr="00CA6AAF">
              <w:rPr>
                <w:b/>
                <w:bCs/>
                <w:sz w:val="28"/>
                <w:szCs w:val="28"/>
              </w:rPr>
              <w:t>Adverse Drug Reactions</w:t>
            </w:r>
          </w:p>
        </w:tc>
      </w:tr>
      <w:tr w:rsidR="005D4766" w:rsidRPr="00CA6AAF" w14:paraId="563D6849" w14:textId="77777777" w:rsidTr="00CA6AAF">
        <w:trPr>
          <w:tblHeader/>
        </w:trPr>
        <w:tc>
          <w:tcPr>
            <w:tcW w:w="2000" w:type="dxa"/>
            <w:vMerge/>
          </w:tcPr>
          <w:p w14:paraId="68C992E6" w14:textId="77777777" w:rsidR="005D4766" w:rsidRPr="00CA6AAF" w:rsidRDefault="005D4766" w:rsidP="00CA6AAF">
            <w:pPr>
              <w:pStyle w:val="BodyTextSMPC"/>
              <w:spacing w:after="0"/>
              <w:ind w:left="0"/>
              <w:jc w:val="center"/>
              <w:rPr>
                <w:b/>
                <w:bCs/>
              </w:rPr>
            </w:pPr>
          </w:p>
        </w:tc>
        <w:tc>
          <w:tcPr>
            <w:tcW w:w="5997" w:type="dxa"/>
            <w:gridSpan w:val="3"/>
          </w:tcPr>
          <w:p w14:paraId="1D6C13B9" w14:textId="38AAE522" w:rsidR="005D4766" w:rsidRPr="00CA6AAF" w:rsidRDefault="005D4766" w:rsidP="00CA6AAF">
            <w:pPr>
              <w:pStyle w:val="BodyTextSMPC"/>
              <w:spacing w:after="0"/>
              <w:ind w:left="0"/>
              <w:jc w:val="center"/>
              <w:rPr>
                <w:b/>
                <w:bCs/>
              </w:rPr>
            </w:pPr>
            <w:r w:rsidRPr="00CA6AAF">
              <w:rPr>
                <w:b/>
                <w:bCs/>
              </w:rPr>
              <w:t>Frequency Category</w:t>
            </w:r>
          </w:p>
        </w:tc>
      </w:tr>
      <w:tr w:rsidR="005D4766" w:rsidRPr="00CA6AAF" w14:paraId="5362D149" w14:textId="77777777" w:rsidTr="00CA6AAF">
        <w:trPr>
          <w:tblHeader/>
        </w:trPr>
        <w:tc>
          <w:tcPr>
            <w:tcW w:w="2000" w:type="dxa"/>
            <w:vMerge/>
          </w:tcPr>
          <w:p w14:paraId="0CD6AEAF" w14:textId="77777777" w:rsidR="005D4766" w:rsidRPr="00CA6AAF" w:rsidRDefault="005D4766" w:rsidP="00CA6AAF">
            <w:pPr>
              <w:pStyle w:val="BodyTextSMPC"/>
              <w:spacing w:after="0"/>
              <w:ind w:left="0"/>
              <w:jc w:val="center"/>
              <w:rPr>
                <w:b/>
                <w:bCs/>
              </w:rPr>
            </w:pPr>
          </w:p>
        </w:tc>
        <w:tc>
          <w:tcPr>
            <w:tcW w:w="1999" w:type="dxa"/>
          </w:tcPr>
          <w:p w14:paraId="7FE248A7" w14:textId="77777777" w:rsidR="005D4766" w:rsidRPr="00CA6AAF" w:rsidRDefault="005D4766" w:rsidP="00CA6AAF">
            <w:pPr>
              <w:pStyle w:val="BodyTextSMPC"/>
              <w:spacing w:after="0"/>
              <w:ind w:left="0"/>
              <w:jc w:val="center"/>
              <w:rPr>
                <w:b/>
                <w:bCs/>
              </w:rPr>
            </w:pPr>
            <w:r w:rsidRPr="00CA6AAF">
              <w:rPr>
                <w:b/>
                <w:bCs/>
              </w:rPr>
              <w:t>Common</w:t>
            </w:r>
          </w:p>
          <w:p w14:paraId="22F83436" w14:textId="72138FCB" w:rsidR="005D4766" w:rsidRPr="00CA6AAF" w:rsidRDefault="005D4766" w:rsidP="00CA6AAF">
            <w:pPr>
              <w:pStyle w:val="BodyTextSMPC"/>
              <w:spacing w:after="0"/>
              <w:ind w:left="0"/>
              <w:jc w:val="center"/>
            </w:pPr>
            <w:r w:rsidRPr="00CA6AAF">
              <w:t>(≥1/100 to &lt;1/10)</w:t>
            </w:r>
          </w:p>
        </w:tc>
        <w:tc>
          <w:tcPr>
            <w:tcW w:w="1999" w:type="dxa"/>
          </w:tcPr>
          <w:p w14:paraId="545C80E6" w14:textId="77777777" w:rsidR="005D4766" w:rsidRPr="00CA6AAF" w:rsidRDefault="005D4766" w:rsidP="00CA6AAF">
            <w:pPr>
              <w:pStyle w:val="BodyTextSMPC"/>
              <w:spacing w:after="0"/>
              <w:ind w:left="0"/>
              <w:jc w:val="center"/>
              <w:rPr>
                <w:b/>
                <w:bCs/>
              </w:rPr>
            </w:pPr>
            <w:r w:rsidRPr="00CA6AAF">
              <w:rPr>
                <w:b/>
                <w:bCs/>
              </w:rPr>
              <w:t>Uncommon</w:t>
            </w:r>
          </w:p>
          <w:p w14:paraId="26F7BDC8" w14:textId="7BC9E698" w:rsidR="005D4766" w:rsidRPr="00CA6AAF" w:rsidRDefault="005D4766" w:rsidP="00CA6AAF">
            <w:pPr>
              <w:pStyle w:val="BodyTextSMPC"/>
              <w:spacing w:after="0"/>
              <w:ind w:left="0"/>
              <w:jc w:val="center"/>
            </w:pPr>
            <w:r w:rsidRPr="00CA6AAF">
              <w:t>(≥1/1,000 to &lt;1/100)</w:t>
            </w:r>
          </w:p>
        </w:tc>
        <w:tc>
          <w:tcPr>
            <w:tcW w:w="1999" w:type="dxa"/>
          </w:tcPr>
          <w:p w14:paraId="0938640C" w14:textId="59AD69E7" w:rsidR="005D4766" w:rsidRPr="00CA6AAF" w:rsidRDefault="005D4766" w:rsidP="00CA6AAF">
            <w:pPr>
              <w:pStyle w:val="BodyTextSMPC"/>
              <w:spacing w:after="0"/>
              <w:ind w:left="0"/>
              <w:jc w:val="center"/>
              <w:rPr>
                <w:b/>
                <w:bCs/>
              </w:rPr>
            </w:pPr>
            <w:r w:rsidRPr="00CA6AAF">
              <w:rPr>
                <w:b/>
                <w:bCs/>
              </w:rPr>
              <w:t>Not Known</w:t>
            </w:r>
          </w:p>
        </w:tc>
      </w:tr>
      <w:tr w:rsidR="005D4766" w:rsidRPr="00CA6AAF" w14:paraId="574A574D" w14:textId="77777777" w:rsidTr="005D4766">
        <w:tc>
          <w:tcPr>
            <w:tcW w:w="2000" w:type="dxa"/>
          </w:tcPr>
          <w:p w14:paraId="1103CED0" w14:textId="21C5DB52" w:rsidR="005D4766" w:rsidRPr="00CA6AAF" w:rsidRDefault="00CA6AAF" w:rsidP="00CA6AAF">
            <w:pPr>
              <w:pStyle w:val="BodyTextSMPC"/>
              <w:spacing w:after="0"/>
              <w:ind w:left="0"/>
              <w:jc w:val="left"/>
              <w:rPr>
                <w:b/>
                <w:bCs/>
              </w:rPr>
            </w:pPr>
            <w:r w:rsidRPr="00CA6AAF">
              <w:rPr>
                <w:b/>
                <w:bCs/>
              </w:rPr>
              <w:t>Immune System Disorders</w:t>
            </w:r>
          </w:p>
        </w:tc>
        <w:tc>
          <w:tcPr>
            <w:tcW w:w="1999" w:type="dxa"/>
          </w:tcPr>
          <w:p w14:paraId="5A21CD9D" w14:textId="77777777" w:rsidR="005D4766" w:rsidRPr="00CA6AAF" w:rsidRDefault="005D4766" w:rsidP="00CA6AAF">
            <w:pPr>
              <w:pStyle w:val="BodyTextSMPC"/>
              <w:spacing w:after="0"/>
              <w:ind w:left="0"/>
              <w:jc w:val="center"/>
            </w:pPr>
          </w:p>
        </w:tc>
        <w:tc>
          <w:tcPr>
            <w:tcW w:w="1999" w:type="dxa"/>
          </w:tcPr>
          <w:p w14:paraId="5DD9E7E2" w14:textId="77777777" w:rsidR="005D4766" w:rsidRPr="00CA6AAF" w:rsidRDefault="005D4766" w:rsidP="00CA6AAF">
            <w:pPr>
              <w:pStyle w:val="BodyTextSMPC"/>
              <w:spacing w:after="0"/>
              <w:ind w:left="0"/>
              <w:jc w:val="center"/>
            </w:pPr>
          </w:p>
        </w:tc>
        <w:tc>
          <w:tcPr>
            <w:tcW w:w="1999" w:type="dxa"/>
          </w:tcPr>
          <w:p w14:paraId="0BA1BFDE" w14:textId="09D3E2EB" w:rsidR="005D4766" w:rsidRPr="00CA6AAF" w:rsidRDefault="00CA6AAF" w:rsidP="00CA6AAF">
            <w:pPr>
              <w:pStyle w:val="NormalWeb"/>
              <w:spacing w:before="0" w:beforeAutospacing="0" w:after="0" w:afterAutospacing="0"/>
              <w:jc w:val="center"/>
              <w:rPr>
                <w:sz w:val="28"/>
                <w:szCs w:val="28"/>
              </w:rPr>
            </w:pPr>
            <w:r w:rsidRPr="00CA6AAF">
              <w:rPr>
                <w:sz w:val="28"/>
                <w:szCs w:val="28"/>
              </w:rPr>
              <w:t>Anaphylactic reaction, Hypersensitivity</w:t>
            </w:r>
          </w:p>
        </w:tc>
      </w:tr>
      <w:tr w:rsidR="005D4766" w:rsidRPr="00CA6AAF" w14:paraId="6B7E7D66" w14:textId="77777777" w:rsidTr="005D4766">
        <w:tc>
          <w:tcPr>
            <w:tcW w:w="2000" w:type="dxa"/>
          </w:tcPr>
          <w:p w14:paraId="5A0412E4" w14:textId="184BD988" w:rsidR="005D4766" w:rsidRPr="00CA6AAF" w:rsidRDefault="00CA6AAF" w:rsidP="00CA6AAF">
            <w:pPr>
              <w:pStyle w:val="BodyTextSMPC"/>
              <w:spacing w:after="0"/>
              <w:ind w:left="0"/>
              <w:jc w:val="left"/>
              <w:rPr>
                <w:b/>
                <w:bCs/>
              </w:rPr>
            </w:pPr>
            <w:r w:rsidRPr="00CA6AAF">
              <w:rPr>
                <w:b/>
                <w:bCs/>
              </w:rPr>
              <w:t>Nervous System Disorders</w:t>
            </w:r>
          </w:p>
        </w:tc>
        <w:tc>
          <w:tcPr>
            <w:tcW w:w="1999" w:type="dxa"/>
          </w:tcPr>
          <w:p w14:paraId="6955A093" w14:textId="77777777" w:rsidR="005D4766" w:rsidRPr="00CA6AAF" w:rsidRDefault="005D4766" w:rsidP="00CA6AAF">
            <w:pPr>
              <w:pStyle w:val="BodyTextSMPC"/>
              <w:spacing w:after="0"/>
              <w:ind w:left="0"/>
              <w:jc w:val="center"/>
            </w:pPr>
          </w:p>
        </w:tc>
        <w:tc>
          <w:tcPr>
            <w:tcW w:w="1999" w:type="dxa"/>
          </w:tcPr>
          <w:p w14:paraId="14FE08E3" w14:textId="20B51A81" w:rsidR="005D4766" w:rsidRPr="00CA6AAF" w:rsidRDefault="00CA6AAF" w:rsidP="00CA6AAF">
            <w:pPr>
              <w:pStyle w:val="NormalWeb"/>
              <w:spacing w:before="0" w:beforeAutospacing="0" w:after="0" w:afterAutospacing="0"/>
              <w:jc w:val="center"/>
              <w:rPr>
                <w:sz w:val="28"/>
                <w:szCs w:val="28"/>
              </w:rPr>
            </w:pPr>
            <w:r w:rsidRPr="00CA6AAF">
              <w:rPr>
                <w:sz w:val="28"/>
                <w:szCs w:val="28"/>
              </w:rPr>
              <w:t>Dysgeusia</w:t>
            </w:r>
          </w:p>
        </w:tc>
        <w:tc>
          <w:tcPr>
            <w:tcW w:w="1999" w:type="dxa"/>
          </w:tcPr>
          <w:p w14:paraId="70A7AC00" w14:textId="77777777" w:rsidR="005D4766" w:rsidRPr="00CA6AAF" w:rsidRDefault="005D4766" w:rsidP="00CA6AAF">
            <w:pPr>
              <w:pStyle w:val="BodyTextSMPC"/>
              <w:spacing w:after="0"/>
              <w:ind w:left="0"/>
              <w:jc w:val="center"/>
            </w:pPr>
          </w:p>
        </w:tc>
      </w:tr>
      <w:tr w:rsidR="005D4766" w:rsidRPr="00CA6AAF" w14:paraId="629AE11C" w14:textId="77777777" w:rsidTr="005D4766">
        <w:tc>
          <w:tcPr>
            <w:tcW w:w="2000" w:type="dxa"/>
          </w:tcPr>
          <w:p w14:paraId="6E9DA691" w14:textId="275A71E4" w:rsidR="005D4766" w:rsidRPr="00CA6AAF" w:rsidRDefault="00CA6AAF" w:rsidP="00CA6AAF">
            <w:pPr>
              <w:pStyle w:val="BodyTextSMPC"/>
              <w:spacing w:after="0"/>
              <w:ind w:left="0"/>
              <w:jc w:val="left"/>
              <w:rPr>
                <w:b/>
                <w:bCs/>
              </w:rPr>
            </w:pPr>
            <w:r w:rsidRPr="00CA6AAF">
              <w:rPr>
                <w:b/>
                <w:bCs/>
              </w:rPr>
              <w:t>Respiratory, Thoracic and Mediastinal Disorders</w:t>
            </w:r>
          </w:p>
        </w:tc>
        <w:tc>
          <w:tcPr>
            <w:tcW w:w="1999" w:type="dxa"/>
          </w:tcPr>
          <w:p w14:paraId="310BF3E6" w14:textId="77777777" w:rsidR="005D4766" w:rsidRPr="00CA6AAF" w:rsidRDefault="005D4766" w:rsidP="00CA6AAF">
            <w:pPr>
              <w:pStyle w:val="BodyTextSMPC"/>
              <w:spacing w:after="0"/>
              <w:ind w:left="0"/>
              <w:jc w:val="center"/>
            </w:pPr>
          </w:p>
        </w:tc>
        <w:tc>
          <w:tcPr>
            <w:tcW w:w="1999" w:type="dxa"/>
          </w:tcPr>
          <w:p w14:paraId="329895B3" w14:textId="77777777" w:rsidR="005D4766" w:rsidRPr="00CA6AAF" w:rsidRDefault="005D4766" w:rsidP="00CA6AAF">
            <w:pPr>
              <w:pStyle w:val="BodyTextSMPC"/>
              <w:spacing w:after="0"/>
              <w:ind w:left="0"/>
              <w:jc w:val="center"/>
            </w:pPr>
          </w:p>
        </w:tc>
        <w:tc>
          <w:tcPr>
            <w:tcW w:w="1999" w:type="dxa"/>
          </w:tcPr>
          <w:p w14:paraId="22B3B105" w14:textId="5EC68521" w:rsidR="005D4766" w:rsidRPr="00CA6AAF" w:rsidRDefault="00CA6AAF" w:rsidP="00CA6AAF">
            <w:pPr>
              <w:pStyle w:val="NormalWeb"/>
              <w:shd w:val="clear" w:color="auto" w:fill="FFFFFF"/>
              <w:spacing w:before="0" w:beforeAutospacing="0" w:after="0" w:afterAutospacing="0"/>
              <w:jc w:val="center"/>
              <w:rPr>
                <w:sz w:val="28"/>
                <w:szCs w:val="28"/>
              </w:rPr>
            </w:pPr>
            <w:r w:rsidRPr="00CA6AAF">
              <w:rPr>
                <w:sz w:val="28"/>
                <w:szCs w:val="28"/>
              </w:rPr>
              <w:t>Choking</w:t>
            </w:r>
          </w:p>
        </w:tc>
      </w:tr>
      <w:tr w:rsidR="005D4766" w:rsidRPr="00CA6AAF" w14:paraId="68C78775" w14:textId="77777777" w:rsidTr="005D4766">
        <w:tc>
          <w:tcPr>
            <w:tcW w:w="2000" w:type="dxa"/>
          </w:tcPr>
          <w:p w14:paraId="6ABAD645" w14:textId="21423E5B" w:rsidR="005D4766" w:rsidRPr="00CA6AAF" w:rsidRDefault="00CA6AAF" w:rsidP="00CA6AAF">
            <w:pPr>
              <w:pStyle w:val="BodyTextSMPC"/>
              <w:spacing w:after="0"/>
              <w:ind w:left="0"/>
              <w:jc w:val="left"/>
              <w:rPr>
                <w:b/>
                <w:bCs/>
              </w:rPr>
            </w:pPr>
            <w:r w:rsidRPr="00CA6AAF">
              <w:rPr>
                <w:b/>
                <w:bCs/>
              </w:rPr>
              <w:t>Gastrointestinal Disorders</w:t>
            </w:r>
          </w:p>
        </w:tc>
        <w:tc>
          <w:tcPr>
            <w:tcW w:w="1999" w:type="dxa"/>
          </w:tcPr>
          <w:p w14:paraId="1CBB12E0" w14:textId="00EE1AA9" w:rsidR="005D4766" w:rsidRPr="00CA6AAF" w:rsidRDefault="00CA6AAF" w:rsidP="00CA6AAF">
            <w:pPr>
              <w:pStyle w:val="NormalWeb"/>
              <w:shd w:val="clear" w:color="auto" w:fill="FFFFFF"/>
              <w:spacing w:before="0" w:beforeAutospacing="0" w:after="0" w:afterAutospacing="0"/>
              <w:jc w:val="center"/>
              <w:rPr>
                <w:sz w:val="28"/>
                <w:szCs w:val="28"/>
              </w:rPr>
            </w:pPr>
            <w:r w:rsidRPr="00CA6AAF">
              <w:rPr>
                <w:sz w:val="28"/>
                <w:szCs w:val="28"/>
              </w:rPr>
              <w:t>Dry mouth, Nausea, Oral discomfort, Vomiting, Regurgitation</w:t>
            </w:r>
          </w:p>
        </w:tc>
        <w:tc>
          <w:tcPr>
            <w:tcW w:w="1999" w:type="dxa"/>
          </w:tcPr>
          <w:p w14:paraId="4FCFCDE0" w14:textId="77777777" w:rsidR="005D4766" w:rsidRPr="00CA6AAF" w:rsidRDefault="005D4766" w:rsidP="00CA6AAF">
            <w:pPr>
              <w:pStyle w:val="BodyTextSMPC"/>
              <w:spacing w:after="0"/>
              <w:ind w:left="0"/>
              <w:jc w:val="center"/>
            </w:pPr>
          </w:p>
        </w:tc>
        <w:tc>
          <w:tcPr>
            <w:tcW w:w="1999" w:type="dxa"/>
          </w:tcPr>
          <w:p w14:paraId="7219F48C" w14:textId="49816670" w:rsidR="005D4766" w:rsidRPr="00CA6AAF" w:rsidRDefault="00CA6AAF" w:rsidP="00CA6AAF">
            <w:pPr>
              <w:pStyle w:val="NormalWeb"/>
              <w:shd w:val="clear" w:color="auto" w:fill="FFFFFF"/>
              <w:spacing w:before="0" w:beforeAutospacing="0" w:after="0" w:afterAutospacing="0"/>
              <w:jc w:val="center"/>
              <w:rPr>
                <w:sz w:val="28"/>
                <w:szCs w:val="28"/>
              </w:rPr>
            </w:pPr>
            <w:r w:rsidRPr="00CA6AAF">
              <w:rPr>
                <w:sz w:val="28"/>
                <w:szCs w:val="28"/>
              </w:rPr>
              <w:t>Diarrhoea, Stomatitis, Tongue discolouration</w:t>
            </w:r>
          </w:p>
        </w:tc>
      </w:tr>
      <w:tr w:rsidR="005D4766" w:rsidRPr="00CA6AAF" w14:paraId="0E05A34B" w14:textId="77777777" w:rsidTr="005D4766">
        <w:tc>
          <w:tcPr>
            <w:tcW w:w="2000" w:type="dxa"/>
          </w:tcPr>
          <w:p w14:paraId="49A48339" w14:textId="3A30E652" w:rsidR="005D4766" w:rsidRPr="00CA6AAF" w:rsidRDefault="00CA6AAF" w:rsidP="00CA6AAF">
            <w:pPr>
              <w:pStyle w:val="NormalWeb"/>
              <w:spacing w:before="0" w:beforeAutospacing="0" w:after="0" w:afterAutospacing="0"/>
              <w:rPr>
                <w:sz w:val="28"/>
                <w:szCs w:val="28"/>
              </w:rPr>
            </w:pPr>
            <w:r w:rsidRPr="00CA6AAF">
              <w:rPr>
                <w:b/>
                <w:bCs/>
                <w:sz w:val="28"/>
                <w:szCs w:val="28"/>
              </w:rPr>
              <w:t xml:space="preserve">Hepatobiliary Disorders </w:t>
            </w:r>
          </w:p>
        </w:tc>
        <w:tc>
          <w:tcPr>
            <w:tcW w:w="1999" w:type="dxa"/>
          </w:tcPr>
          <w:p w14:paraId="474AF4E1" w14:textId="77777777" w:rsidR="005D4766" w:rsidRPr="00CA6AAF" w:rsidRDefault="005D4766" w:rsidP="00CA6AAF">
            <w:pPr>
              <w:pStyle w:val="BodyTextSMPC"/>
              <w:spacing w:after="0"/>
              <w:ind w:left="0"/>
              <w:jc w:val="center"/>
            </w:pPr>
          </w:p>
        </w:tc>
        <w:tc>
          <w:tcPr>
            <w:tcW w:w="1999" w:type="dxa"/>
          </w:tcPr>
          <w:p w14:paraId="21A1270B" w14:textId="77777777" w:rsidR="005D4766" w:rsidRPr="00CA6AAF" w:rsidRDefault="005D4766" w:rsidP="00CA6AAF">
            <w:pPr>
              <w:pStyle w:val="BodyTextSMPC"/>
              <w:spacing w:after="0"/>
              <w:ind w:left="0"/>
              <w:jc w:val="center"/>
            </w:pPr>
          </w:p>
        </w:tc>
        <w:tc>
          <w:tcPr>
            <w:tcW w:w="1999" w:type="dxa"/>
          </w:tcPr>
          <w:p w14:paraId="3E639987" w14:textId="0DFFD248" w:rsidR="005D4766" w:rsidRPr="00CA6AAF" w:rsidRDefault="00CA6AAF" w:rsidP="00CA6AAF">
            <w:pPr>
              <w:pStyle w:val="BodyTextSMPC"/>
              <w:spacing w:after="0"/>
              <w:ind w:left="0"/>
              <w:jc w:val="center"/>
            </w:pPr>
            <w:r w:rsidRPr="00CA6AAF">
              <w:t>Hepatitis</w:t>
            </w:r>
          </w:p>
        </w:tc>
      </w:tr>
      <w:tr w:rsidR="00CA6AAF" w:rsidRPr="00CA6AAF" w14:paraId="3A0BBA4F" w14:textId="77777777" w:rsidTr="005D4766">
        <w:tc>
          <w:tcPr>
            <w:tcW w:w="2000" w:type="dxa"/>
          </w:tcPr>
          <w:p w14:paraId="62E24556" w14:textId="1A46D2AA" w:rsidR="00CA6AAF" w:rsidRPr="00CA6AAF" w:rsidRDefault="00CA6AAF" w:rsidP="00CA6AAF">
            <w:pPr>
              <w:pStyle w:val="NormalWeb"/>
              <w:shd w:val="clear" w:color="auto" w:fill="FFFFFF"/>
              <w:spacing w:before="0" w:beforeAutospacing="0" w:after="0" w:afterAutospacing="0"/>
              <w:rPr>
                <w:sz w:val="28"/>
                <w:szCs w:val="28"/>
              </w:rPr>
            </w:pPr>
            <w:r w:rsidRPr="00CA6AAF">
              <w:rPr>
                <w:b/>
                <w:bCs/>
                <w:sz w:val="28"/>
                <w:szCs w:val="28"/>
              </w:rPr>
              <w:t xml:space="preserve">Skin and Subcutaneous Tissue Disorders </w:t>
            </w:r>
          </w:p>
        </w:tc>
        <w:tc>
          <w:tcPr>
            <w:tcW w:w="1999" w:type="dxa"/>
          </w:tcPr>
          <w:p w14:paraId="1D8AD414" w14:textId="77777777" w:rsidR="00CA6AAF" w:rsidRPr="00CA6AAF" w:rsidRDefault="00CA6AAF" w:rsidP="00CA6AAF">
            <w:pPr>
              <w:pStyle w:val="BodyTextSMPC"/>
              <w:spacing w:after="0"/>
              <w:ind w:left="0"/>
              <w:jc w:val="center"/>
            </w:pPr>
          </w:p>
        </w:tc>
        <w:tc>
          <w:tcPr>
            <w:tcW w:w="1999" w:type="dxa"/>
          </w:tcPr>
          <w:p w14:paraId="71F6C2F4" w14:textId="77777777" w:rsidR="00CA6AAF" w:rsidRPr="00CA6AAF" w:rsidRDefault="00CA6AAF" w:rsidP="00CA6AAF">
            <w:pPr>
              <w:pStyle w:val="BodyTextSMPC"/>
              <w:spacing w:after="0"/>
              <w:ind w:left="0"/>
              <w:jc w:val="center"/>
            </w:pPr>
          </w:p>
        </w:tc>
        <w:tc>
          <w:tcPr>
            <w:tcW w:w="1999" w:type="dxa"/>
          </w:tcPr>
          <w:p w14:paraId="22A1F39E" w14:textId="5291CEBF" w:rsidR="00CA6AAF" w:rsidRPr="00CA6AAF" w:rsidRDefault="00CA6AAF" w:rsidP="00CA6AAF">
            <w:pPr>
              <w:pStyle w:val="BodyTextSMPC"/>
              <w:spacing w:after="0"/>
              <w:ind w:left="0"/>
              <w:jc w:val="center"/>
            </w:pPr>
            <w:r w:rsidRPr="00CA6AAF">
              <w:t xml:space="preserve">Angioedema, Toxic epidermal necrolysis, Stevens-Johnson syndrome, Urticaria, Rash, Acute generalised exanthematous pustulosis, Drug reaction with </w:t>
            </w:r>
            <w:r w:rsidRPr="00CA6AAF">
              <w:lastRenderedPageBreak/>
              <w:t>eosinophilia and systemic symptoms</w:t>
            </w:r>
          </w:p>
        </w:tc>
      </w:tr>
      <w:tr w:rsidR="00CA6AAF" w:rsidRPr="00CA6AAF" w14:paraId="63B3DA5B" w14:textId="77777777" w:rsidTr="005D4766">
        <w:tc>
          <w:tcPr>
            <w:tcW w:w="2000" w:type="dxa"/>
          </w:tcPr>
          <w:p w14:paraId="24399442" w14:textId="0695B360" w:rsidR="00CA6AAF" w:rsidRPr="00CA6AAF" w:rsidRDefault="00CA6AAF" w:rsidP="00CA6AAF">
            <w:pPr>
              <w:pStyle w:val="BodyTextSMPC"/>
              <w:spacing w:after="0"/>
              <w:ind w:left="0"/>
              <w:jc w:val="left"/>
              <w:rPr>
                <w:b/>
                <w:bCs/>
              </w:rPr>
            </w:pPr>
            <w:r w:rsidRPr="00CA6AAF">
              <w:rPr>
                <w:b/>
                <w:bCs/>
              </w:rPr>
              <w:lastRenderedPageBreak/>
              <w:t>General Disorders and Administration Site Conditions</w:t>
            </w:r>
          </w:p>
        </w:tc>
        <w:tc>
          <w:tcPr>
            <w:tcW w:w="1999" w:type="dxa"/>
          </w:tcPr>
          <w:p w14:paraId="4FF96365" w14:textId="0443B481" w:rsidR="00CA6AAF" w:rsidRPr="00CA6AAF" w:rsidRDefault="00CA6AAF" w:rsidP="00CA6AAF">
            <w:pPr>
              <w:pStyle w:val="NormalWeb"/>
              <w:spacing w:before="0" w:beforeAutospacing="0" w:after="0" w:afterAutospacing="0"/>
              <w:jc w:val="center"/>
              <w:rPr>
                <w:sz w:val="28"/>
                <w:szCs w:val="28"/>
              </w:rPr>
            </w:pPr>
            <w:r w:rsidRPr="00CA6AAF">
              <w:rPr>
                <w:sz w:val="28"/>
                <w:szCs w:val="28"/>
              </w:rPr>
              <w:t>Product taste abnormal</w:t>
            </w:r>
          </w:p>
        </w:tc>
        <w:tc>
          <w:tcPr>
            <w:tcW w:w="1999" w:type="dxa"/>
          </w:tcPr>
          <w:p w14:paraId="2D66F51B" w14:textId="77777777" w:rsidR="00CA6AAF" w:rsidRPr="00CA6AAF" w:rsidRDefault="00CA6AAF" w:rsidP="00CA6AAF">
            <w:pPr>
              <w:pStyle w:val="BodyTextSMPC"/>
              <w:spacing w:after="0"/>
              <w:ind w:left="0"/>
              <w:jc w:val="center"/>
            </w:pPr>
          </w:p>
        </w:tc>
        <w:tc>
          <w:tcPr>
            <w:tcW w:w="1999" w:type="dxa"/>
          </w:tcPr>
          <w:p w14:paraId="61D5D75C" w14:textId="77777777" w:rsidR="00CA6AAF" w:rsidRPr="00CA6AAF" w:rsidRDefault="00CA6AAF" w:rsidP="00CA6AAF">
            <w:pPr>
              <w:pStyle w:val="BodyTextSMPC"/>
              <w:spacing w:after="0"/>
              <w:ind w:left="0"/>
              <w:jc w:val="center"/>
            </w:pPr>
          </w:p>
        </w:tc>
      </w:tr>
    </w:tbl>
    <w:p w14:paraId="333B820E" w14:textId="77777777" w:rsidR="005D4766" w:rsidRPr="005D4766" w:rsidRDefault="005D4766" w:rsidP="0037046F">
      <w:pPr>
        <w:pStyle w:val="BodyTextSMPC"/>
        <w:rPr>
          <w:b/>
          <w:bCs/>
        </w:rPr>
      </w:pPr>
    </w:p>
    <w:p w14:paraId="6D003B03" w14:textId="77777777" w:rsidR="00227FD4" w:rsidRPr="008F5678" w:rsidRDefault="00000000" w:rsidP="00671E86">
      <w:pPr>
        <w:pStyle w:val="BodyTextSMPC"/>
        <w:rPr>
          <w:u w:val="single"/>
        </w:rPr>
      </w:pPr>
      <w:r w:rsidRPr="008F5678">
        <w:rPr>
          <w:u w:val="single"/>
        </w:rPr>
        <w:t xml:space="preserve">Reporting of suspected adverse reactions </w:t>
      </w:r>
    </w:p>
    <w:p w14:paraId="3CE4C9DE" w14:textId="77777777" w:rsidR="00227FD4" w:rsidRPr="008F5678" w:rsidRDefault="00000000" w:rsidP="00671E86">
      <w:pPr>
        <w:pStyle w:val="BodyTextSMPC"/>
        <w:rPr>
          <w:rFonts w:eastAsia="Times"/>
        </w:rPr>
      </w:pPr>
      <w:r w:rsidRPr="008F5678">
        <w:t xml:space="preserve">Reporting suspected adverse reactions after authorisation of the medicinal product is important. It allows continued monitoring of the benefit/risk balance of the medicinal product. Healthcare professionals are asked to report any suspected </w:t>
      </w:r>
      <w:r w:rsidRPr="008F5678">
        <w:rPr>
          <w:rFonts w:eastAsia="Times"/>
        </w:rPr>
        <w:t xml:space="preserve">adverse reactions via Health Product Vigilance Center; HPVC </w:t>
      </w:r>
    </w:p>
    <w:p w14:paraId="30211328" w14:textId="69F1473A" w:rsidR="00227FD4" w:rsidRPr="008F5678" w:rsidRDefault="00000000" w:rsidP="00671E86">
      <w:pPr>
        <w:pStyle w:val="SubHeafingSMPC"/>
      </w:pPr>
      <w:r w:rsidRPr="008F5678">
        <w:t xml:space="preserve">Overdose </w:t>
      </w:r>
    </w:p>
    <w:p w14:paraId="779748E9" w14:textId="624CB823" w:rsidR="00227FD4" w:rsidRPr="00A26E98" w:rsidRDefault="00A26E98" w:rsidP="00671E86">
      <w:pPr>
        <w:pStyle w:val="BodyTextSMPC"/>
        <w:rPr>
          <w:u w:val="single"/>
        </w:rPr>
      </w:pPr>
      <w:r w:rsidRPr="00A26E98">
        <w:rPr>
          <w:u w:val="single"/>
        </w:rPr>
        <w:t>Symptoms:</w:t>
      </w:r>
    </w:p>
    <w:p w14:paraId="3C3B8C99" w14:textId="77777777" w:rsidR="00A26E98" w:rsidRDefault="00A26E98" w:rsidP="00A26E98">
      <w:pPr>
        <w:pStyle w:val="BodyTextSMPC"/>
      </w:pPr>
      <w:r>
        <w:t>In the event of accidental overdose, vomiting and diarrhoea may occur.</w:t>
      </w:r>
    </w:p>
    <w:p w14:paraId="29BE0751" w14:textId="4F74505B" w:rsidR="00A26E98" w:rsidRPr="00735DC2" w:rsidRDefault="00A26E98" w:rsidP="00A26E98">
      <w:pPr>
        <w:pStyle w:val="BodyTextSMPC"/>
        <w:rPr>
          <w:u w:val="single"/>
          <w:cs/>
          <w:lang w:val="en-US"/>
        </w:rPr>
      </w:pPr>
      <w:r w:rsidRPr="00A26E98">
        <w:rPr>
          <w:u w:val="single"/>
        </w:rPr>
        <w:t>Treatment:</w:t>
      </w:r>
    </w:p>
    <w:p w14:paraId="3F2791E8" w14:textId="7A2B6C17" w:rsidR="00A26E98" w:rsidRPr="008F5678" w:rsidRDefault="00A26E98" w:rsidP="00A26E98">
      <w:pPr>
        <w:pStyle w:val="BodyTextSMPC"/>
      </w:pPr>
      <w:r>
        <w:t>Treatment is symptomatic and supportive. A specific antidote is not available.</w:t>
      </w:r>
    </w:p>
    <w:p w14:paraId="01D50C2F" w14:textId="727E5579" w:rsidR="00227FD4" w:rsidRPr="008F5678" w:rsidRDefault="00000000" w:rsidP="00671E86">
      <w:pPr>
        <w:pStyle w:val="HEADING1SMPC"/>
      </w:pPr>
      <w:r w:rsidRPr="008F5678">
        <w:t xml:space="preserve">PHARMACOLOGICAL PROPERTIES </w:t>
      </w:r>
    </w:p>
    <w:p w14:paraId="65410C03" w14:textId="784FDABA" w:rsidR="00227FD4" w:rsidRPr="008F5678" w:rsidRDefault="00000000" w:rsidP="00671E86">
      <w:pPr>
        <w:pStyle w:val="SubHeafingSMPC"/>
      </w:pPr>
      <w:r w:rsidRPr="008F5678">
        <w:t xml:space="preserve">Pharmacodynamic properties </w:t>
      </w:r>
    </w:p>
    <w:p w14:paraId="1542C4DF" w14:textId="77777777" w:rsidR="00735DC2" w:rsidRPr="00735DC2" w:rsidRDefault="00735DC2" w:rsidP="00735DC2">
      <w:pPr>
        <w:pStyle w:val="BodyTextSMPC"/>
        <w:rPr>
          <w:rFonts w:cs="Angsana New"/>
          <w:szCs w:val="35"/>
          <w:lang w:val="en-US"/>
        </w:rPr>
      </w:pPr>
      <w:r>
        <w:rPr>
          <w:rFonts w:cs="Angsana New"/>
          <w:szCs w:val="35"/>
          <w:lang w:val="en-US"/>
        </w:rPr>
        <w:t xml:space="preserve">ATC Code: </w:t>
      </w:r>
      <w:r w:rsidRPr="00735DC2">
        <w:rPr>
          <w:rFonts w:cs="Angsana New"/>
          <w:szCs w:val="35"/>
          <w:lang w:val="en-US"/>
        </w:rPr>
        <w:t>A01A B09 and A07A C01</w:t>
      </w:r>
    </w:p>
    <w:p w14:paraId="3D87545C" w14:textId="77777777" w:rsidR="00735DC2" w:rsidRPr="00735DC2" w:rsidRDefault="00735DC2" w:rsidP="00735DC2">
      <w:pPr>
        <w:pStyle w:val="BodyTextSMPC"/>
        <w:rPr>
          <w:rFonts w:cs="Angsana New"/>
          <w:szCs w:val="35"/>
          <w:lang w:val="en-US"/>
        </w:rPr>
      </w:pPr>
      <w:r w:rsidRPr="00735DC2">
        <w:rPr>
          <w:rFonts w:cs="Angsana New"/>
          <w:szCs w:val="35"/>
          <w:lang w:val="en-US"/>
        </w:rPr>
        <w:t>Miconazole possesses an antifungal activity against the common dermatophytes and yeasts as well as an antibacterial activity against certain gram-positive bacilli and cocci.</w:t>
      </w:r>
    </w:p>
    <w:p w14:paraId="0BBC33DA" w14:textId="77777777" w:rsidR="00735DC2" w:rsidRPr="00735DC2" w:rsidRDefault="00735DC2" w:rsidP="00735DC2">
      <w:pPr>
        <w:pStyle w:val="BodyTextSMPC"/>
        <w:rPr>
          <w:rFonts w:cs="Angsana New"/>
          <w:szCs w:val="35"/>
          <w:lang w:val="en-US"/>
        </w:rPr>
      </w:pPr>
      <w:r w:rsidRPr="00735DC2">
        <w:rPr>
          <w:rFonts w:cs="Angsana New"/>
          <w:szCs w:val="35"/>
          <w:lang w:val="en-US"/>
        </w:rPr>
        <w:lastRenderedPageBreak/>
        <w:t xml:space="preserve">   </w:t>
      </w:r>
    </w:p>
    <w:p w14:paraId="2F059951" w14:textId="4E1DF149" w:rsidR="00227FD4" w:rsidRPr="00735DC2" w:rsidRDefault="00735DC2" w:rsidP="00735DC2">
      <w:pPr>
        <w:pStyle w:val="BodyTextSMPC"/>
        <w:rPr>
          <w:rFonts w:cs="Angsana New"/>
          <w:szCs w:val="35"/>
          <w:lang w:val="en-US"/>
        </w:rPr>
      </w:pPr>
      <w:r w:rsidRPr="00735DC2">
        <w:rPr>
          <w:rFonts w:cs="Angsana New"/>
          <w:szCs w:val="35"/>
          <w:lang w:val="en-US"/>
        </w:rPr>
        <w:t>Its activity is based on the inhibition of the ergosterol biosynthesis in fungi and the change in the composition of the lipid components in the membrane, resulting in fungal cell necrosis.</w:t>
      </w:r>
    </w:p>
    <w:p w14:paraId="04D77DAA" w14:textId="7BED606D" w:rsidR="00227FD4" w:rsidRPr="008F5678" w:rsidRDefault="00000000" w:rsidP="00671E86">
      <w:pPr>
        <w:pStyle w:val="SubHeafingSMPC"/>
      </w:pPr>
      <w:r w:rsidRPr="008F5678">
        <w:t xml:space="preserve">Pharmacokinetic properties </w:t>
      </w:r>
    </w:p>
    <w:p w14:paraId="6FF1A64D" w14:textId="224ACE58" w:rsidR="00735DC2" w:rsidRPr="008A2D73" w:rsidRDefault="00735DC2" w:rsidP="00735DC2">
      <w:pPr>
        <w:pStyle w:val="BodyTextSMPC"/>
        <w:rPr>
          <w:i/>
          <w:iCs/>
        </w:rPr>
      </w:pPr>
      <w:r w:rsidRPr="008A2D73">
        <w:rPr>
          <w:i/>
          <w:iCs/>
        </w:rPr>
        <w:t>Absorption:</w:t>
      </w:r>
    </w:p>
    <w:p w14:paraId="2485C48C" w14:textId="77777777" w:rsidR="00735DC2" w:rsidRDefault="00735DC2" w:rsidP="00735DC2">
      <w:pPr>
        <w:pStyle w:val="BodyTextSMPC"/>
      </w:pPr>
      <w:r>
        <w:t>Miconazole is systemically absorbed after administration as the oral gel. Administration of a 60 mg dose of miconazole as the oral gel results in peak plasma concentrations of 31 to 49 ng/mL, occurring approximately two hours post-dose.</w:t>
      </w:r>
    </w:p>
    <w:p w14:paraId="3AD1E9FA" w14:textId="77777777" w:rsidR="00735DC2" w:rsidRPr="008A2D73" w:rsidRDefault="00735DC2" w:rsidP="00735DC2">
      <w:pPr>
        <w:pStyle w:val="BodyTextSMPC"/>
        <w:rPr>
          <w:i/>
          <w:iCs/>
        </w:rPr>
      </w:pPr>
      <w:r w:rsidRPr="008A2D73">
        <w:rPr>
          <w:i/>
          <w:iCs/>
        </w:rPr>
        <w:t>Distribution:</w:t>
      </w:r>
    </w:p>
    <w:p w14:paraId="220A01BA" w14:textId="77777777" w:rsidR="00735DC2" w:rsidRDefault="00735DC2" w:rsidP="00735DC2">
      <w:pPr>
        <w:pStyle w:val="BodyTextSMPC"/>
      </w:pPr>
      <w:r>
        <w:t>Absorbed miconazole is bound to plasma proteins (88.2%), primarily to serum albumin and red blood cells (10.6%).</w:t>
      </w:r>
    </w:p>
    <w:p w14:paraId="74F0F13E" w14:textId="77777777" w:rsidR="00735DC2" w:rsidRPr="008A2D73" w:rsidRDefault="00735DC2" w:rsidP="00735DC2">
      <w:pPr>
        <w:pStyle w:val="BodyTextSMPC"/>
        <w:rPr>
          <w:i/>
          <w:iCs/>
        </w:rPr>
      </w:pPr>
      <w:r w:rsidRPr="008A2D73">
        <w:rPr>
          <w:i/>
          <w:iCs/>
        </w:rPr>
        <w:t>Metabolism and Elimination:</w:t>
      </w:r>
    </w:p>
    <w:p w14:paraId="492AD855" w14:textId="5A63CBF6" w:rsidR="00227FD4" w:rsidRPr="008F5678" w:rsidRDefault="00735DC2" w:rsidP="00735DC2">
      <w:pPr>
        <w:pStyle w:val="BodyTextSMPC"/>
      </w:pPr>
      <w:r>
        <w:t>The absorbed portion of miconazole is largely metabolized; less than 1% of an administered dose is excreted unchanged in the urine. The terminal half-life of plasma miconazole is 20 to 25 hours in most patients. The elimination half-life of miconazole is similar in renally impaired patients. Plasma concentrations of miconazole are moderately reduced (approximately 50%) during hemodialysis. About 50% of an oral dose may be excreted in the faeces partly metabolized and partly unchanged.</w:t>
      </w:r>
    </w:p>
    <w:p w14:paraId="0BBA0F2C" w14:textId="58A139F5" w:rsidR="00227FD4" w:rsidRPr="008F5678" w:rsidRDefault="00000000" w:rsidP="00671E86">
      <w:pPr>
        <w:pStyle w:val="SubHeafingSMPC"/>
      </w:pPr>
      <w:r w:rsidRPr="008F5678">
        <w:t xml:space="preserve">Preclinical safety data </w:t>
      </w:r>
    </w:p>
    <w:p w14:paraId="7BE4B9BC" w14:textId="431BB555" w:rsidR="00227FD4" w:rsidRPr="008F5678" w:rsidRDefault="00047D4D" w:rsidP="00671E86">
      <w:pPr>
        <w:pStyle w:val="BodyTextSMPC"/>
      </w:pPr>
      <w:r w:rsidRPr="00047D4D">
        <w:t>Preclinical data reveal no special hazard for humans based on conventional studies of local irritation, single and repeated dose toxicity, genotoxicity, and toxicity to reproduction.</w:t>
      </w:r>
    </w:p>
    <w:p w14:paraId="1C50E84B" w14:textId="77777777" w:rsidR="00671E86" w:rsidRPr="008F5678" w:rsidRDefault="00000000" w:rsidP="00671E86">
      <w:pPr>
        <w:pStyle w:val="HEADING1SMPC"/>
      </w:pPr>
      <w:r w:rsidRPr="008F5678">
        <w:t xml:space="preserve">PHARMACEUTICAL PARTICULARS </w:t>
      </w:r>
    </w:p>
    <w:p w14:paraId="1DA9BFB1" w14:textId="77777777" w:rsidR="00671E86" w:rsidRPr="008F5678" w:rsidRDefault="00000000" w:rsidP="00671E86">
      <w:pPr>
        <w:pStyle w:val="SubHeafingSMPC"/>
        <w:rPr>
          <w:szCs w:val="48"/>
        </w:rPr>
      </w:pPr>
      <w:r w:rsidRPr="008F5678">
        <w:t>List of excipients</w:t>
      </w:r>
    </w:p>
    <w:p w14:paraId="29EE4701" w14:textId="1D0D2DFB" w:rsidR="00227FD4" w:rsidRPr="008F5678" w:rsidRDefault="00000000" w:rsidP="00671E86">
      <w:pPr>
        <w:pStyle w:val="BodyTextSMPC"/>
        <w:rPr>
          <w:color w:val="FF0000"/>
          <w:szCs w:val="48"/>
        </w:rPr>
      </w:pPr>
      <w:r w:rsidRPr="008F5678">
        <w:rPr>
          <w:color w:val="FF0000"/>
        </w:rPr>
        <w:t xml:space="preserve">&lt;REGARDING THE APPROVAL&gt; </w:t>
      </w:r>
    </w:p>
    <w:p w14:paraId="3526B0AE" w14:textId="5B576E12" w:rsidR="00227FD4" w:rsidRPr="008F5678" w:rsidRDefault="00000000" w:rsidP="00671E86">
      <w:pPr>
        <w:pStyle w:val="SubHeafingSMPC"/>
      </w:pPr>
      <w:r w:rsidRPr="008F5678">
        <w:t xml:space="preserve">Incompatibilities </w:t>
      </w:r>
    </w:p>
    <w:p w14:paraId="2854C958" w14:textId="77777777" w:rsidR="00227FD4" w:rsidRPr="008F5678" w:rsidRDefault="00000000" w:rsidP="00671E86">
      <w:pPr>
        <w:pStyle w:val="BodyTextSMPC"/>
      </w:pPr>
      <w:r w:rsidRPr="008F5678">
        <w:lastRenderedPageBreak/>
        <w:t xml:space="preserve">None known. </w:t>
      </w:r>
    </w:p>
    <w:p w14:paraId="6ED2FEF3" w14:textId="77777777" w:rsidR="00671E86" w:rsidRPr="008F5678" w:rsidRDefault="00000000" w:rsidP="00671E86">
      <w:pPr>
        <w:pStyle w:val="SubHeafingSMPC"/>
      </w:pPr>
      <w:r w:rsidRPr="008F5678">
        <w:t xml:space="preserve">Shelf life </w:t>
      </w:r>
    </w:p>
    <w:p w14:paraId="0B04EBD7" w14:textId="1C972E2C" w:rsidR="00227FD4" w:rsidRPr="008F5678" w:rsidRDefault="00000000" w:rsidP="00671E86">
      <w:pPr>
        <w:pStyle w:val="BodyTextSMPC"/>
        <w:rPr>
          <w:color w:val="FF0000"/>
        </w:rPr>
      </w:pPr>
      <w:r w:rsidRPr="008F5678">
        <w:rPr>
          <w:color w:val="FF0000"/>
        </w:rPr>
        <w:t xml:space="preserve">&lt;REGARDING THE APPROVAL&gt; </w:t>
      </w:r>
    </w:p>
    <w:p w14:paraId="56D84F87" w14:textId="2DC2F430" w:rsidR="00227FD4" w:rsidRPr="008F5678" w:rsidRDefault="00000000" w:rsidP="00671E86">
      <w:pPr>
        <w:pStyle w:val="SubHeafingSMPC"/>
      </w:pPr>
      <w:r w:rsidRPr="008F5678">
        <w:t xml:space="preserve">Special precautions for storage </w:t>
      </w:r>
    </w:p>
    <w:p w14:paraId="436FBF44" w14:textId="77777777" w:rsidR="00227FD4" w:rsidRPr="008F5678" w:rsidRDefault="00000000" w:rsidP="00671E86">
      <w:pPr>
        <w:pStyle w:val="BodyTextSMPC"/>
        <w:rPr>
          <w:color w:val="FF0000"/>
        </w:rPr>
      </w:pPr>
      <w:r w:rsidRPr="008F5678">
        <w:rPr>
          <w:color w:val="FF0000"/>
        </w:rPr>
        <w:t xml:space="preserve">&lt;REGARDING THE APPROVAL&gt; </w:t>
      </w:r>
    </w:p>
    <w:p w14:paraId="310969A6" w14:textId="4DBA24FB" w:rsidR="00227FD4" w:rsidRPr="008F5678" w:rsidRDefault="00000000" w:rsidP="00671E86">
      <w:pPr>
        <w:pStyle w:val="SubHeafingSMPC"/>
      </w:pPr>
      <w:r w:rsidRPr="008F5678">
        <w:t xml:space="preserve">Nature and contents of container </w:t>
      </w:r>
    </w:p>
    <w:p w14:paraId="5126C5E4" w14:textId="77777777" w:rsidR="00227FD4" w:rsidRPr="008F5678" w:rsidRDefault="00000000" w:rsidP="00671E86">
      <w:pPr>
        <w:pStyle w:val="BodyTextSMPC"/>
        <w:rPr>
          <w:color w:val="FF0000"/>
        </w:rPr>
      </w:pPr>
      <w:r w:rsidRPr="008F5678">
        <w:rPr>
          <w:color w:val="FF0000"/>
        </w:rPr>
        <w:t xml:space="preserve">&lt;REGARDING THE APPROVAL&gt; </w:t>
      </w:r>
    </w:p>
    <w:p w14:paraId="405BE33B" w14:textId="77777777" w:rsidR="00671E86" w:rsidRPr="008F5678" w:rsidRDefault="00000000" w:rsidP="00671E86">
      <w:pPr>
        <w:pStyle w:val="SubHeafingSMPC"/>
      </w:pPr>
      <w:r w:rsidRPr="008F5678">
        <w:t xml:space="preserve">Special precautions for disposal </w:t>
      </w:r>
    </w:p>
    <w:p w14:paraId="4B01ACC5" w14:textId="33A4479B" w:rsidR="00227FD4" w:rsidRPr="008F5678" w:rsidRDefault="00000000" w:rsidP="00671E86">
      <w:pPr>
        <w:pStyle w:val="BodyTextSMPC"/>
      </w:pPr>
      <w:r w:rsidRPr="008F5678">
        <w:rPr>
          <w:color w:val="FF0000"/>
        </w:rPr>
        <w:t xml:space="preserve">&lt;REGARDING THE APPROVAL&gt; </w:t>
      </w:r>
    </w:p>
    <w:p w14:paraId="568261AC" w14:textId="77777777" w:rsidR="00671E86" w:rsidRPr="008F5678" w:rsidRDefault="00000000" w:rsidP="00671E86">
      <w:pPr>
        <w:pStyle w:val="HEADING1SMPC"/>
      </w:pPr>
      <w:r w:rsidRPr="008F5678">
        <w:t xml:space="preserve">MARKETING AUTHORISATION HOLDER </w:t>
      </w:r>
    </w:p>
    <w:p w14:paraId="1A4DEAFE" w14:textId="479FBF80" w:rsidR="00227FD4" w:rsidRPr="008F5678" w:rsidRDefault="00000000" w:rsidP="00671E86">
      <w:pPr>
        <w:pStyle w:val="BodyTextSMPC"/>
        <w:rPr>
          <w:color w:val="FF0000"/>
        </w:rPr>
      </w:pPr>
      <w:r w:rsidRPr="008F5678">
        <w:rPr>
          <w:color w:val="FF0000"/>
        </w:rPr>
        <w:t xml:space="preserve">&lt;REGARDING THE APPROVAL&gt; </w:t>
      </w:r>
    </w:p>
    <w:p w14:paraId="7861388E" w14:textId="77777777" w:rsidR="00671E86" w:rsidRPr="008F5678" w:rsidRDefault="00000000" w:rsidP="00671E86">
      <w:pPr>
        <w:pStyle w:val="HEADING1SMPC"/>
        <w:rPr>
          <w:rFonts w:eastAsia="Times"/>
          <w:color w:val="000000" w:themeColor="text1"/>
        </w:rPr>
      </w:pPr>
      <w:r w:rsidRPr="008F5678">
        <w:rPr>
          <w:color w:val="000000" w:themeColor="text1"/>
        </w:rPr>
        <w:t xml:space="preserve">MARKETING AUTHORISATION NUMBER(S) </w:t>
      </w:r>
    </w:p>
    <w:p w14:paraId="3A3CDB8E" w14:textId="354A2459" w:rsidR="00227FD4" w:rsidRPr="008F5678" w:rsidRDefault="00000000" w:rsidP="00671E86">
      <w:pPr>
        <w:pStyle w:val="BodyTextSMPC"/>
        <w:rPr>
          <w:color w:val="FF0000"/>
        </w:rPr>
      </w:pPr>
      <w:r w:rsidRPr="008F5678">
        <w:rPr>
          <w:color w:val="FF0000"/>
        </w:rPr>
        <w:t xml:space="preserve">&lt;REGARDING THE APPROVAL&gt; </w:t>
      </w:r>
    </w:p>
    <w:p w14:paraId="4BBFA2CA" w14:textId="43A70425" w:rsidR="00227FD4" w:rsidRPr="008F5678" w:rsidRDefault="00000000" w:rsidP="00671E86">
      <w:pPr>
        <w:pStyle w:val="HEADING1SMPC"/>
        <w:rPr>
          <w:color w:val="000000" w:themeColor="text1"/>
        </w:rPr>
      </w:pPr>
      <w:r w:rsidRPr="008F5678">
        <w:rPr>
          <w:color w:val="000000" w:themeColor="text1"/>
        </w:rPr>
        <w:t xml:space="preserve">DATE OF FIRST AUTHORISATION/RENEWAL OF THE AUTHORISATION </w:t>
      </w:r>
    </w:p>
    <w:p w14:paraId="11D4EECF" w14:textId="77777777" w:rsidR="00227FD4" w:rsidRPr="008F5678" w:rsidRDefault="00000000" w:rsidP="00671E86">
      <w:pPr>
        <w:pStyle w:val="BodyTextSMPC"/>
        <w:rPr>
          <w:color w:val="FF0000"/>
        </w:rPr>
      </w:pPr>
      <w:r w:rsidRPr="008F5678">
        <w:rPr>
          <w:color w:val="FF0000"/>
        </w:rPr>
        <w:t>&lt;REGARDING THE APPROVAL&gt;</w:t>
      </w:r>
    </w:p>
    <w:p w14:paraId="61740F71" w14:textId="77777777" w:rsidR="00671E86" w:rsidRPr="008F5678" w:rsidRDefault="00000000" w:rsidP="00671E86">
      <w:pPr>
        <w:pStyle w:val="HEADING1SMPC"/>
        <w:rPr>
          <w:rFonts w:eastAsia="Times"/>
          <w:color w:val="FF0000"/>
        </w:rPr>
      </w:pPr>
      <w:r w:rsidRPr="008F5678">
        <w:rPr>
          <w:color w:val="000000" w:themeColor="text1"/>
        </w:rPr>
        <w:t xml:space="preserve">DATE </w:t>
      </w:r>
      <w:r w:rsidRPr="008F5678">
        <w:t>OF REVISION OF THE TEXT</w:t>
      </w:r>
      <w:r w:rsidRPr="008F5678">
        <w:rPr>
          <w:sz w:val="27"/>
          <w:szCs w:val="27"/>
          <w:vertAlign w:val="superscript"/>
        </w:rPr>
        <w:t>1</w:t>
      </w:r>
      <w:r w:rsidRPr="008F5678">
        <w:rPr>
          <w:sz w:val="16"/>
          <w:szCs w:val="16"/>
        </w:rPr>
        <w:t xml:space="preserve"> </w:t>
      </w:r>
    </w:p>
    <w:p w14:paraId="4056D0D3" w14:textId="3F301987" w:rsidR="00227FD4" w:rsidRPr="008F5678" w:rsidRDefault="00000000" w:rsidP="008F5678">
      <w:pPr>
        <w:pStyle w:val="BodyTextSMPC"/>
        <w:rPr>
          <w:color w:val="FF0000"/>
          <w:cs/>
        </w:rPr>
      </w:pPr>
      <w:r w:rsidRPr="008F5678">
        <w:rPr>
          <w:color w:val="FF0000"/>
        </w:rPr>
        <w:t xml:space="preserve">&lt;REGARDING THE APPROVAL&gt; </w:t>
      </w:r>
    </w:p>
    <w:sectPr w:rsidR="00227FD4" w:rsidRPr="008F5678" w:rsidSect="00C21A1C">
      <w:footerReference w:type="even" r:id="rId7"/>
      <w:footerReference w:type="default" r:id="rId8"/>
      <w:pgSz w:w="11920" w:h="16840"/>
      <w:pgMar w:top="1985" w:right="1418" w:bottom="1985" w:left="1701"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BA5EB" w14:textId="77777777" w:rsidR="005463B2" w:rsidRDefault="005463B2" w:rsidP="008F5678">
      <w:pPr>
        <w:spacing w:line="240" w:lineRule="auto"/>
      </w:pPr>
      <w:r>
        <w:separator/>
      </w:r>
    </w:p>
  </w:endnote>
  <w:endnote w:type="continuationSeparator" w:id="0">
    <w:p w14:paraId="6885F726" w14:textId="77777777" w:rsidR="005463B2" w:rsidRDefault="005463B2" w:rsidP="008F56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cs/>
      </w:rPr>
      <w:id w:val="-645354915"/>
      <w:docPartObj>
        <w:docPartGallery w:val="Page Numbers (Bottom of Page)"/>
        <w:docPartUnique/>
      </w:docPartObj>
    </w:sdtPr>
    <w:sdtContent>
      <w:p w14:paraId="3BF6A5A5" w14:textId="5097DB4C" w:rsidR="008F5678" w:rsidRDefault="008F5678" w:rsidP="00050BE3">
        <w:pPr>
          <w:pStyle w:val="Footer"/>
          <w:framePr w:wrap="none" w:vAnchor="text" w:hAnchor="margin" w:xAlign="center" w:y="1"/>
          <w:rPr>
            <w:rStyle w:val="PageNumber"/>
          </w:rPr>
        </w:pPr>
        <w:r>
          <w:rPr>
            <w:rStyle w:val="PageNumber"/>
            <w:cs/>
          </w:rPr>
          <w:fldChar w:fldCharType="begin"/>
        </w:r>
        <w:r>
          <w:rPr>
            <w:rStyle w:val="PageNumber"/>
          </w:rPr>
          <w:instrText xml:space="preserve"> PAGE </w:instrText>
        </w:r>
        <w:r>
          <w:rPr>
            <w:rStyle w:val="PageNumber"/>
            <w:cs/>
          </w:rPr>
          <w:fldChar w:fldCharType="end"/>
        </w:r>
      </w:p>
    </w:sdtContent>
  </w:sdt>
  <w:p w14:paraId="72E7A6CB" w14:textId="77777777" w:rsidR="008F5678" w:rsidRDefault="008F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Times New Roman" w:hAnsi="Times New Roman" w:cs="Times New Roman"/>
        <w:sz w:val="24"/>
        <w:szCs w:val="32"/>
        <w:cs/>
      </w:rPr>
      <w:id w:val="599765865"/>
      <w:docPartObj>
        <w:docPartGallery w:val="Page Numbers (Bottom of Page)"/>
        <w:docPartUnique/>
      </w:docPartObj>
    </w:sdtPr>
    <w:sdtContent>
      <w:p w14:paraId="0565A27F" w14:textId="287C68BB" w:rsidR="008F5678" w:rsidRPr="008F5678" w:rsidRDefault="008F5678" w:rsidP="00050BE3">
        <w:pPr>
          <w:pStyle w:val="Footer"/>
          <w:framePr w:wrap="none" w:vAnchor="text" w:hAnchor="margin" w:xAlign="center" w:y="1"/>
          <w:rPr>
            <w:rStyle w:val="PageNumber"/>
            <w:rFonts w:ascii="Times New Roman" w:hAnsi="Times New Roman" w:cs="Times New Roman"/>
            <w:sz w:val="24"/>
            <w:szCs w:val="32"/>
          </w:rPr>
        </w:pPr>
        <w:r w:rsidRPr="008F5678">
          <w:rPr>
            <w:rStyle w:val="PageNumber"/>
            <w:rFonts w:ascii="Times New Roman" w:hAnsi="Times New Roman" w:cs="Times New Roman"/>
            <w:sz w:val="24"/>
            <w:szCs w:val="32"/>
            <w:cs/>
          </w:rPr>
          <w:fldChar w:fldCharType="begin"/>
        </w:r>
        <w:r w:rsidRPr="008F5678">
          <w:rPr>
            <w:rStyle w:val="PageNumber"/>
            <w:rFonts w:ascii="Times New Roman" w:hAnsi="Times New Roman" w:cs="Times New Roman"/>
            <w:sz w:val="24"/>
            <w:szCs w:val="32"/>
          </w:rPr>
          <w:instrText xml:space="preserve"> PAGE </w:instrText>
        </w:r>
        <w:r w:rsidRPr="008F5678">
          <w:rPr>
            <w:rStyle w:val="PageNumber"/>
            <w:rFonts w:ascii="Times New Roman" w:hAnsi="Times New Roman" w:cs="Times New Roman"/>
            <w:sz w:val="24"/>
            <w:szCs w:val="32"/>
            <w:cs/>
          </w:rPr>
          <w:fldChar w:fldCharType="separate"/>
        </w:r>
        <w:r w:rsidRPr="008F5678">
          <w:rPr>
            <w:rStyle w:val="PageNumber"/>
            <w:rFonts w:ascii="Times New Roman" w:hAnsi="Times New Roman" w:cs="Times New Roman"/>
            <w:noProof/>
            <w:sz w:val="24"/>
            <w:szCs w:val="32"/>
          </w:rPr>
          <w:t>6</w:t>
        </w:r>
        <w:r w:rsidRPr="008F5678">
          <w:rPr>
            <w:rStyle w:val="PageNumber"/>
            <w:rFonts w:ascii="Times New Roman" w:hAnsi="Times New Roman" w:cs="Times New Roman"/>
            <w:sz w:val="24"/>
            <w:szCs w:val="32"/>
            <w:cs/>
          </w:rPr>
          <w:fldChar w:fldCharType="end"/>
        </w:r>
      </w:p>
    </w:sdtContent>
  </w:sdt>
  <w:p w14:paraId="04555908" w14:textId="7043421F" w:rsidR="008F5678" w:rsidRPr="002C460E" w:rsidRDefault="008F5678" w:rsidP="006D5848">
    <w:pPr>
      <w:rPr>
        <w:rFonts w:ascii="Times New Roman" w:hAnsi="Times New Roman" w:cs="Times New Roman"/>
        <w:sz w:val="20"/>
        <w:szCs w:val="20"/>
        <w:cs/>
      </w:rPr>
    </w:pPr>
    <w:r w:rsidRPr="002C460E">
      <w:rPr>
        <w:rFonts w:ascii="Times New Roman" w:eastAsia="Times New Roman" w:hAnsi="Times New Roman" w:cs="Times New Roman"/>
        <w:sz w:val="20"/>
        <w:szCs w:val="20"/>
      </w:rPr>
      <w:t xml:space="preserve">1 </w:t>
    </w:r>
    <w:r w:rsidRPr="002C460E">
      <w:rPr>
        <w:rFonts w:ascii="Times New Roman" w:hAnsi="Times New Roman" w:cs="Times New Roman"/>
        <w:sz w:val="20"/>
        <w:szCs w:val="20"/>
      </w:rPr>
      <w:t>Ref:</w:t>
    </w:r>
    <w:r w:rsidR="0094241A" w:rsidRPr="002C460E">
      <w:rPr>
        <w:rFonts w:ascii="Times New Roman" w:hAnsi="Times New Roman" w:cs="Times New Roman"/>
        <w:sz w:val="20"/>
        <w:szCs w:val="20"/>
      </w:rPr>
      <w:t>Daktarin Oral Gel</w:t>
    </w:r>
    <w:r w:rsidRPr="002C460E">
      <w:rPr>
        <w:rFonts w:ascii="Times New Roman" w:hAnsi="Times New Roman" w:cs="Times New Roman"/>
        <w:sz w:val="20"/>
        <w:szCs w:val="20"/>
      </w:rPr>
      <w:t xml:space="preserve">, MHRA, </w:t>
    </w:r>
    <w:r w:rsidR="0094241A" w:rsidRPr="002C460E">
      <w:rPr>
        <w:rFonts w:ascii="Times New Roman" w:eastAsia="Times New Roman" w:hAnsi="Times New Roman" w:cs="Times New Roman"/>
        <w:sz w:val="20"/>
        <w:szCs w:val="20"/>
      </w:rPr>
      <w:t>03</w:t>
    </w:r>
    <w:r w:rsidRPr="002C460E">
      <w:rPr>
        <w:rFonts w:ascii="Times New Roman" w:eastAsia="Times New Roman" w:hAnsi="Times New Roman" w:cs="Times New Roman"/>
        <w:sz w:val="20"/>
        <w:szCs w:val="20"/>
      </w:rPr>
      <w:t>/</w:t>
    </w:r>
    <w:r w:rsidR="0094241A" w:rsidRPr="002C460E">
      <w:rPr>
        <w:rFonts w:ascii="Times New Roman" w:eastAsia="Times New Roman" w:hAnsi="Times New Roman" w:cs="Times New Roman"/>
        <w:sz w:val="20"/>
        <w:szCs w:val="20"/>
      </w:rPr>
      <w:t>04</w:t>
    </w:r>
    <w:r w:rsidRPr="002C460E">
      <w:rPr>
        <w:rFonts w:ascii="Times New Roman" w:eastAsia="Times New Roman" w:hAnsi="Times New Roman" w:cs="Times New Roman"/>
        <w:sz w:val="20"/>
        <w:szCs w:val="20"/>
      </w:rPr>
      <w:t>/202</w:t>
    </w:r>
    <w:r w:rsidR="0094241A" w:rsidRPr="002C460E">
      <w:rPr>
        <w:rFonts w:ascii="Times New Roman" w:eastAsia="Times New Roman" w:hAnsi="Times New Roman" w:cs="Times New Roman"/>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B0377" w14:textId="77777777" w:rsidR="005463B2" w:rsidRDefault="005463B2" w:rsidP="008F5678">
      <w:pPr>
        <w:spacing w:line="240" w:lineRule="auto"/>
      </w:pPr>
      <w:r>
        <w:separator/>
      </w:r>
    </w:p>
  </w:footnote>
  <w:footnote w:type="continuationSeparator" w:id="0">
    <w:p w14:paraId="59950A94" w14:textId="77777777" w:rsidR="005463B2" w:rsidRDefault="005463B2" w:rsidP="008F567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73110"/>
    <w:multiLevelType w:val="multilevel"/>
    <w:tmpl w:val="51664FC0"/>
    <w:lvl w:ilvl="0">
      <w:start w:val="1"/>
      <w:numFmt w:val="decimal"/>
      <w:pStyle w:val="HEADING1SMPC"/>
      <w:lvlText w:val="%1."/>
      <w:lvlJc w:val="left"/>
      <w:pPr>
        <w:ind w:left="360" w:hanging="360"/>
      </w:pPr>
      <w:rPr>
        <w:color w:val="000000" w:themeColor="text1"/>
      </w:rPr>
    </w:lvl>
    <w:lvl w:ilvl="1">
      <w:start w:val="1"/>
      <w:numFmt w:val="decimal"/>
      <w:pStyle w:val="SubHeafingSMPC"/>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FA45E7"/>
    <w:multiLevelType w:val="hybridMultilevel"/>
    <w:tmpl w:val="58008366"/>
    <w:lvl w:ilvl="0" w:tplc="BF74766A">
      <w:start w:val="1"/>
      <w:numFmt w:val="bullet"/>
      <w:lvlText w:val="-"/>
      <w:lvlJc w:val="left"/>
      <w:pPr>
        <w:ind w:left="1154" w:hanging="360"/>
      </w:pPr>
      <w:rPr>
        <w:rFonts w:ascii="Times New Roman" w:eastAsia="Arial" w:hAnsi="Times New Roman" w:cs="Times New Roman" w:hint="default"/>
      </w:rPr>
    </w:lvl>
    <w:lvl w:ilvl="1" w:tplc="8892B874">
      <w:numFmt w:val="bullet"/>
      <w:lvlText w:val="•"/>
      <w:lvlJc w:val="left"/>
      <w:pPr>
        <w:ind w:left="1874" w:hanging="360"/>
      </w:pPr>
      <w:rPr>
        <w:rFonts w:ascii="Times New Roman" w:eastAsia="Arial" w:hAnsi="Times New Roman" w:cs="Times New Roman"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2" w15:restartNumberingAfterBreak="0">
    <w:nsid w:val="410A4E11"/>
    <w:multiLevelType w:val="hybridMultilevel"/>
    <w:tmpl w:val="F40E84C4"/>
    <w:lvl w:ilvl="0" w:tplc="FFFFFFFF">
      <w:start w:val="1"/>
      <w:numFmt w:val="bullet"/>
      <w:lvlText w:val="-"/>
      <w:lvlJc w:val="left"/>
      <w:pPr>
        <w:ind w:left="1154" w:hanging="360"/>
      </w:pPr>
      <w:rPr>
        <w:rFonts w:ascii="Times New Roman" w:eastAsia="Arial" w:hAnsi="Times New Roman" w:cs="Times New Roman" w:hint="default"/>
      </w:rPr>
    </w:lvl>
    <w:lvl w:ilvl="1" w:tplc="04090001">
      <w:start w:val="1"/>
      <w:numFmt w:val="bullet"/>
      <w:lvlText w:val=""/>
      <w:lvlJc w:val="left"/>
      <w:pPr>
        <w:ind w:left="1874" w:hanging="360"/>
      </w:pPr>
      <w:rPr>
        <w:rFonts w:ascii="Symbol" w:hAnsi="Symbol" w:hint="default"/>
      </w:rPr>
    </w:lvl>
    <w:lvl w:ilvl="2" w:tplc="FFFFFFFF" w:tentative="1">
      <w:start w:val="1"/>
      <w:numFmt w:val="bullet"/>
      <w:lvlText w:val=""/>
      <w:lvlJc w:val="left"/>
      <w:pPr>
        <w:ind w:left="2594" w:hanging="360"/>
      </w:pPr>
      <w:rPr>
        <w:rFonts w:ascii="Wingdings" w:hAnsi="Wingdings" w:hint="default"/>
      </w:rPr>
    </w:lvl>
    <w:lvl w:ilvl="3" w:tplc="FFFFFFFF" w:tentative="1">
      <w:start w:val="1"/>
      <w:numFmt w:val="bullet"/>
      <w:lvlText w:val=""/>
      <w:lvlJc w:val="left"/>
      <w:pPr>
        <w:ind w:left="3314" w:hanging="360"/>
      </w:pPr>
      <w:rPr>
        <w:rFonts w:ascii="Symbol" w:hAnsi="Symbol" w:hint="default"/>
      </w:rPr>
    </w:lvl>
    <w:lvl w:ilvl="4" w:tplc="FFFFFFFF" w:tentative="1">
      <w:start w:val="1"/>
      <w:numFmt w:val="bullet"/>
      <w:lvlText w:val="o"/>
      <w:lvlJc w:val="left"/>
      <w:pPr>
        <w:ind w:left="4034" w:hanging="360"/>
      </w:pPr>
      <w:rPr>
        <w:rFonts w:ascii="Courier New" w:hAnsi="Courier New" w:cs="Courier New" w:hint="default"/>
      </w:rPr>
    </w:lvl>
    <w:lvl w:ilvl="5" w:tplc="FFFFFFFF" w:tentative="1">
      <w:start w:val="1"/>
      <w:numFmt w:val="bullet"/>
      <w:lvlText w:val=""/>
      <w:lvlJc w:val="left"/>
      <w:pPr>
        <w:ind w:left="4754" w:hanging="360"/>
      </w:pPr>
      <w:rPr>
        <w:rFonts w:ascii="Wingdings" w:hAnsi="Wingdings" w:hint="default"/>
      </w:rPr>
    </w:lvl>
    <w:lvl w:ilvl="6" w:tplc="FFFFFFFF" w:tentative="1">
      <w:start w:val="1"/>
      <w:numFmt w:val="bullet"/>
      <w:lvlText w:val=""/>
      <w:lvlJc w:val="left"/>
      <w:pPr>
        <w:ind w:left="5474" w:hanging="360"/>
      </w:pPr>
      <w:rPr>
        <w:rFonts w:ascii="Symbol" w:hAnsi="Symbol" w:hint="default"/>
      </w:rPr>
    </w:lvl>
    <w:lvl w:ilvl="7" w:tplc="FFFFFFFF" w:tentative="1">
      <w:start w:val="1"/>
      <w:numFmt w:val="bullet"/>
      <w:lvlText w:val="o"/>
      <w:lvlJc w:val="left"/>
      <w:pPr>
        <w:ind w:left="6194" w:hanging="360"/>
      </w:pPr>
      <w:rPr>
        <w:rFonts w:ascii="Courier New" w:hAnsi="Courier New" w:cs="Courier New" w:hint="default"/>
      </w:rPr>
    </w:lvl>
    <w:lvl w:ilvl="8" w:tplc="FFFFFFFF" w:tentative="1">
      <w:start w:val="1"/>
      <w:numFmt w:val="bullet"/>
      <w:lvlText w:val=""/>
      <w:lvlJc w:val="left"/>
      <w:pPr>
        <w:ind w:left="6914" w:hanging="360"/>
      </w:pPr>
      <w:rPr>
        <w:rFonts w:ascii="Wingdings" w:hAnsi="Wingdings" w:hint="default"/>
      </w:rPr>
    </w:lvl>
  </w:abstractNum>
  <w:abstractNum w:abstractNumId="3" w15:restartNumberingAfterBreak="0">
    <w:nsid w:val="61095002"/>
    <w:multiLevelType w:val="hybridMultilevel"/>
    <w:tmpl w:val="3100137C"/>
    <w:lvl w:ilvl="0" w:tplc="04090001">
      <w:start w:val="1"/>
      <w:numFmt w:val="bullet"/>
      <w:lvlText w:val=""/>
      <w:lvlJc w:val="left"/>
      <w:pPr>
        <w:ind w:left="1948"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4" w15:restartNumberingAfterBreak="0">
    <w:nsid w:val="6A911AB1"/>
    <w:multiLevelType w:val="multilevel"/>
    <w:tmpl w:val="0409001F"/>
    <w:lvl w:ilvl="0">
      <w:start w:val="1"/>
      <w:numFmt w:val="decimal"/>
      <w:lvlText w:val="%1."/>
      <w:lvlJc w:val="left"/>
      <w:pPr>
        <w:ind w:left="360" w:hanging="360"/>
      </w:pPr>
      <w:rPr>
        <w:b/>
        <w:bCs/>
        <w:color w:val="000000" w:themeColor="text1"/>
        <w:sz w:val="28"/>
        <w:szCs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AA429BB"/>
    <w:multiLevelType w:val="hybridMultilevel"/>
    <w:tmpl w:val="323A3DA6"/>
    <w:lvl w:ilvl="0" w:tplc="04090001">
      <w:start w:val="1"/>
      <w:numFmt w:val="bullet"/>
      <w:lvlText w:val=""/>
      <w:lvlJc w:val="left"/>
      <w:pPr>
        <w:ind w:left="1514" w:hanging="360"/>
      </w:pPr>
      <w:rPr>
        <w:rFonts w:ascii="Symbol" w:hAnsi="Symbol" w:hint="default"/>
      </w:rPr>
    </w:lvl>
    <w:lvl w:ilvl="1" w:tplc="04090003" w:tentative="1">
      <w:start w:val="1"/>
      <w:numFmt w:val="bullet"/>
      <w:lvlText w:val="o"/>
      <w:lvlJc w:val="left"/>
      <w:pPr>
        <w:ind w:left="2234" w:hanging="360"/>
      </w:pPr>
      <w:rPr>
        <w:rFonts w:ascii="Courier New" w:hAnsi="Courier New" w:cs="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cs="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cs="Courier New" w:hint="default"/>
      </w:rPr>
    </w:lvl>
    <w:lvl w:ilvl="8" w:tplc="04090005" w:tentative="1">
      <w:start w:val="1"/>
      <w:numFmt w:val="bullet"/>
      <w:lvlText w:val=""/>
      <w:lvlJc w:val="left"/>
      <w:pPr>
        <w:ind w:left="7274" w:hanging="360"/>
      </w:pPr>
      <w:rPr>
        <w:rFonts w:ascii="Wingdings" w:hAnsi="Wingdings" w:hint="default"/>
      </w:rPr>
    </w:lvl>
  </w:abstractNum>
  <w:num w:numId="1" w16cid:durableId="1821532202">
    <w:abstractNumId w:val="4"/>
  </w:num>
  <w:num w:numId="2" w16cid:durableId="658729891">
    <w:abstractNumId w:val="0"/>
  </w:num>
  <w:num w:numId="3" w16cid:durableId="1438059479">
    <w:abstractNumId w:val="1"/>
  </w:num>
  <w:num w:numId="4" w16cid:durableId="1474101907">
    <w:abstractNumId w:val="3"/>
  </w:num>
  <w:num w:numId="5" w16cid:durableId="574706983">
    <w:abstractNumId w:val="5"/>
  </w:num>
  <w:num w:numId="6" w16cid:durableId="5286861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FD4"/>
    <w:rsid w:val="000245F8"/>
    <w:rsid w:val="00047D4D"/>
    <w:rsid w:val="0016642B"/>
    <w:rsid w:val="00177864"/>
    <w:rsid w:val="00227FD4"/>
    <w:rsid w:val="00233A79"/>
    <w:rsid w:val="002C460E"/>
    <w:rsid w:val="0037046F"/>
    <w:rsid w:val="0038304F"/>
    <w:rsid w:val="003A2462"/>
    <w:rsid w:val="00435E61"/>
    <w:rsid w:val="005463B2"/>
    <w:rsid w:val="0059768A"/>
    <w:rsid w:val="005D1189"/>
    <w:rsid w:val="005D4766"/>
    <w:rsid w:val="00671E86"/>
    <w:rsid w:val="006D5848"/>
    <w:rsid w:val="006D7444"/>
    <w:rsid w:val="007258BA"/>
    <w:rsid w:val="00735DC2"/>
    <w:rsid w:val="00834A79"/>
    <w:rsid w:val="00894F63"/>
    <w:rsid w:val="008A2D73"/>
    <w:rsid w:val="008F5678"/>
    <w:rsid w:val="00914499"/>
    <w:rsid w:val="0094241A"/>
    <w:rsid w:val="00A144D2"/>
    <w:rsid w:val="00A26E98"/>
    <w:rsid w:val="00A560E6"/>
    <w:rsid w:val="00A85894"/>
    <w:rsid w:val="00A863D2"/>
    <w:rsid w:val="00AF212D"/>
    <w:rsid w:val="00B23C2F"/>
    <w:rsid w:val="00B24321"/>
    <w:rsid w:val="00B36B0E"/>
    <w:rsid w:val="00BE7516"/>
    <w:rsid w:val="00C0262C"/>
    <w:rsid w:val="00C21A1C"/>
    <w:rsid w:val="00C5591F"/>
    <w:rsid w:val="00CA6AAF"/>
    <w:rsid w:val="00E21094"/>
    <w:rsid w:val="00E8098B"/>
    <w:rsid w:val="00F858A9"/>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436C7"/>
  <w15:docId w15:val="{3B06F97C-2B5F-0845-A289-5ECF2F46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TH" w:eastAsia="en-US" w:bidi="th-TH"/>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258BA"/>
    <w:pPr>
      <w:ind w:left="720"/>
      <w:contextualSpacing/>
    </w:pPr>
    <w:rPr>
      <w:rFonts w:cs="Cordia New"/>
      <w:szCs w:val="28"/>
    </w:rPr>
  </w:style>
  <w:style w:type="paragraph" w:customStyle="1" w:styleId="HEADING1SMPC">
    <w:name w:val="HEADING1_SMPC"/>
    <w:basedOn w:val="Heading1"/>
    <w:next w:val="BodyText"/>
    <w:qFormat/>
    <w:rsid w:val="00AF212D"/>
    <w:pPr>
      <w:numPr>
        <w:numId w:val="2"/>
      </w:numPr>
      <w:spacing w:before="240" w:line="360" w:lineRule="auto"/>
      <w:ind w:left="357" w:hanging="357"/>
    </w:pPr>
    <w:rPr>
      <w:rFonts w:ascii="Times New Roman" w:hAnsi="Times New Roman" w:cs="Times New Roman"/>
      <w:bCs/>
      <w:sz w:val="28"/>
    </w:rPr>
  </w:style>
  <w:style w:type="paragraph" w:styleId="BodyText">
    <w:name w:val="Body Text"/>
    <w:basedOn w:val="Normal"/>
    <w:link w:val="BodyTextChar"/>
    <w:uiPriority w:val="99"/>
    <w:semiHidden/>
    <w:unhideWhenUsed/>
    <w:rsid w:val="00834A79"/>
    <w:pPr>
      <w:spacing w:after="120"/>
    </w:pPr>
    <w:rPr>
      <w:rFonts w:cs="Cordia New"/>
      <w:szCs w:val="28"/>
    </w:rPr>
  </w:style>
  <w:style w:type="character" w:customStyle="1" w:styleId="BodyTextChar">
    <w:name w:val="Body Text Char"/>
    <w:basedOn w:val="DefaultParagraphFont"/>
    <w:link w:val="BodyText"/>
    <w:uiPriority w:val="99"/>
    <w:semiHidden/>
    <w:rsid w:val="00834A79"/>
    <w:rPr>
      <w:rFonts w:cs="Cordia New"/>
      <w:szCs w:val="28"/>
    </w:rPr>
  </w:style>
  <w:style w:type="paragraph" w:customStyle="1" w:styleId="SubHeafingSMPC">
    <w:name w:val="SubHeafing_SMPC"/>
    <w:basedOn w:val="ListParagraph"/>
    <w:qFormat/>
    <w:rsid w:val="00C21A1C"/>
    <w:pPr>
      <w:numPr>
        <w:ilvl w:val="1"/>
        <w:numId w:val="2"/>
      </w:numPr>
      <w:spacing w:before="240" w:line="360" w:lineRule="auto"/>
      <w:ind w:left="114" w:hanging="57"/>
    </w:pPr>
    <w:rPr>
      <w:rFonts w:ascii="Times New Roman" w:hAnsi="Times New Roman" w:cs="Times New Roman"/>
      <w:b/>
      <w:bCs/>
      <w:sz w:val="28"/>
    </w:rPr>
  </w:style>
  <w:style w:type="paragraph" w:customStyle="1" w:styleId="BodyTextSMPC">
    <w:name w:val="BodyText_SMPC"/>
    <w:basedOn w:val="BodyText"/>
    <w:qFormat/>
    <w:rsid w:val="00671E86"/>
    <w:pPr>
      <w:spacing w:after="240" w:line="240" w:lineRule="auto"/>
      <w:ind w:left="794"/>
      <w:jc w:val="both"/>
    </w:pPr>
    <w:rPr>
      <w:rFonts w:ascii="Times New Roman" w:hAnsi="Times New Roman" w:cs="Times New Roman"/>
      <w:sz w:val="28"/>
    </w:rPr>
  </w:style>
  <w:style w:type="paragraph" w:customStyle="1" w:styleId="TitleSMPC">
    <w:name w:val="Title_SMPC"/>
    <w:basedOn w:val="Normal"/>
    <w:qFormat/>
    <w:rsid w:val="00AF212D"/>
    <w:pPr>
      <w:spacing w:line="480" w:lineRule="auto"/>
      <w:jc w:val="center"/>
    </w:pPr>
    <w:rPr>
      <w:rFonts w:ascii="Times New Roman" w:hAnsi="Times New Roman" w:cs="Times New Roman"/>
      <w:b/>
      <w:bCs/>
      <w:sz w:val="32"/>
      <w:szCs w:val="28"/>
    </w:rPr>
  </w:style>
  <w:style w:type="paragraph" w:styleId="Header">
    <w:name w:val="header"/>
    <w:basedOn w:val="Normal"/>
    <w:link w:val="HeaderChar"/>
    <w:uiPriority w:val="99"/>
    <w:unhideWhenUsed/>
    <w:rsid w:val="008F5678"/>
    <w:pPr>
      <w:tabs>
        <w:tab w:val="center" w:pos="4680"/>
        <w:tab w:val="right" w:pos="9360"/>
      </w:tabs>
      <w:spacing w:line="240" w:lineRule="auto"/>
    </w:pPr>
    <w:rPr>
      <w:rFonts w:cs="Cordia New"/>
      <w:szCs w:val="28"/>
    </w:rPr>
  </w:style>
  <w:style w:type="character" w:customStyle="1" w:styleId="HeaderChar">
    <w:name w:val="Header Char"/>
    <w:basedOn w:val="DefaultParagraphFont"/>
    <w:link w:val="Header"/>
    <w:uiPriority w:val="99"/>
    <w:rsid w:val="008F5678"/>
    <w:rPr>
      <w:rFonts w:cs="Cordia New"/>
      <w:szCs w:val="28"/>
    </w:rPr>
  </w:style>
  <w:style w:type="paragraph" w:styleId="Footer">
    <w:name w:val="footer"/>
    <w:basedOn w:val="Normal"/>
    <w:link w:val="FooterChar"/>
    <w:uiPriority w:val="99"/>
    <w:unhideWhenUsed/>
    <w:rsid w:val="008F5678"/>
    <w:pPr>
      <w:tabs>
        <w:tab w:val="center" w:pos="4680"/>
        <w:tab w:val="right" w:pos="9360"/>
      </w:tabs>
      <w:spacing w:line="240" w:lineRule="auto"/>
    </w:pPr>
    <w:rPr>
      <w:rFonts w:cs="Cordia New"/>
      <w:szCs w:val="28"/>
    </w:rPr>
  </w:style>
  <w:style w:type="character" w:customStyle="1" w:styleId="FooterChar">
    <w:name w:val="Footer Char"/>
    <w:basedOn w:val="DefaultParagraphFont"/>
    <w:link w:val="Footer"/>
    <w:uiPriority w:val="99"/>
    <w:rsid w:val="008F5678"/>
    <w:rPr>
      <w:rFonts w:cs="Cordia New"/>
      <w:szCs w:val="28"/>
    </w:rPr>
  </w:style>
  <w:style w:type="character" w:styleId="PageNumber">
    <w:name w:val="page number"/>
    <w:basedOn w:val="DefaultParagraphFont"/>
    <w:uiPriority w:val="99"/>
    <w:semiHidden/>
    <w:unhideWhenUsed/>
    <w:rsid w:val="008F5678"/>
  </w:style>
  <w:style w:type="table" w:styleId="TableGrid">
    <w:name w:val="Table Grid"/>
    <w:basedOn w:val="TableNormal"/>
    <w:uiPriority w:val="39"/>
    <w:rsid w:val="005D476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D47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32702">
      <w:bodyDiv w:val="1"/>
      <w:marLeft w:val="0"/>
      <w:marRight w:val="0"/>
      <w:marTop w:val="0"/>
      <w:marBottom w:val="0"/>
      <w:divBdr>
        <w:top w:val="none" w:sz="0" w:space="0" w:color="auto"/>
        <w:left w:val="none" w:sz="0" w:space="0" w:color="auto"/>
        <w:bottom w:val="none" w:sz="0" w:space="0" w:color="auto"/>
        <w:right w:val="none" w:sz="0" w:space="0" w:color="auto"/>
      </w:divBdr>
      <w:divsChild>
        <w:div w:id="368262614">
          <w:marLeft w:val="0"/>
          <w:marRight w:val="0"/>
          <w:marTop w:val="0"/>
          <w:marBottom w:val="0"/>
          <w:divBdr>
            <w:top w:val="none" w:sz="0" w:space="0" w:color="auto"/>
            <w:left w:val="none" w:sz="0" w:space="0" w:color="auto"/>
            <w:bottom w:val="none" w:sz="0" w:space="0" w:color="auto"/>
            <w:right w:val="none" w:sz="0" w:space="0" w:color="auto"/>
          </w:divBdr>
          <w:divsChild>
            <w:div w:id="2084526573">
              <w:marLeft w:val="0"/>
              <w:marRight w:val="0"/>
              <w:marTop w:val="0"/>
              <w:marBottom w:val="0"/>
              <w:divBdr>
                <w:top w:val="none" w:sz="0" w:space="0" w:color="auto"/>
                <w:left w:val="none" w:sz="0" w:space="0" w:color="auto"/>
                <w:bottom w:val="none" w:sz="0" w:space="0" w:color="auto"/>
                <w:right w:val="none" w:sz="0" w:space="0" w:color="auto"/>
              </w:divBdr>
              <w:divsChild>
                <w:div w:id="2054377948">
                  <w:marLeft w:val="0"/>
                  <w:marRight w:val="0"/>
                  <w:marTop w:val="0"/>
                  <w:marBottom w:val="0"/>
                  <w:divBdr>
                    <w:top w:val="none" w:sz="0" w:space="0" w:color="auto"/>
                    <w:left w:val="none" w:sz="0" w:space="0" w:color="auto"/>
                    <w:bottom w:val="none" w:sz="0" w:space="0" w:color="auto"/>
                    <w:right w:val="none" w:sz="0" w:space="0" w:color="auto"/>
                  </w:divBdr>
                </w:div>
                <w:div w:id="390857531">
                  <w:marLeft w:val="0"/>
                  <w:marRight w:val="0"/>
                  <w:marTop w:val="0"/>
                  <w:marBottom w:val="0"/>
                  <w:divBdr>
                    <w:top w:val="none" w:sz="0" w:space="0" w:color="auto"/>
                    <w:left w:val="none" w:sz="0" w:space="0" w:color="auto"/>
                    <w:bottom w:val="none" w:sz="0" w:space="0" w:color="auto"/>
                    <w:right w:val="none" w:sz="0" w:space="0" w:color="auto"/>
                  </w:divBdr>
                </w:div>
                <w:div w:id="1871844991">
                  <w:marLeft w:val="0"/>
                  <w:marRight w:val="0"/>
                  <w:marTop w:val="0"/>
                  <w:marBottom w:val="0"/>
                  <w:divBdr>
                    <w:top w:val="none" w:sz="0" w:space="0" w:color="auto"/>
                    <w:left w:val="none" w:sz="0" w:space="0" w:color="auto"/>
                    <w:bottom w:val="none" w:sz="0" w:space="0" w:color="auto"/>
                    <w:right w:val="none" w:sz="0" w:space="0" w:color="auto"/>
                  </w:divBdr>
                </w:div>
                <w:div w:id="494492445">
                  <w:marLeft w:val="0"/>
                  <w:marRight w:val="0"/>
                  <w:marTop w:val="0"/>
                  <w:marBottom w:val="0"/>
                  <w:divBdr>
                    <w:top w:val="none" w:sz="0" w:space="0" w:color="auto"/>
                    <w:left w:val="none" w:sz="0" w:space="0" w:color="auto"/>
                    <w:bottom w:val="none" w:sz="0" w:space="0" w:color="auto"/>
                    <w:right w:val="none" w:sz="0" w:space="0" w:color="auto"/>
                  </w:divBdr>
                </w:div>
              </w:divsChild>
            </w:div>
            <w:div w:id="1230388870">
              <w:marLeft w:val="0"/>
              <w:marRight w:val="0"/>
              <w:marTop w:val="0"/>
              <w:marBottom w:val="0"/>
              <w:divBdr>
                <w:top w:val="none" w:sz="0" w:space="0" w:color="auto"/>
                <w:left w:val="none" w:sz="0" w:space="0" w:color="auto"/>
                <w:bottom w:val="none" w:sz="0" w:space="0" w:color="auto"/>
                <w:right w:val="none" w:sz="0" w:space="0" w:color="auto"/>
              </w:divBdr>
              <w:divsChild>
                <w:div w:id="80687359">
                  <w:marLeft w:val="0"/>
                  <w:marRight w:val="0"/>
                  <w:marTop w:val="0"/>
                  <w:marBottom w:val="0"/>
                  <w:divBdr>
                    <w:top w:val="none" w:sz="0" w:space="0" w:color="auto"/>
                    <w:left w:val="none" w:sz="0" w:space="0" w:color="auto"/>
                    <w:bottom w:val="none" w:sz="0" w:space="0" w:color="auto"/>
                    <w:right w:val="none" w:sz="0" w:space="0" w:color="auto"/>
                  </w:divBdr>
                </w:div>
              </w:divsChild>
            </w:div>
            <w:div w:id="722993477">
              <w:marLeft w:val="0"/>
              <w:marRight w:val="0"/>
              <w:marTop w:val="0"/>
              <w:marBottom w:val="0"/>
              <w:divBdr>
                <w:top w:val="none" w:sz="0" w:space="0" w:color="auto"/>
                <w:left w:val="none" w:sz="0" w:space="0" w:color="auto"/>
                <w:bottom w:val="none" w:sz="0" w:space="0" w:color="auto"/>
                <w:right w:val="none" w:sz="0" w:space="0" w:color="auto"/>
              </w:divBdr>
              <w:divsChild>
                <w:div w:id="1190489580">
                  <w:marLeft w:val="0"/>
                  <w:marRight w:val="0"/>
                  <w:marTop w:val="0"/>
                  <w:marBottom w:val="0"/>
                  <w:divBdr>
                    <w:top w:val="none" w:sz="0" w:space="0" w:color="auto"/>
                    <w:left w:val="none" w:sz="0" w:space="0" w:color="auto"/>
                    <w:bottom w:val="none" w:sz="0" w:space="0" w:color="auto"/>
                    <w:right w:val="none" w:sz="0" w:space="0" w:color="auto"/>
                  </w:divBdr>
                </w:div>
              </w:divsChild>
            </w:div>
            <w:div w:id="1237863975">
              <w:marLeft w:val="0"/>
              <w:marRight w:val="0"/>
              <w:marTop w:val="0"/>
              <w:marBottom w:val="0"/>
              <w:divBdr>
                <w:top w:val="none" w:sz="0" w:space="0" w:color="auto"/>
                <w:left w:val="none" w:sz="0" w:space="0" w:color="auto"/>
                <w:bottom w:val="none" w:sz="0" w:space="0" w:color="auto"/>
                <w:right w:val="none" w:sz="0" w:space="0" w:color="auto"/>
              </w:divBdr>
              <w:divsChild>
                <w:div w:id="875235023">
                  <w:marLeft w:val="0"/>
                  <w:marRight w:val="0"/>
                  <w:marTop w:val="0"/>
                  <w:marBottom w:val="0"/>
                  <w:divBdr>
                    <w:top w:val="none" w:sz="0" w:space="0" w:color="auto"/>
                    <w:left w:val="none" w:sz="0" w:space="0" w:color="auto"/>
                    <w:bottom w:val="none" w:sz="0" w:space="0" w:color="auto"/>
                    <w:right w:val="none" w:sz="0" w:space="0" w:color="auto"/>
                  </w:divBdr>
                </w:div>
              </w:divsChild>
            </w:div>
            <w:div w:id="1817067680">
              <w:marLeft w:val="0"/>
              <w:marRight w:val="0"/>
              <w:marTop w:val="0"/>
              <w:marBottom w:val="0"/>
              <w:divBdr>
                <w:top w:val="none" w:sz="0" w:space="0" w:color="auto"/>
                <w:left w:val="none" w:sz="0" w:space="0" w:color="auto"/>
                <w:bottom w:val="none" w:sz="0" w:space="0" w:color="auto"/>
                <w:right w:val="none" w:sz="0" w:space="0" w:color="auto"/>
              </w:divBdr>
              <w:divsChild>
                <w:div w:id="1507941345">
                  <w:marLeft w:val="0"/>
                  <w:marRight w:val="0"/>
                  <w:marTop w:val="0"/>
                  <w:marBottom w:val="0"/>
                  <w:divBdr>
                    <w:top w:val="none" w:sz="0" w:space="0" w:color="auto"/>
                    <w:left w:val="none" w:sz="0" w:space="0" w:color="auto"/>
                    <w:bottom w:val="none" w:sz="0" w:space="0" w:color="auto"/>
                    <w:right w:val="none" w:sz="0" w:space="0" w:color="auto"/>
                  </w:divBdr>
                </w:div>
              </w:divsChild>
            </w:div>
            <w:div w:id="363143512">
              <w:marLeft w:val="0"/>
              <w:marRight w:val="0"/>
              <w:marTop w:val="0"/>
              <w:marBottom w:val="0"/>
              <w:divBdr>
                <w:top w:val="none" w:sz="0" w:space="0" w:color="auto"/>
                <w:left w:val="none" w:sz="0" w:space="0" w:color="auto"/>
                <w:bottom w:val="none" w:sz="0" w:space="0" w:color="auto"/>
                <w:right w:val="none" w:sz="0" w:space="0" w:color="auto"/>
              </w:divBdr>
              <w:divsChild>
                <w:div w:id="12895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1144">
          <w:marLeft w:val="0"/>
          <w:marRight w:val="0"/>
          <w:marTop w:val="0"/>
          <w:marBottom w:val="0"/>
          <w:divBdr>
            <w:top w:val="none" w:sz="0" w:space="0" w:color="auto"/>
            <w:left w:val="none" w:sz="0" w:space="0" w:color="auto"/>
            <w:bottom w:val="none" w:sz="0" w:space="0" w:color="auto"/>
            <w:right w:val="none" w:sz="0" w:space="0" w:color="auto"/>
          </w:divBdr>
          <w:divsChild>
            <w:div w:id="189684728">
              <w:marLeft w:val="0"/>
              <w:marRight w:val="0"/>
              <w:marTop w:val="0"/>
              <w:marBottom w:val="0"/>
              <w:divBdr>
                <w:top w:val="none" w:sz="0" w:space="0" w:color="auto"/>
                <w:left w:val="none" w:sz="0" w:space="0" w:color="auto"/>
                <w:bottom w:val="none" w:sz="0" w:space="0" w:color="auto"/>
                <w:right w:val="none" w:sz="0" w:space="0" w:color="auto"/>
              </w:divBdr>
              <w:divsChild>
                <w:div w:id="1547983498">
                  <w:marLeft w:val="0"/>
                  <w:marRight w:val="0"/>
                  <w:marTop w:val="0"/>
                  <w:marBottom w:val="0"/>
                  <w:divBdr>
                    <w:top w:val="none" w:sz="0" w:space="0" w:color="auto"/>
                    <w:left w:val="none" w:sz="0" w:space="0" w:color="auto"/>
                    <w:bottom w:val="none" w:sz="0" w:space="0" w:color="auto"/>
                    <w:right w:val="none" w:sz="0" w:space="0" w:color="auto"/>
                  </w:divBdr>
                </w:div>
                <w:div w:id="1953125269">
                  <w:marLeft w:val="0"/>
                  <w:marRight w:val="0"/>
                  <w:marTop w:val="0"/>
                  <w:marBottom w:val="0"/>
                  <w:divBdr>
                    <w:top w:val="none" w:sz="0" w:space="0" w:color="auto"/>
                    <w:left w:val="none" w:sz="0" w:space="0" w:color="auto"/>
                    <w:bottom w:val="none" w:sz="0" w:space="0" w:color="auto"/>
                    <w:right w:val="none" w:sz="0" w:space="0" w:color="auto"/>
                  </w:divBdr>
                </w:div>
                <w:div w:id="379939535">
                  <w:marLeft w:val="0"/>
                  <w:marRight w:val="0"/>
                  <w:marTop w:val="0"/>
                  <w:marBottom w:val="0"/>
                  <w:divBdr>
                    <w:top w:val="none" w:sz="0" w:space="0" w:color="auto"/>
                    <w:left w:val="none" w:sz="0" w:space="0" w:color="auto"/>
                    <w:bottom w:val="none" w:sz="0" w:space="0" w:color="auto"/>
                    <w:right w:val="none" w:sz="0" w:space="0" w:color="auto"/>
                  </w:divBdr>
                </w:div>
                <w:div w:id="830675273">
                  <w:marLeft w:val="0"/>
                  <w:marRight w:val="0"/>
                  <w:marTop w:val="0"/>
                  <w:marBottom w:val="0"/>
                  <w:divBdr>
                    <w:top w:val="none" w:sz="0" w:space="0" w:color="auto"/>
                    <w:left w:val="none" w:sz="0" w:space="0" w:color="auto"/>
                    <w:bottom w:val="none" w:sz="0" w:space="0" w:color="auto"/>
                    <w:right w:val="none" w:sz="0" w:space="0" w:color="auto"/>
                  </w:divBdr>
                </w:div>
              </w:divsChild>
            </w:div>
            <w:div w:id="991256859">
              <w:marLeft w:val="0"/>
              <w:marRight w:val="0"/>
              <w:marTop w:val="0"/>
              <w:marBottom w:val="0"/>
              <w:divBdr>
                <w:top w:val="none" w:sz="0" w:space="0" w:color="auto"/>
                <w:left w:val="none" w:sz="0" w:space="0" w:color="auto"/>
                <w:bottom w:val="none" w:sz="0" w:space="0" w:color="auto"/>
                <w:right w:val="none" w:sz="0" w:space="0" w:color="auto"/>
              </w:divBdr>
              <w:divsChild>
                <w:div w:id="1582376370">
                  <w:marLeft w:val="0"/>
                  <w:marRight w:val="0"/>
                  <w:marTop w:val="0"/>
                  <w:marBottom w:val="0"/>
                  <w:divBdr>
                    <w:top w:val="none" w:sz="0" w:space="0" w:color="auto"/>
                    <w:left w:val="none" w:sz="0" w:space="0" w:color="auto"/>
                    <w:bottom w:val="none" w:sz="0" w:space="0" w:color="auto"/>
                    <w:right w:val="none" w:sz="0" w:space="0" w:color="auto"/>
                  </w:divBdr>
                </w:div>
              </w:divsChild>
            </w:div>
            <w:div w:id="1186678310">
              <w:marLeft w:val="0"/>
              <w:marRight w:val="0"/>
              <w:marTop w:val="0"/>
              <w:marBottom w:val="0"/>
              <w:divBdr>
                <w:top w:val="none" w:sz="0" w:space="0" w:color="auto"/>
                <w:left w:val="none" w:sz="0" w:space="0" w:color="auto"/>
                <w:bottom w:val="none" w:sz="0" w:space="0" w:color="auto"/>
                <w:right w:val="none" w:sz="0" w:space="0" w:color="auto"/>
              </w:divBdr>
              <w:divsChild>
                <w:div w:id="1714575038">
                  <w:marLeft w:val="0"/>
                  <w:marRight w:val="0"/>
                  <w:marTop w:val="0"/>
                  <w:marBottom w:val="0"/>
                  <w:divBdr>
                    <w:top w:val="none" w:sz="0" w:space="0" w:color="auto"/>
                    <w:left w:val="none" w:sz="0" w:space="0" w:color="auto"/>
                    <w:bottom w:val="none" w:sz="0" w:space="0" w:color="auto"/>
                    <w:right w:val="none" w:sz="0" w:space="0" w:color="auto"/>
                  </w:divBdr>
                </w:div>
              </w:divsChild>
            </w:div>
            <w:div w:id="1923946602">
              <w:marLeft w:val="0"/>
              <w:marRight w:val="0"/>
              <w:marTop w:val="0"/>
              <w:marBottom w:val="0"/>
              <w:divBdr>
                <w:top w:val="none" w:sz="0" w:space="0" w:color="auto"/>
                <w:left w:val="none" w:sz="0" w:space="0" w:color="auto"/>
                <w:bottom w:val="none" w:sz="0" w:space="0" w:color="auto"/>
                <w:right w:val="none" w:sz="0" w:space="0" w:color="auto"/>
              </w:divBdr>
              <w:divsChild>
                <w:div w:id="159319859">
                  <w:marLeft w:val="0"/>
                  <w:marRight w:val="0"/>
                  <w:marTop w:val="0"/>
                  <w:marBottom w:val="0"/>
                  <w:divBdr>
                    <w:top w:val="none" w:sz="0" w:space="0" w:color="auto"/>
                    <w:left w:val="none" w:sz="0" w:space="0" w:color="auto"/>
                    <w:bottom w:val="none" w:sz="0" w:space="0" w:color="auto"/>
                    <w:right w:val="none" w:sz="0" w:space="0" w:color="auto"/>
                  </w:divBdr>
                </w:div>
                <w:div w:id="81402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53229">
      <w:bodyDiv w:val="1"/>
      <w:marLeft w:val="0"/>
      <w:marRight w:val="0"/>
      <w:marTop w:val="0"/>
      <w:marBottom w:val="0"/>
      <w:divBdr>
        <w:top w:val="none" w:sz="0" w:space="0" w:color="auto"/>
        <w:left w:val="none" w:sz="0" w:space="0" w:color="auto"/>
        <w:bottom w:val="none" w:sz="0" w:space="0" w:color="auto"/>
        <w:right w:val="none" w:sz="0" w:space="0" w:color="auto"/>
      </w:divBdr>
      <w:divsChild>
        <w:div w:id="312564919">
          <w:marLeft w:val="0"/>
          <w:marRight w:val="0"/>
          <w:marTop w:val="0"/>
          <w:marBottom w:val="0"/>
          <w:divBdr>
            <w:top w:val="none" w:sz="0" w:space="0" w:color="auto"/>
            <w:left w:val="none" w:sz="0" w:space="0" w:color="auto"/>
            <w:bottom w:val="none" w:sz="0" w:space="0" w:color="auto"/>
            <w:right w:val="none" w:sz="0" w:space="0" w:color="auto"/>
          </w:divBdr>
          <w:divsChild>
            <w:div w:id="851410476">
              <w:marLeft w:val="0"/>
              <w:marRight w:val="0"/>
              <w:marTop w:val="0"/>
              <w:marBottom w:val="0"/>
              <w:divBdr>
                <w:top w:val="none" w:sz="0" w:space="0" w:color="auto"/>
                <w:left w:val="none" w:sz="0" w:space="0" w:color="auto"/>
                <w:bottom w:val="none" w:sz="0" w:space="0" w:color="auto"/>
                <w:right w:val="none" w:sz="0" w:space="0" w:color="auto"/>
              </w:divBdr>
              <w:divsChild>
                <w:div w:id="20055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71230">
      <w:bodyDiv w:val="1"/>
      <w:marLeft w:val="0"/>
      <w:marRight w:val="0"/>
      <w:marTop w:val="0"/>
      <w:marBottom w:val="0"/>
      <w:divBdr>
        <w:top w:val="none" w:sz="0" w:space="0" w:color="auto"/>
        <w:left w:val="none" w:sz="0" w:space="0" w:color="auto"/>
        <w:bottom w:val="none" w:sz="0" w:space="0" w:color="auto"/>
        <w:right w:val="none" w:sz="0" w:space="0" w:color="auto"/>
      </w:divBdr>
      <w:divsChild>
        <w:div w:id="476646398">
          <w:marLeft w:val="0"/>
          <w:marRight w:val="0"/>
          <w:marTop w:val="0"/>
          <w:marBottom w:val="0"/>
          <w:divBdr>
            <w:top w:val="none" w:sz="0" w:space="0" w:color="auto"/>
            <w:left w:val="none" w:sz="0" w:space="0" w:color="auto"/>
            <w:bottom w:val="none" w:sz="0" w:space="0" w:color="auto"/>
            <w:right w:val="none" w:sz="0" w:space="0" w:color="auto"/>
          </w:divBdr>
          <w:divsChild>
            <w:div w:id="1236206946">
              <w:marLeft w:val="0"/>
              <w:marRight w:val="0"/>
              <w:marTop w:val="0"/>
              <w:marBottom w:val="0"/>
              <w:divBdr>
                <w:top w:val="none" w:sz="0" w:space="0" w:color="auto"/>
                <w:left w:val="none" w:sz="0" w:space="0" w:color="auto"/>
                <w:bottom w:val="none" w:sz="0" w:space="0" w:color="auto"/>
                <w:right w:val="none" w:sz="0" w:space="0" w:color="auto"/>
              </w:divBdr>
              <w:divsChild>
                <w:div w:id="209095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496071">
      <w:bodyDiv w:val="1"/>
      <w:marLeft w:val="0"/>
      <w:marRight w:val="0"/>
      <w:marTop w:val="0"/>
      <w:marBottom w:val="0"/>
      <w:divBdr>
        <w:top w:val="none" w:sz="0" w:space="0" w:color="auto"/>
        <w:left w:val="none" w:sz="0" w:space="0" w:color="auto"/>
        <w:bottom w:val="none" w:sz="0" w:space="0" w:color="auto"/>
        <w:right w:val="none" w:sz="0" w:space="0" w:color="auto"/>
      </w:divBdr>
      <w:divsChild>
        <w:div w:id="100995364">
          <w:marLeft w:val="0"/>
          <w:marRight w:val="0"/>
          <w:marTop w:val="0"/>
          <w:marBottom w:val="0"/>
          <w:divBdr>
            <w:top w:val="none" w:sz="0" w:space="0" w:color="auto"/>
            <w:left w:val="none" w:sz="0" w:space="0" w:color="auto"/>
            <w:bottom w:val="none" w:sz="0" w:space="0" w:color="auto"/>
            <w:right w:val="none" w:sz="0" w:space="0" w:color="auto"/>
          </w:divBdr>
          <w:divsChild>
            <w:div w:id="755134772">
              <w:marLeft w:val="0"/>
              <w:marRight w:val="0"/>
              <w:marTop w:val="0"/>
              <w:marBottom w:val="0"/>
              <w:divBdr>
                <w:top w:val="none" w:sz="0" w:space="0" w:color="auto"/>
                <w:left w:val="none" w:sz="0" w:space="0" w:color="auto"/>
                <w:bottom w:val="none" w:sz="0" w:space="0" w:color="auto"/>
                <w:right w:val="none" w:sz="0" w:space="0" w:color="auto"/>
              </w:divBdr>
              <w:divsChild>
                <w:div w:id="73212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94802">
      <w:bodyDiv w:val="1"/>
      <w:marLeft w:val="0"/>
      <w:marRight w:val="0"/>
      <w:marTop w:val="0"/>
      <w:marBottom w:val="0"/>
      <w:divBdr>
        <w:top w:val="none" w:sz="0" w:space="0" w:color="auto"/>
        <w:left w:val="none" w:sz="0" w:space="0" w:color="auto"/>
        <w:bottom w:val="none" w:sz="0" w:space="0" w:color="auto"/>
        <w:right w:val="none" w:sz="0" w:space="0" w:color="auto"/>
      </w:divBdr>
      <w:divsChild>
        <w:div w:id="2132966893">
          <w:marLeft w:val="0"/>
          <w:marRight w:val="0"/>
          <w:marTop w:val="0"/>
          <w:marBottom w:val="0"/>
          <w:divBdr>
            <w:top w:val="none" w:sz="0" w:space="0" w:color="auto"/>
            <w:left w:val="none" w:sz="0" w:space="0" w:color="auto"/>
            <w:bottom w:val="none" w:sz="0" w:space="0" w:color="auto"/>
            <w:right w:val="none" w:sz="0" w:space="0" w:color="auto"/>
          </w:divBdr>
          <w:divsChild>
            <w:div w:id="1921020836">
              <w:marLeft w:val="0"/>
              <w:marRight w:val="0"/>
              <w:marTop w:val="0"/>
              <w:marBottom w:val="0"/>
              <w:divBdr>
                <w:top w:val="none" w:sz="0" w:space="0" w:color="auto"/>
                <w:left w:val="none" w:sz="0" w:space="0" w:color="auto"/>
                <w:bottom w:val="none" w:sz="0" w:space="0" w:color="auto"/>
                <w:right w:val="none" w:sz="0" w:space="0" w:color="auto"/>
              </w:divBdr>
              <w:divsChild>
                <w:div w:id="1374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986293">
      <w:bodyDiv w:val="1"/>
      <w:marLeft w:val="0"/>
      <w:marRight w:val="0"/>
      <w:marTop w:val="0"/>
      <w:marBottom w:val="0"/>
      <w:divBdr>
        <w:top w:val="none" w:sz="0" w:space="0" w:color="auto"/>
        <w:left w:val="none" w:sz="0" w:space="0" w:color="auto"/>
        <w:bottom w:val="none" w:sz="0" w:space="0" w:color="auto"/>
        <w:right w:val="none" w:sz="0" w:space="0" w:color="auto"/>
      </w:divBdr>
      <w:divsChild>
        <w:div w:id="1111587665">
          <w:marLeft w:val="0"/>
          <w:marRight w:val="0"/>
          <w:marTop w:val="0"/>
          <w:marBottom w:val="0"/>
          <w:divBdr>
            <w:top w:val="none" w:sz="0" w:space="0" w:color="auto"/>
            <w:left w:val="none" w:sz="0" w:space="0" w:color="auto"/>
            <w:bottom w:val="none" w:sz="0" w:space="0" w:color="auto"/>
            <w:right w:val="none" w:sz="0" w:space="0" w:color="auto"/>
          </w:divBdr>
          <w:divsChild>
            <w:div w:id="735472179">
              <w:marLeft w:val="0"/>
              <w:marRight w:val="0"/>
              <w:marTop w:val="0"/>
              <w:marBottom w:val="0"/>
              <w:divBdr>
                <w:top w:val="none" w:sz="0" w:space="0" w:color="auto"/>
                <w:left w:val="none" w:sz="0" w:space="0" w:color="auto"/>
                <w:bottom w:val="none" w:sz="0" w:space="0" w:color="auto"/>
                <w:right w:val="none" w:sz="0" w:space="0" w:color="auto"/>
              </w:divBdr>
              <w:divsChild>
                <w:div w:id="54148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13985">
      <w:bodyDiv w:val="1"/>
      <w:marLeft w:val="0"/>
      <w:marRight w:val="0"/>
      <w:marTop w:val="0"/>
      <w:marBottom w:val="0"/>
      <w:divBdr>
        <w:top w:val="none" w:sz="0" w:space="0" w:color="auto"/>
        <w:left w:val="none" w:sz="0" w:space="0" w:color="auto"/>
        <w:bottom w:val="none" w:sz="0" w:space="0" w:color="auto"/>
        <w:right w:val="none" w:sz="0" w:space="0" w:color="auto"/>
      </w:divBdr>
      <w:divsChild>
        <w:div w:id="1672100862">
          <w:marLeft w:val="0"/>
          <w:marRight w:val="0"/>
          <w:marTop w:val="0"/>
          <w:marBottom w:val="0"/>
          <w:divBdr>
            <w:top w:val="none" w:sz="0" w:space="0" w:color="auto"/>
            <w:left w:val="none" w:sz="0" w:space="0" w:color="auto"/>
            <w:bottom w:val="none" w:sz="0" w:space="0" w:color="auto"/>
            <w:right w:val="none" w:sz="0" w:space="0" w:color="auto"/>
          </w:divBdr>
          <w:divsChild>
            <w:div w:id="2438180">
              <w:marLeft w:val="0"/>
              <w:marRight w:val="0"/>
              <w:marTop w:val="0"/>
              <w:marBottom w:val="0"/>
              <w:divBdr>
                <w:top w:val="none" w:sz="0" w:space="0" w:color="auto"/>
                <w:left w:val="none" w:sz="0" w:space="0" w:color="auto"/>
                <w:bottom w:val="none" w:sz="0" w:space="0" w:color="auto"/>
                <w:right w:val="none" w:sz="0" w:space="0" w:color="auto"/>
              </w:divBdr>
              <w:divsChild>
                <w:div w:id="46893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874163">
      <w:bodyDiv w:val="1"/>
      <w:marLeft w:val="0"/>
      <w:marRight w:val="0"/>
      <w:marTop w:val="0"/>
      <w:marBottom w:val="0"/>
      <w:divBdr>
        <w:top w:val="none" w:sz="0" w:space="0" w:color="auto"/>
        <w:left w:val="none" w:sz="0" w:space="0" w:color="auto"/>
        <w:bottom w:val="none" w:sz="0" w:space="0" w:color="auto"/>
        <w:right w:val="none" w:sz="0" w:space="0" w:color="auto"/>
      </w:divBdr>
      <w:divsChild>
        <w:div w:id="561066959">
          <w:marLeft w:val="0"/>
          <w:marRight w:val="0"/>
          <w:marTop w:val="0"/>
          <w:marBottom w:val="0"/>
          <w:divBdr>
            <w:top w:val="none" w:sz="0" w:space="0" w:color="auto"/>
            <w:left w:val="none" w:sz="0" w:space="0" w:color="auto"/>
            <w:bottom w:val="none" w:sz="0" w:space="0" w:color="auto"/>
            <w:right w:val="none" w:sz="0" w:space="0" w:color="auto"/>
          </w:divBdr>
          <w:divsChild>
            <w:div w:id="90247981">
              <w:marLeft w:val="0"/>
              <w:marRight w:val="0"/>
              <w:marTop w:val="0"/>
              <w:marBottom w:val="0"/>
              <w:divBdr>
                <w:top w:val="none" w:sz="0" w:space="0" w:color="auto"/>
                <w:left w:val="none" w:sz="0" w:space="0" w:color="auto"/>
                <w:bottom w:val="none" w:sz="0" w:space="0" w:color="auto"/>
                <w:right w:val="none" w:sz="0" w:space="0" w:color="auto"/>
              </w:divBdr>
              <w:divsChild>
                <w:div w:id="84818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4261">
      <w:bodyDiv w:val="1"/>
      <w:marLeft w:val="0"/>
      <w:marRight w:val="0"/>
      <w:marTop w:val="0"/>
      <w:marBottom w:val="0"/>
      <w:divBdr>
        <w:top w:val="none" w:sz="0" w:space="0" w:color="auto"/>
        <w:left w:val="none" w:sz="0" w:space="0" w:color="auto"/>
        <w:bottom w:val="none" w:sz="0" w:space="0" w:color="auto"/>
        <w:right w:val="none" w:sz="0" w:space="0" w:color="auto"/>
      </w:divBdr>
      <w:divsChild>
        <w:div w:id="1462847397">
          <w:marLeft w:val="0"/>
          <w:marRight w:val="0"/>
          <w:marTop w:val="0"/>
          <w:marBottom w:val="0"/>
          <w:divBdr>
            <w:top w:val="none" w:sz="0" w:space="0" w:color="auto"/>
            <w:left w:val="none" w:sz="0" w:space="0" w:color="auto"/>
            <w:bottom w:val="none" w:sz="0" w:space="0" w:color="auto"/>
            <w:right w:val="none" w:sz="0" w:space="0" w:color="auto"/>
          </w:divBdr>
          <w:divsChild>
            <w:div w:id="223639376">
              <w:marLeft w:val="0"/>
              <w:marRight w:val="0"/>
              <w:marTop w:val="0"/>
              <w:marBottom w:val="0"/>
              <w:divBdr>
                <w:top w:val="none" w:sz="0" w:space="0" w:color="auto"/>
                <w:left w:val="none" w:sz="0" w:space="0" w:color="auto"/>
                <w:bottom w:val="none" w:sz="0" w:space="0" w:color="auto"/>
                <w:right w:val="none" w:sz="0" w:space="0" w:color="auto"/>
              </w:divBdr>
              <w:divsChild>
                <w:div w:id="3539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705603">
      <w:bodyDiv w:val="1"/>
      <w:marLeft w:val="0"/>
      <w:marRight w:val="0"/>
      <w:marTop w:val="0"/>
      <w:marBottom w:val="0"/>
      <w:divBdr>
        <w:top w:val="none" w:sz="0" w:space="0" w:color="auto"/>
        <w:left w:val="none" w:sz="0" w:space="0" w:color="auto"/>
        <w:bottom w:val="none" w:sz="0" w:space="0" w:color="auto"/>
        <w:right w:val="none" w:sz="0" w:space="0" w:color="auto"/>
      </w:divBdr>
      <w:divsChild>
        <w:div w:id="939606455">
          <w:marLeft w:val="0"/>
          <w:marRight w:val="0"/>
          <w:marTop w:val="0"/>
          <w:marBottom w:val="0"/>
          <w:divBdr>
            <w:top w:val="none" w:sz="0" w:space="0" w:color="auto"/>
            <w:left w:val="none" w:sz="0" w:space="0" w:color="auto"/>
            <w:bottom w:val="none" w:sz="0" w:space="0" w:color="auto"/>
            <w:right w:val="none" w:sz="0" w:space="0" w:color="auto"/>
          </w:divBdr>
          <w:divsChild>
            <w:div w:id="1227228962">
              <w:marLeft w:val="0"/>
              <w:marRight w:val="0"/>
              <w:marTop w:val="0"/>
              <w:marBottom w:val="0"/>
              <w:divBdr>
                <w:top w:val="none" w:sz="0" w:space="0" w:color="auto"/>
                <w:left w:val="none" w:sz="0" w:space="0" w:color="auto"/>
                <w:bottom w:val="none" w:sz="0" w:space="0" w:color="auto"/>
                <w:right w:val="none" w:sz="0" w:space="0" w:color="auto"/>
              </w:divBdr>
              <w:divsChild>
                <w:div w:id="132169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801669">
      <w:bodyDiv w:val="1"/>
      <w:marLeft w:val="0"/>
      <w:marRight w:val="0"/>
      <w:marTop w:val="0"/>
      <w:marBottom w:val="0"/>
      <w:divBdr>
        <w:top w:val="none" w:sz="0" w:space="0" w:color="auto"/>
        <w:left w:val="none" w:sz="0" w:space="0" w:color="auto"/>
        <w:bottom w:val="none" w:sz="0" w:space="0" w:color="auto"/>
        <w:right w:val="none" w:sz="0" w:space="0" w:color="auto"/>
      </w:divBdr>
      <w:divsChild>
        <w:div w:id="1169835624">
          <w:marLeft w:val="0"/>
          <w:marRight w:val="0"/>
          <w:marTop w:val="0"/>
          <w:marBottom w:val="0"/>
          <w:divBdr>
            <w:top w:val="none" w:sz="0" w:space="0" w:color="auto"/>
            <w:left w:val="none" w:sz="0" w:space="0" w:color="auto"/>
            <w:bottom w:val="none" w:sz="0" w:space="0" w:color="auto"/>
            <w:right w:val="none" w:sz="0" w:space="0" w:color="auto"/>
          </w:divBdr>
          <w:divsChild>
            <w:div w:id="1580822541">
              <w:marLeft w:val="0"/>
              <w:marRight w:val="0"/>
              <w:marTop w:val="0"/>
              <w:marBottom w:val="0"/>
              <w:divBdr>
                <w:top w:val="none" w:sz="0" w:space="0" w:color="auto"/>
                <w:left w:val="none" w:sz="0" w:space="0" w:color="auto"/>
                <w:bottom w:val="none" w:sz="0" w:space="0" w:color="auto"/>
                <w:right w:val="none" w:sz="0" w:space="0" w:color="auto"/>
              </w:divBdr>
              <w:divsChild>
                <w:div w:id="152747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26301">
      <w:bodyDiv w:val="1"/>
      <w:marLeft w:val="0"/>
      <w:marRight w:val="0"/>
      <w:marTop w:val="0"/>
      <w:marBottom w:val="0"/>
      <w:divBdr>
        <w:top w:val="none" w:sz="0" w:space="0" w:color="auto"/>
        <w:left w:val="none" w:sz="0" w:space="0" w:color="auto"/>
        <w:bottom w:val="none" w:sz="0" w:space="0" w:color="auto"/>
        <w:right w:val="none" w:sz="0" w:space="0" w:color="auto"/>
      </w:divBdr>
      <w:divsChild>
        <w:div w:id="1102383669">
          <w:marLeft w:val="0"/>
          <w:marRight w:val="0"/>
          <w:marTop w:val="0"/>
          <w:marBottom w:val="0"/>
          <w:divBdr>
            <w:top w:val="none" w:sz="0" w:space="0" w:color="auto"/>
            <w:left w:val="none" w:sz="0" w:space="0" w:color="auto"/>
            <w:bottom w:val="none" w:sz="0" w:space="0" w:color="auto"/>
            <w:right w:val="none" w:sz="0" w:space="0" w:color="auto"/>
          </w:divBdr>
          <w:divsChild>
            <w:div w:id="444495882">
              <w:marLeft w:val="0"/>
              <w:marRight w:val="0"/>
              <w:marTop w:val="0"/>
              <w:marBottom w:val="0"/>
              <w:divBdr>
                <w:top w:val="none" w:sz="0" w:space="0" w:color="auto"/>
                <w:left w:val="none" w:sz="0" w:space="0" w:color="auto"/>
                <w:bottom w:val="none" w:sz="0" w:space="0" w:color="auto"/>
                <w:right w:val="none" w:sz="0" w:space="0" w:color="auto"/>
              </w:divBdr>
              <w:divsChild>
                <w:div w:id="10735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6965">
      <w:bodyDiv w:val="1"/>
      <w:marLeft w:val="0"/>
      <w:marRight w:val="0"/>
      <w:marTop w:val="0"/>
      <w:marBottom w:val="0"/>
      <w:divBdr>
        <w:top w:val="none" w:sz="0" w:space="0" w:color="auto"/>
        <w:left w:val="none" w:sz="0" w:space="0" w:color="auto"/>
        <w:bottom w:val="none" w:sz="0" w:space="0" w:color="auto"/>
        <w:right w:val="none" w:sz="0" w:space="0" w:color="auto"/>
      </w:divBdr>
      <w:divsChild>
        <w:div w:id="1728600659">
          <w:marLeft w:val="0"/>
          <w:marRight w:val="0"/>
          <w:marTop w:val="0"/>
          <w:marBottom w:val="0"/>
          <w:divBdr>
            <w:top w:val="none" w:sz="0" w:space="0" w:color="auto"/>
            <w:left w:val="none" w:sz="0" w:space="0" w:color="auto"/>
            <w:bottom w:val="none" w:sz="0" w:space="0" w:color="auto"/>
            <w:right w:val="none" w:sz="0" w:space="0" w:color="auto"/>
          </w:divBdr>
          <w:divsChild>
            <w:div w:id="675111912">
              <w:marLeft w:val="0"/>
              <w:marRight w:val="0"/>
              <w:marTop w:val="0"/>
              <w:marBottom w:val="0"/>
              <w:divBdr>
                <w:top w:val="none" w:sz="0" w:space="0" w:color="auto"/>
                <w:left w:val="none" w:sz="0" w:space="0" w:color="auto"/>
                <w:bottom w:val="none" w:sz="0" w:space="0" w:color="auto"/>
                <w:right w:val="none" w:sz="0" w:space="0" w:color="auto"/>
              </w:divBdr>
              <w:divsChild>
                <w:div w:id="19512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180">
          <w:marLeft w:val="0"/>
          <w:marRight w:val="0"/>
          <w:marTop w:val="0"/>
          <w:marBottom w:val="0"/>
          <w:divBdr>
            <w:top w:val="none" w:sz="0" w:space="0" w:color="auto"/>
            <w:left w:val="none" w:sz="0" w:space="0" w:color="auto"/>
            <w:bottom w:val="none" w:sz="0" w:space="0" w:color="auto"/>
            <w:right w:val="none" w:sz="0" w:space="0" w:color="auto"/>
          </w:divBdr>
          <w:divsChild>
            <w:div w:id="1603025670">
              <w:marLeft w:val="0"/>
              <w:marRight w:val="0"/>
              <w:marTop w:val="0"/>
              <w:marBottom w:val="0"/>
              <w:divBdr>
                <w:top w:val="none" w:sz="0" w:space="0" w:color="auto"/>
                <w:left w:val="none" w:sz="0" w:space="0" w:color="auto"/>
                <w:bottom w:val="none" w:sz="0" w:space="0" w:color="auto"/>
                <w:right w:val="none" w:sz="0" w:space="0" w:color="auto"/>
              </w:divBdr>
              <w:divsChild>
                <w:div w:id="10552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1254">
      <w:bodyDiv w:val="1"/>
      <w:marLeft w:val="0"/>
      <w:marRight w:val="0"/>
      <w:marTop w:val="0"/>
      <w:marBottom w:val="0"/>
      <w:divBdr>
        <w:top w:val="none" w:sz="0" w:space="0" w:color="auto"/>
        <w:left w:val="none" w:sz="0" w:space="0" w:color="auto"/>
        <w:bottom w:val="none" w:sz="0" w:space="0" w:color="auto"/>
        <w:right w:val="none" w:sz="0" w:space="0" w:color="auto"/>
      </w:divBdr>
      <w:divsChild>
        <w:div w:id="1605646184">
          <w:marLeft w:val="0"/>
          <w:marRight w:val="0"/>
          <w:marTop w:val="0"/>
          <w:marBottom w:val="0"/>
          <w:divBdr>
            <w:top w:val="none" w:sz="0" w:space="0" w:color="auto"/>
            <w:left w:val="none" w:sz="0" w:space="0" w:color="auto"/>
            <w:bottom w:val="none" w:sz="0" w:space="0" w:color="auto"/>
            <w:right w:val="none" w:sz="0" w:space="0" w:color="auto"/>
          </w:divBdr>
          <w:divsChild>
            <w:div w:id="1239562480">
              <w:marLeft w:val="0"/>
              <w:marRight w:val="0"/>
              <w:marTop w:val="0"/>
              <w:marBottom w:val="0"/>
              <w:divBdr>
                <w:top w:val="none" w:sz="0" w:space="0" w:color="auto"/>
                <w:left w:val="none" w:sz="0" w:space="0" w:color="auto"/>
                <w:bottom w:val="none" w:sz="0" w:space="0" w:color="auto"/>
                <w:right w:val="none" w:sz="0" w:space="0" w:color="auto"/>
              </w:divBdr>
              <w:divsChild>
                <w:div w:id="8840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311099">
      <w:bodyDiv w:val="1"/>
      <w:marLeft w:val="0"/>
      <w:marRight w:val="0"/>
      <w:marTop w:val="0"/>
      <w:marBottom w:val="0"/>
      <w:divBdr>
        <w:top w:val="none" w:sz="0" w:space="0" w:color="auto"/>
        <w:left w:val="none" w:sz="0" w:space="0" w:color="auto"/>
        <w:bottom w:val="none" w:sz="0" w:space="0" w:color="auto"/>
        <w:right w:val="none" w:sz="0" w:space="0" w:color="auto"/>
      </w:divBdr>
      <w:divsChild>
        <w:div w:id="755399136">
          <w:marLeft w:val="0"/>
          <w:marRight w:val="0"/>
          <w:marTop w:val="0"/>
          <w:marBottom w:val="0"/>
          <w:divBdr>
            <w:top w:val="none" w:sz="0" w:space="0" w:color="auto"/>
            <w:left w:val="none" w:sz="0" w:space="0" w:color="auto"/>
            <w:bottom w:val="none" w:sz="0" w:space="0" w:color="auto"/>
            <w:right w:val="none" w:sz="0" w:space="0" w:color="auto"/>
          </w:divBdr>
          <w:divsChild>
            <w:div w:id="1876917441">
              <w:marLeft w:val="0"/>
              <w:marRight w:val="0"/>
              <w:marTop w:val="0"/>
              <w:marBottom w:val="0"/>
              <w:divBdr>
                <w:top w:val="none" w:sz="0" w:space="0" w:color="auto"/>
                <w:left w:val="none" w:sz="0" w:space="0" w:color="auto"/>
                <w:bottom w:val="none" w:sz="0" w:space="0" w:color="auto"/>
                <w:right w:val="none" w:sz="0" w:space="0" w:color="auto"/>
              </w:divBdr>
              <w:divsChild>
                <w:div w:id="876740954">
                  <w:marLeft w:val="0"/>
                  <w:marRight w:val="0"/>
                  <w:marTop w:val="0"/>
                  <w:marBottom w:val="0"/>
                  <w:divBdr>
                    <w:top w:val="none" w:sz="0" w:space="0" w:color="auto"/>
                    <w:left w:val="none" w:sz="0" w:space="0" w:color="auto"/>
                    <w:bottom w:val="none" w:sz="0" w:space="0" w:color="auto"/>
                    <w:right w:val="none" w:sz="0" w:space="0" w:color="auto"/>
                  </w:divBdr>
                  <w:divsChild>
                    <w:div w:id="63186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630570">
      <w:bodyDiv w:val="1"/>
      <w:marLeft w:val="0"/>
      <w:marRight w:val="0"/>
      <w:marTop w:val="0"/>
      <w:marBottom w:val="0"/>
      <w:divBdr>
        <w:top w:val="none" w:sz="0" w:space="0" w:color="auto"/>
        <w:left w:val="none" w:sz="0" w:space="0" w:color="auto"/>
        <w:bottom w:val="none" w:sz="0" w:space="0" w:color="auto"/>
        <w:right w:val="none" w:sz="0" w:space="0" w:color="auto"/>
      </w:divBdr>
      <w:divsChild>
        <w:div w:id="1449010761">
          <w:marLeft w:val="0"/>
          <w:marRight w:val="0"/>
          <w:marTop w:val="0"/>
          <w:marBottom w:val="0"/>
          <w:divBdr>
            <w:top w:val="none" w:sz="0" w:space="0" w:color="auto"/>
            <w:left w:val="none" w:sz="0" w:space="0" w:color="auto"/>
            <w:bottom w:val="none" w:sz="0" w:space="0" w:color="auto"/>
            <w:right w:val="none" w:sz="0" w:space="0" w:color="auto"/>
          </w:divBdr>
          <w:divsChild>
            <w:div w:id="1954436541">
              <w:marLeft w:val="0"/>
              <w:marRight w:val="0"/>
              <w:marTop w:val="0"/>
              <w:marBottom w:val="0"/>
              <w:divBdr>
                <w:top w:val="none" w:sz="0" w:space="0" w:color="auto"/>
                <w:left w:val="none" w:sz="0" w:space="0" w:color="auto"/>
                <w:bottom w:val="none" w:sz="0" w:space="0" w:color="auto"/>
                <w:right w:val="none" w:sz="0" w:space="0" w:color="auto"/>
              </w:divBdr>
              <w:divsChild>
                <w:div w:id="523639052">
                  <w:marLeft w:val="0"/>
                  <w:marRight w:val="0"/>
                  <w:marTop w:val="0"/>
                  <w:marBottom w:val="0"/>
                  <w:divBdr>
                    <w:top w:val="none" w:sz="0" w:space="0" w:color="auto"/>
                    <w:left w:val="none" w:sz="0" w:space="0" w:color="auto"/>
                    <w:bottom w:val="none" w:sz="0" w:space="0" w:color="auto"/>
                    <w:right w:val="none" w:sz="0" w:space="0" w:color="auto"/>
                  </w:divBdr>
                  <w:divsChild>
                    <w:div w:id="6017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4134">
          <w:marLeft w:val="0"/>
          <w:marRight w:val="0"/>
          <w:marTop w:val="0"/>
          <w:marBottom w:val="0"/>
          <w:divBdr>
            <w:top w:val="none" w:sz="0" w:space="0" w:color="auto"/>
            <w:left w:val="none" w:sz="0" w:space="0" w:color="auto"/>
            <w:bottom w:val="none" w:sz="0" w:space="0" w:color="auto"/>
            <w:right w:val="none" w:sz="0" w:space="0" w:color="auto"/>
          </w:divBdr>
          <w:divsChild>
            <w:div w:id="1279292668">
              <w:marLeft w:val="0"/>
              <w:marRight w:val="0"/>
              <w:marTop w:val="0"/>
              <w:marBottom w:val="0"/>
              <w:divBdr>
                <w:top w:val="none" w:sz="0" w:space="0" w:color="auto"/>
                <w:left w:val="none" w:sz="0" w:space="0" w:color="auto"/>
                <w:bottom w:val="none" w:sz="0" w:space="0" w:color="auto"/>
                <w:right w:val="none" w:sz="0" w:space="0" w:color="auto"/>
              </w:divBdr>
              <w:divsChild>
                <w:div w:id="8208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181650">
      <w:bodyDiv w:val="1"/>
      <w:marLeft w:val="0"/>
      <w:marRight w:val="0"/>
      <w:marTop w:val="0"/>
      <w:marBottom w:val="0"/>
      <w:divBdr>
        <w:top w:val="none" w:sz="0" w:space="0" w:color="auto"/>
        <w:left w:val="none" w:sz="0" w:space="0" w:color="auto"/>
        <w:bottom w:val="none" w:sz="0" w:space="0" w:color="auto"/>
        <w:right w:val="none" w:sz="0" w:space="0" w:color="auto"/>
      </w:divBdr>
      <w:divsChild>
        <w:div w:id="1808014916">
          <w:marLeft w:val="0"/>
          <w:marRight w:val="0"/>
          <w:marTop w:val="0"/>
          <w:marBottom w:val="0"/>
          <w:divBdr>
            <w:top w:val="none" w:sz="0" w:space="0" w:color="auto"/>
            <w:left w:val="none" w:sz="0" w:space="0" w:color="auto"/>
            <w:bottom w:val="none" w:sz="0" w:space="0" w:color="auto"/>
            <w:right w:val="none" w:sz="0" w:space="0" w:color="auto"/>
          </w:divBdr>
          <w:divsChild>
            <w:div w:id="912543365">
              <w:marLeft w:val="0"/>
              <w:marRight w:val="0"/>
              <w:marTop w:val="0"/>
              <w:marBottom w:val="0"/>
              <w:divBdr>
                <w:top w:val="none" w:sz="0" w:space="0" w:color="auto"/>
                <w:left w:val="none" w:sz="0" w:space="0" w:color="auto"/>
                <w:bottom w:val="none" w:sz="0" w:space="0" w:color="auto"/>
                <w:right w:val="none" w:sz="0" w:space="0" w:color="auto"/>
              </w:divBdr>
              <w:divsChild>
                <w:div w:id="1190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16197">
      <w:bodyDiv w:val="1"/>
      <w:marLeft w:val="0"/>
      <w:marRight w:val="0"/>
      <w:marTop w:val="0"/>
      <w:marBottom w:val="0"/>
      <w:divBdr>
        <w:top w:val="none" w:sz="0" w:space="0" w:color="auto"/>
        <w:left w:val="none" w:sz="0" w:space="0" w:color="auto"/>
        <w:bottom w:val="none" w:sz="0" w:space="0" w:color="auto"/>
        <w:right w:val="none" w:sz="0" w:space="0" w:color="auto"/>
      </w:divBdr>
      <w:divsChild>
        <w:div w:id="1781871261">
          <w:marLeft w:val="0"/>
          <w:marRight w:val="0"/>
          <w:marTop w:val="0"/>
          <w:marBottom w:val="0"/>
          <w:divBdr>
            <w:top w:val="none" w:sz="0" w:space="0" w:color="auto"/>
            <w:left w:val="none" w:sz="0" w:space="0" w:color="auto"/>
            <w:bottom w:val="none" w:sz="0" w:space="0" w:color="auto"/>
            <w:right w:val="none" w:sz="0" w:space="0" w:color="auto"/>
          </w:divBdr>
          <w:divsChild>
            <w:div w:id="453408892">
              <w:marLeft w:val="0"/>
              <w:marRight w:val="0"/>
              <w:marTop w:val="0"/>
              <w:marBottom w:val="0"/>
              <w:divBdr>
                <w:top w:val="none" w:sz="0" w:space="0" w:color="auto"/>
                <w:left w:val="none" w:sz="0" w:space="0" w:color="auto"/>
                <w:bottom w:val="none" w:sz="0" w:space="0" w:color="auto"/>
                <w:right w:val="none" w:sz="0" w:space="0" w:color="auto"/>
              </w:divBdr>
              <w:divsChild>
                <w:div w:id="203649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122780">
      <w:bodyDiv w:val="1"/>
      <w:marLeft w:val="0"/>
      <w:marRight w:val="0"/>
      <w:marTop w:val="0"/>
      <w:marBottom w:val="0"/>
      <w:divBdr>
        <w:top w:val="none" w:sz="0" w:space="0" w:color="auto"/>
        <w:left w:val="none" w:sz="0" w:space="0" w:color="auto"/>
        <w:bottom w:val="none" w:sz="0" w:space="0" w:color="auto"/>
        <w:right w:val="none" w:sz="0" w:space="0" w:color="auto"/>
      </w:divBdr>
      <w:divsChild>
        <w:div w:id="286208292">
          <w:marLeft w:val="0"/>
          <w:marRight w:val="0"/>
          <w:marTop w:val="0"/>
          <w:marBottom w:val="0"/>
          <w:divBdr>
            <w:top w:val="none" w:sz="0" w:space="0" w:color="auto"/>
            <w:left w:val="none" w:sz="0" w:space="0" w:color="auto"/>
            <w:bottom w:val="none" w:sz="0" w:space="0" w:color="auto"/>
            <w:right w:val="none" w:sz="0" w:space="0" w:color="auto"/>
          </w:divBdr>
          <w:divsChild>
            <w:div w:id="1031031884">
              <w:marLeft w:val="0"/>
              <w:marRight w:val="0"/>
              <w:marTop w:val="0"/>
              <w:marBottom w:val="0"/>
              <w:divBdr>
                <w:top w:val="none" w:sz="0" w:space="0" w:color="auto"/>
                <w:left w:val="none" w:sz="0" w:space="0" w:color="auto"/>
                <w:bottom w:val="none" w:sz="0" w:space="0" w:color="auto"/>
                <w:right w:val="none" w:sz="0" w:space="0" w:color="auto"/>
              </w:divBdr>
              <w:divsChild>
                <w:div w:id="186046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938541">
      <w:bodyDiv w:val="1"/>
      <w:marLeft w:val="0"/>
      <w:marRight w:val="0"/>
      <w:marTop w:val="0"/>
      <w:marBottom w:val="0"/>
      <w:divBdr>
        <w:top w:val="none" w:sz="0" w:space="0" w:color="auto"/>
        <w:left w:val="none" w:sz="0" w:space="0" w:color="auto"/>
        <w:bottom w:val="none" w:sz="0" w:space="0" w:color="auto"/>
        <w:right w:val="none" w:sz="0" w:space="0" w:color="auto"/>
      </w:divBdr>
      <w:divsChild>
        <w:div w:id="2017536311">
          <w:marLeft w:val="0"/>
          <w:marRight w:val="0"/>
          <w:marTop w:val="0"/>
          <w:marBottom w:val="0"/>
          <w:divBdr>
            <w:top w:val="none" w:sz="0" w:space="0" w:color="auto"/>
            <w:left w:val="none" w:sz="0" w:space="0" w:color="auto"/>
            <w:bottom w:val="none" w:sz="0" w:space="0" w:color="auto"/>
            <w:right w:val="none" w:sz="0" w:space="0" w:color="auto"/>
          </w:divBdr>
          <w:divsChild>
            <w:div w:id="573929810">
              <w:marLeft w:val="0"/>
              <w:marRight w:val="0"/>
              <w:marTop w:val="0"/>
              <w:marBottom w:val="0"/>
              <w:divBdr>
                <w:top w:val="none" w:sz="0" w:space="0" w:color="auto"/>
                <w:left w:val="none" w:sz="0" w:space="0" w:color="auto"/>
                <w:bottom w:val="none" w:sz="0" w:space="0" w:color="auto"/>
                <w:right w:val="none" w:sz="0" w:space="0" w:color="auto"/>
              </w:divBdr>
              <w:divsChild>
                <w:div w:id="14756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50504">
      <w:bodyDiv w:val="1"/>
      <w:marLeft w:val="0"/>
      <w:marRight w:val="0"/>
      <w:marTop w:val="0"/>
      <w:marBottom w:val="0"/>
      <w:divBdr>
        <w:top w:val="none" w:sz="0" w:space="0" w:color="auto"/>
        <w:left w:val="none" w:sz="0" w:space="0" w:color="auto"/>
        <w:bottom w:val="none" w:sz="0" w:space="0" w:color="auto"/>
        <w:right w:val="none" w:sz="0" w:space="0" w:color="auto"/>
      </w:divBdr>
      <w:divsChild>
        <w:div w:id="1650282600">
          <w:marLeft w:val="0"/>
          <w:marRight w:val="0"/>
          <w:marTop w:val="0"/>
          <w:marBottom w:val="0"/>
          <w:divBdr>
            <w:top w:val="none" w:sz="0" w:space="0" w:color="auto"/>
            <w:left w:val="none" w:sz="0" w:space="0" w:color="auto"/>
            <w:bottom w:val="none" w:sz="0" w:space="0" w:color="auto"/>
            <w:right w:val="none" w:sz="0" w:space="0" w:color="auto"/>
          </w:divBdr>
          <w:divsChild>
            <w:div w:id="1995526179">
              <w:marLeft w:val="0"/>
              <w:marRight w:val="0"/>
              <w:marTop w:val="0"/>
              <w:marBottom w:val="0"/>
              <w:divBdr>
                <w:top w:val="none" w:sz="0" w:space="0" w:color="auto"/>
                <w:left w:val="none" w:sz="0" w:space="0" w:color="auto"/>
                <w:bottom w:val="none" w:sz="0" w:space="0" w:color="auto"/>
                <w:right w:val="none" w:sz="0" w:space="0" w:color="auto"/>
              </w:divBdr>
              <w:divsChild>
                <w:div w:id="487864384">
                  <w:marLeft w:val="0"/>
                  <w:marRight w:val="0"/>
                  <w:marTop w:val="0"/>
                  <w:marBottom w:val="0"/>
                  <w:divBdr>
                    <w:top w:val="none" w:sz="0" w:space="0" w:color="auto"/>
                    <w:left w:val="none" w:sz="0" w:space="0" w:color="auto"/>
                    <w:bottom w:val="none" w:sz="0" w:space="0" w:color="auto"/>
                    <w:right w:val="none" w:sz="0" w:space="0" w:color="auto"/>
                  </w:divBdr>
                  <w:divsChild>
                    <w:div w:id="1559366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436478">
      <w:bodyDiv w:val="1"/>
      <w:marLeft w:val="0"/>
      <w:marRight w:val="0"/>
      <w:marTop w:val="0"/>
      <w:marBottom w:val="0"/>
      <w:divBdr>
        <w:top w:val="none" w:sz="0" w:space="0" w:color="auto"/>
        <w:left w:val="none" w:sz="0" w:space="0" w:color="auto"/>
        <w:bottom w:val="none" w:sz="0" w:space="0" w:color="auto"/>
        <w:right w:val="none" w:sz="0" w:space="0" w:color="auto"/>
      </w:divBdr>
      <w:divsChild>
        <w:div w:id="930429414">
          <w:marLeft w:val="0"/>
          <w:marRight w:val="0"/>
          <w:marTop w:val="0"/>
          <w:marBottom w:val="0"/>
          <w:divBdr>
            <w:top w:val="none" w:sz="0" w:space="0" w:color="auto"/>
            <w:left w:val="none" w:sz="0" w:space="0" w:color="auto"/>
            <w:bottom w:val="none" w:sz="0" w:space="0" w:color="auto"/>
            <w:right w:val="none" w:sz="0" w:space="0" w:color="auto"/>
          </w:divBdr>
          <w:divsChild>
            <w:div w:id="881945509">
              <w:marLeft w:val="0"/>
              <w:marRight w:val="0"/>
              <w:marTop w:val="0"/>
              <w:marBottom w:val="0"/>
              <w:divBdr>
                <w:top w:val="none" w:sz="0" w:space="0" w:color="auto"/>
                <w:left w:val="none" w:sz="0" w:space="0" w:color="auto"/>
                <w:bottom w:val="none" w:sz="0" w:space="0" w:color="auto"/>
                <w:right w:val="none" w:sz="0" w:space="0" w:color="auto"/>
              </w:divBdr>
              <w:divsChild>
                <w:div w:id="828442209">
                  <w:marLeft w:val="0"/>
                  <w:marRight w:val="0"/>
                  <w:marTop w:val="0"/>
                  <w:marBottom w:val="0"/>
                  <w:divBdr>
                    <w:top w:val="none" w:sz="0" w:space="0" w:color="auto"/>
                    <w:left w:val="none" w:sz="0" w:space="0" w:color="auto"/>
                    <w:bottom w:val="none" w:sz="0" w:space="0" w:color="auto"/>
                    <w:right w:val="none" w:sz="0" w:space="0" w:color="auto"/>
                  </w:divBdr>
                  <w:divsChild>
                    <w:div w:id="154240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467">
      <w:bodyDiv w:val="1"/>
      <w:marLeft w:val="0"/>
      <w:marRight w:val="0"/>
      <w:marTop w:val="0"/>
      <w:marBottom w:val="0"/>
      <w:divBdr>
        <w:top w:val="none" w:sz="0" w:space="0" w:color="auto"/>
        <w:left w:val="none" w:sz="0" w:space="0" w:color="auto"/>
        <w:bottom w:val="none" w:sz="0" w:space="0" w:color="auto"/>
        <w:right w:val="none" w:sz="0" w:space="0" w:color="auto"/>
      </w:divBdr>
      <w:divsChild>
        <w:div w:id="85734572">
          <w:marLeft w:val="0"/>
          <w:marRight w:val="0"/>
          <w:marTop w:val="0"/>
          <w:marBottom w:val="0"/>
          <w:divBdr>
            <w:top w:val="none" w:sz="0" w:space="0" w:color="auto"/>
            <w:left w:val="none" w:sz="0" w:space="0" w:color="auto"/>
            <w:bottom w:val="none" w:sz="0" w:space="0" w:color="auto"/>
            <w:right w:val="none" w:sz="0" w:space="0" w:color="auto"/>
          </w:divBdr>
          <w:divsChild>
            <w:div w:id="2111194604">
              <w:marLeft w:val="0"/>
              <w:marRight w:val="0"/>
              <w:marTop w:val="0"/>
              <w:marBottom w:val="0"/>
              <w:divBdr>
                <w:top w:val="none" w:sz="0" w:space="0" w:color="auto"/>
                <w:left w:val="none" w:sz="0" w:space="0" w:color="auto"/>
                <w:bottom w:val="none" w:sz="0" w:space="0" w:color="auto"/>
                <w:right w:val="none" w:sz="0" w:space="0" w:color="auto"/>
              </w:divBdr>
              <w:divsChild>
                <w:div w:id="2803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3655">
      <w:bodyDiv w:val="1"/>
      <w:marLeft w:val="0"/>
      <w:marRight w:val="0"/>
      <w:marTop w:val="0"/>
      <w:marBottom w:val="0"/>
      <w:divBdr>
        <w:top w:val="none" w:sz="0" w:space="0" w:color="auto"/>
        <w:left w:val="none" w:sz="0" w:space="0" w:color="auto"/>
        <w:bottom w:val="none" w:sz="0" w:space="0" w:color="auto"/>
        <w:right w:val="none" w:sz="0" w:space="0" w:color="auto"/>
      </w:divBdr>
      <w:divsChild>
        <w:div w:id="827285799">
          <w:marLeft w:val="0"/>
          <w:marRight w:val="0"/>
          <w:marTop w:val="0"/>
          <w:marBottom w:val="0"/>
          <w:divBdr>
            <w:top w:val="none" w:sz="0" w:space="0" w:color="auto"/>
            <w:left w:val="none" w:sz="0" w:space="0" w:color="auto"/>
            <w:bottom w:val="none" w:sz="0" w:space="0" w:color="auto"/>
            <w:right w:val="none" w:sz="0" w:space="0" w:color="auto"/>
          </w:divBdr>
          <w:divsChild>
            <w:div w:id="1039428380">
              <w:marLeft w:val="0"/>
              <w:marRight w:val="0"/>
              <w:marTop w:val="0"/>
              <w:marBottom w:val="0"/>
              <w:divBdr>
                <w:top w:val="none" w:sz="0" w:space="0" w:color="auto"/>
                <w:left w:val="none" w:sz="0" w:space="0" w:color="auto"/>
                <w:bottom w:val="none" w:sz="0" w:space="0" w:color="auto"/>
                <w:right w:val="none" w:sz="0" w:space="0" w:color="auto"/>
              </w:divBdr>
              <w:divsChild>
                <w:div w:id="160893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717132">
      <w:bodyDiv w:val="1"/>
      <w:marLeft w:val="0"/>
      <w:marRight w:val="0"/>
      <w:marTop w:val="0"/>
      <w:marBottom w:val="0"/>
      <w:divBdr>
        <w:top w:val="none" w:sz="0" w:space="0" w:color="auto"/>
        <w:left w:val="none" w:sz="0" w:space="0" w:color="auto"/>
        <w:bottom w:val="none" w:sz="0" w:space="0" w:color="auto"/>
        <w:right w:val="none" w:sz="0" w:space="0" w:color="auto"/>
      </w:divBdr>
      <w:divsChild>
        <w:div w:id="799956510">
          <w:marLeft w:val="0"/>
          <w:marRight w:val="0"/>
          <w:marTop w:val="0"/>
          <w:marBottom w:val="0"/>
          <w:divBdr>
            <w:top w:val="none" w:sz="0" w:space="0" w:color="auto"/>
            <w:left w:val="none" w:sz="0" w:space="0" w:color="auto"/>
            <w:bottom w:val="none" w:sz="0" w:space="0" w:color="auto"/>
            <w:right w:val="none" w:sz="0" w:space="0" w:color="auto"/>
          </w:divBdr>
          <w:divsChild>
            <w:div w:id="1637444760">
              <w:marLeft w:val="0"/>
              <w:marRight w:val="0"/>
              <w:marTop w:val="0"/>
              <w:marBottom w:val="0"/>
              <w:divBdr>
                <w:top w:val="none" w:sz="0" w:space="0" w:color="auto"/>
                <w:left w:val="none" w:sz="0" w:space="0" w:color="auto"/>
                <w:bottom w:val="none" w:sz="0" w:space="0" w:color="auto"/>
                <w:right w:val="none" w:sz="0" w:space="0" w:color="auto"/>
              </w:divBdr>
              <w:divsChild>
                <w:div w:id="516425798">
                  <w:marLeft w:val="0"/>
                  <w:marRight w:val="0"/>
                  <w:marTop w:val="0"/>
                  <w:marBottom w:val="0"/>
                  <w:divBdr>
                    <w:top w:val="none" w:sz="0" w:space="0" w:color="auto"/>
                    <w:left w:val="none" w:sz="0" w:space="0" w:color="auto"/>
                    <w:bottom w:val="none" w:sz="0" w:space="0" w:color="auto"/>
                    <w:right w:val="none" w:sz="0" w:space="0" w:color="auto"/>
                  </w:divBdr>
                  <w:divsChild>
                    <w:div w:id="16690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1707">
      <w:bodyDiv w:val="1"/>
      <w:marLeft w:val="0"/>
      <w:marRight w:val="0"/>
      <w:marTop w:val="0"/>
      <w:marBottom w:val="0"/>
      <w:divBdr>
        <w:top w:val="none" w:sz="0" w:space="0" w:color="auto"/>
        <w:left w:val="none" w:sz="0" w:space="0" w:color="auto"/>
        <w:bottom w:val="none" w:sz="0" w:space="0" w:color="auto"/>
        <w:right w:val="none" w:sz="0" w:space="0" w:color="auto"/>
      </w:divBdr>
      <w:divsChild>
        <w:div w:id="439111117">
          <w:marLeft w:val="0"/>
          <w:marRight w:val="0"/>
          <w:marTop w:val="0"/>
          <w:marBottom w:val="0"/>
          <w:divBdr>
            <w:top w:val="none" w:sz="0" w:space="0" w:color="auto"/>
            <w:left w:val="none" w:sz="0" w:space="0" w:color="auto"/>
            <w:bottom w:val="none" w:sz="0" w:space="0" w:color="auto"/>
            <w:right w:val="none" w:sz="0" w:space="0" w:color="auto"/>
          </w:divBdr>
          <w:divsChild>
            <w:div w:id="1710688157">
              <w:marLeft w:val="0"/>
              <w:marRight w:val="0"/>
              <w:marTop w:val="0"/>
              <w:marBottom w:val="0"/>
              <w:divBdr>
                <w:top w:val="none" w:sz="0" w:space="0" w:color="auto"/>
                <w:left w:val="none" w:sz="0" w:space="0" w:color="auto"/>
                <w:bottom w:val="none" w:sz="0" w:space="0" w:color="auto"/>
                <w:right w:val="none" w:sz="0" w:space="0" w:color="auto"/>
              </w:divBdr>
              <w:divsChild>
                <w:div w:id="20391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2330">
          <w:marLeft w:val="0"/>
          <w:marRight w:val="0"/>
          <w:marTop w:val="0"/>
          <w:marBottom w:val="0"/>
          <w:divBdr>
            <w:top w:val="none" w:sz="0" w:space="0" w:color="auto"/>
            <w:left w:val="none" w:sz="0" w:space="0" w:color="auto"/>
            <w:bottom w:val="none" w:sz="0" w:space="0" w:color="auto"/>
            <w:right w:val="none" w:sz="0" w:space="0" w:color="auto"/>
          </w:divBdr>
          <w:divsChild>
            <w:div w:id="2064601972">
              <w:marLeft w:val="0"/>
              <w:marRight w:val="0"/>
              <w:marTop w:val="0"/>
              <w:marBottom w:val="0"/>
              <w:divBdr>
                <w:top w:val="none" w:sz="0" w:space="0" w:color="auto"/>
                <w:left w:val="none" w:sz="0" w:space="0" w:color="auto"/>
                <w:bottom w:val="none" w:sz="0" w:space="0" w:color="auto"/>
                <w:right w:val="none" w:sz="0" w:space="0" w:color="auto"/>
              </w:divBdr>
              <w:divsChild>
                <w:div w:id="123431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043907">
          <w:marLeft w:val="0"/>
          <w:marRight w:val="0"/>
          <w:marTop w:val="0"/>
          <w:marBottom w:val="0"/>
          <w:divBdr>
            <w:top w:val="none" w:sz="0" w:space="0" w:color="auto"/>
            <w:left w:val="none" w:sz="0" w:space="0" w:color="auto"/>
            <w:bottom w:val="none" w:sz="0" w:space="0" w:color="auto"/>
            <w:right w:val="none" w:sz="0" w:space="0" w:color="auto"/>
          </w:divBdr>
          <w:divsChild>
            <w:div w:id="714428279">
              <w:marLeft w:val="0"/>
              <w:marRight w:val="0"/>
              <w:marTop w:val="0"/>
              <w:marBottom w:val="0"/>
              <w:divBdr>
                <w:top w:val="none" w:sz="0" w:space="0" w:color="auto"/>
                <w:left w:val="none" w:sz="0" w:space="0" w:color="auto"/>
                <w:bottom w:val="none" w:sz="0" w:space="0" w:color="auto"/>
                <w:right w:val="none" w:sz="0" w:space="0" w:color="auto"/>
              </w:divBdr>
              <w:divsChild>
                <w:div w:id="165902265">
                  <w:marLeft w:val="0"/>
                  <w:marRight w:val="0"/>
                  <w:marTop w:val="0"/>
                  <w:marBottom w:val="0"/>
                  <w:divBdr>
                    <w:top w:val="none" w:sz="0" w:space="0" w:color="auto"/>
                    <w:left w:val="none" w:sz="0" w:space="0" w:color="auto"/>
                    <w:bottom w:val="none" w:sz="0" w:space="0" w:color="auto"/>
                    <w:right w:val="none" w:sz="0" w:space="0" w:color="auto"/>
                  </w:divBdr>
                  <w:divsChild>
                    <w:div w:id="143231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421181">
      <w:bodyDiv w:val="1"/>
      <w:marLeft w:val="0"/>
      <w:marRight w:val="0"/>
      <w:marTop w:val="0"/>
      <w:marBottom w:val="0"/>
      <w:divBdr>
        <w:top w:val="none" w:sz="0" w:space="0" w:color="auto"/>
        <w:left w:val="none" w:sz="0" w:space="0" w:color="auto"/>
        <w:bottom w:val="none" w:sz="0" w:space="0" w:color="auto"/>
        <w:right w:val="none" w:sz="0" w:space="0" w:color="auto"/>
      </w:divBdr>
      <w:divsChild>
        <w:div w:id="792096818">
          <w:marLeft w:val="0"/>
          <w:marRight w:val="0"/>
          <w:marTop w:val="0"/>
          <w:marBottom w:val="0"/>
          <w:divBdr>
            <w:top w:val="none" w:sz="0" w:space="0" w:color="auto"/>
            <w:left w:val="none" w:sz="0" w:space="0" w:color="auto"/>
            <w:bottom w:val="none" w:sz="0" w:space="0" w:color="auto"/>
            <w:right w:val="none" w:sz="0" w:space="0" w:color="auto"/>
          </w:divBdr>
          <w:divsChild>
            <w:div w:id="1201942292">
              <w:marLeft w:val="0"/>
              <w:marRight w:val="0"/>
              <w:marTop w:val="0"/>
              <w:marBottom w:val="0"/>
              <w:divBdr>
                <w:top w:val="none" w:sz="0" w:space="0" w:color="auto"/>
                <w:left w:val="none" w:sz="0" w:space="0" w:color="auto"/>
                <w:bottom w:val="none" w:sz="0" w:space="0" w:color="auto"/>
                <w:right w:val="none" w:sz="0" w:space="0" w:color="auto"/>
              </w:divBdr>
              <w:divsChild>
                <w:div w:id="2017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212852">
      <w:bodyDiv w:val="1"/>
      <w:marLeft w:val="0"/>
      <w:marRight w:val="0"/>
      <w:marTop w:val="0"/>
      <w:marBottom w:val="0"/>
      <w:divBdr>
        <w:top w:val="none" w:sz="0" w:space="0" w:color="auto"/>
        <w:left w:val="none" w:sz="0" w:space="0" w:color="auto"/>
        <w:bottom w:val="none" w:sz="0" w:space="0" w:color="auto"/>
        <w:right w:val="none" w:sz="0" w:space="0" w:color="auto"/>
      </w:divBdr>
      <w:divsChild>
        <w:div w:id="765729552">
          <w:marLeft w:val="0"/>
          <w:marRight w:val="0"/>
          <w:marTop w:val="0"/>
          <w:marBottom w:val="0"/>
          <w:divBdr>
            <w:top w:val="none" w:sz="0" w:space="0" w:color="auto"/>
            <w:left w:val="none" w:sz="0" w:space="0" w:color="auto"/>
            <w:bottom w:val="none" w:sz="0" w:space="0" w:color="auto"/>
            <w:right w:val="none" w:sz="0" w:space="0" w:color="auto"/>
          </w:divBdr>
          <w:divsChild>
            <w:div w:id="2045787672">
              <w:marLeft w:val="0"/>
              <w:marRight w:val="0"/>
              <w:marTop w:val="0"/>
              <w:marBottom w:val="0"/>
              <w:divBdr>
                <w:top w:val="none" w:sz="0" w:space="0" w:color="auto"/>
                <w:left w:val="none" w:sz="0" w:space="0" w:color="auto"/>
                <w:bottom w:val="none" w:sz="0" w:space="0" w:color="auto"/>
                <w:right w:val="none" w:sz="0" w:space="0" w:color="auto"/>
              </w:divBdr>
              <w:divsChild>
                <w:div w:id="1672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64824">
      <w:bodyDiv w:val="1"/>
      <w:marLeft w:val="0"/>
      <w:marRight w:val="0"/>
      <w:marTop w:val="0"/>
      <w:marBottom w:val="0"/>
      <w:divBdr>
        <w:top w:val="none" w:sz="0" w:space="0" w:color="auto"/>
        <w:left w:val="none" w:sz="0" w:space="0" w:color="auto"/>
        <w:bottom w:val="none" w:sz="0" w:space="0" w:color="auto"/>
        <w:right w:val="none" w:sz="0" w:space="0" w:color="auto"/>
      </w:divBdr>
      <w:divsChild>
        <w:div w:id="1273710102">
          <w:marLeft w:val="0"/>
          <w:marRight w:val="0"/>
          <w:marTop w:val="0"/>
          <w:marBottom w:val="0"/>
          <w:divBdr>
            <w:top w:val="none" w:sz="0" w:space="0" w:color="auto"/>
            <w:left w:val="none" w:sz="0" w:space="0" w:color="auto"/>
            <w:bottom w:val="none" w:sz="0" w:space="0" w:color="auto"/>
            <w:right w:val="none" w:sz="0" w:space="0" w:color="auto"/>
          </w:divBdr>
          <w:divsChild>
            <w:div w:id="730812490">
              <w:marLeft w:val="0"/>
              <w:marRight w:val="0"/>
              <w:marTop w:val="0"/>
              <w:marBottom w:val="0"/>
              <w:divBdr>
                <w:top w:val="none" w:sz="0" w:space="0" w:color="auto"/>
                <w:left w:val="none" w:sz="0" w:space="0" w:color="auto"/>
                <w:bottom w:val="none" w:sz="0" w:space="0" w:color="auto"/>
                <w:right w:val="none" w:sz="0" w:space="0" w:color="auto"/>
              </w:divBdr>
              <w:divsChild>
                <w:div w:id="46932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271962">
      <w:bodyDiv w:val="1"/>
      <w:marLeft w:val="0"/>
      <w:marRight w:val="0"/>
      <w:marTop w:val="0"/>
      <w:marBottom w:val="0"/>
      <w:divBdr>
        <w:top w:val="none" w:sz="0" w:space="0" w:color="auto"/>
        <w:left w:val="none" w:sz="0" w:space="0" w:color="auto"/>
        <w:bottom w:val="none" w:sz="0" w:space="0" w:color="auto"/>
        <w:right w:val="none" w:sz="0" w:space="0" w:color="auto"/>
      </w:divBdr>
      <w:divsChild>
        <w:div w:id="612831932">
          <w:marLeft w:val="0"/>
          <w:marRight w:val="0"/>
          <w:marTop w:val="0"/>
          <w:marBottom w:val="0"/>
          <w:divBdr>
            <w:top w:val="none" w:sz="0" w:space="0" w:color="auto"/>
            <w:left w:val="none" w:sz="0" w:space="0" w:color="auto"/>
            <w:bottom w:val="none" w:sz="0" w:space="0" w:color="auto"/>
            <w:right w:val="none" w:sz="0" w:space="0" w:color="auto"/>
          </w:divBdr>
          <w:divsChild>
            <w:div w:id="1913925813">
              <w:marLeft w:val="0"/>
              <w:marRight w:val="0"/>
              <w:marTop w:val="0"/>
              <w:marBottom w:val="0"/>
              <w:divBdr>
                <w:top w:val="none" w:sz="0" w:space="0" w:color="auto"/>
                <w:left w:val="none" w:sz="0" w:space="0" w:color="auto"/>
                <w:bottom w:val="none" w:sz="0" w:space="0" w:color="auto"/>
                <w:right w:val="none" w:sz="0" w:space="0" w:color="auto"/>
              </w:divBdr>
              <w:divsChild>
                <w:div w:id="66748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24501">
      <w:bodyDiv w:val="1"/>
      <w:marLeft w:val="0"/>
      <w:marRight w:val="0"/>
      <w:marTop w:val="0"/>
      <w:marBottom w:val="0"/>
      <w:divBdr>
        <w:top w:val="none" w:sz="0" w:space="0" w:color="auto"/>
        <w:left w:val="none" w:sz="0" w:space="0" w:color="auto"/>
        <w:bottom w:val="none" w:sz="0" w:space="0" w:color="auto"/>
        <w:right w:val="none" w:sz="0" w:space="0" w:color="auto"/>
      </w:divBdr>
      <w:divsChild>
        <w:div w:id="1496457103">
          <w:marLeft w:val="0"/>
          <w:marRight w:val="0"/>
          <w:marTop w:val="0"/>
          <w:marBottom w:val="0"/>
          <w:divBdr>
            <w:top w:val="none" w:sz="0" w:space="0" w:color="auto"/>
            <w:left w:val="none" w:sz="0" w:space="0" w:color="auto"/>
            <w:bottom w:val="none" w:sz="0" w:space="0" w:color="auto"/>
            <w:right w:val="none" w:sz="0" w:space="0" w:color="auto"/>
          </w:divBdr>
          <w:divsChild>
            <w:div w:id="243682709">
              <w:marLeft w:val="0"/>
              <w:marRight w:val="0"/>
              <w:marTop w:val="0"/>
              <w:marBottom w:val="0"/>
              <w:divBdr>
                <w:top w:val="none" w:sz="0" w:space="0" w:color="auto"/>
                <w:left w:val="none" w:sz="0" w:space="0" w:color="auto"/>
                <w:bottom w:val="none" w:sz="0" w:space="0" w:color="auto"/>
                <w:right w:val="none" w:sz="0" w:space="0" w:color="auto"/>
              </w:divBdr>
              <w:divsChild>
                <w:div w:id="70047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1995">
      <w:bodyDiv w:val="1"/>
      <w:marLeft w:val="0"/>
      <w:marRight w:val="0"/>
      <w:marTop w:val="0"/>
      <w:marBottom w:val="0"/>
      <w:divBdr>
        <w:top w:val="none" w:sz="0" w:space="0" w:color="auto"/>
        <w:left w:val="none" w:sz="0" w:space="0" w:color="auto"/>
        <w:bottom w:val="none" w:sz="0" w:space="0" w:color="auto"/>
        <w:right w:val="none" w:sz="0" w:space="0" w:color="auto"/>
      </w:divBdr>
      <w:divsChild>
        <w:div w:id="608783056">
          <w:marLeft w:val="0"/>
          <w:marRight w:val="0"/>
          <w:marTop w:val="0"/>
          <w:marBottom w:val="0"/>
          <w:divBdr>
            <w:top w:val="none" w:sz="0" w:space="0" w:color="auto"/>
            <w:left w:val="none" w:sz="0" w:space="0" w:color="auto"/>
            <w:bottom w:val="none" w:sz="0" w:space="0" w:color="auto"/>
            <w:right w:val="none" w:sz="0" w:space="0" w:color="auto"/>
          </w:divBdr>
          <w:divsChild>
            <w:div w:id="494538180">
              <w:marLeft w:val="0"/>
              <w:marRight w:val="0"/>
              <w:marTop w:val="0"/>
              <w:marBottom w:val="0"/>
              <w:divBdr>
                <w:top w:val="none" w:sz="0" w:space="0" w:color="auto"/>
                <w:left w:val="none" w:sz="0" w:space="0" w:color="auto"/>
                <w:bottom w:val="none" w:sz="0" w:space="0" w:color="auto"/>
                <w:right w:val="none" w:sz="0" w:space="0" w:color="auto"/>
              </w:divBdr>
              <w:divsChild>
                <w:div w:id="190016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887191">
          <w:marLeft w:val="0"/>
          <w:marRight w:val="0"/>
          <w:marTop w:val="0"/>
          <w:marBottom w:val="0"/>
          <w:divBdr>
            <w:top w:val="none" w:sz="0" w:space="0" w:color="auto"/>
            <w:left w:val="none" w:sz="0" w:space="0" w:color="auto"/>
            <w:bottom w:val="none" w:sz="0" w:space="0" w:color="auto"/>
            <w:right w:val="none" w:sz="0" w:space="0" w:color="auto"/>
          </w:divBdr>
          <w:divsChild>
            <w:div w:id="1659573004">
              <w:marLeft w:val="0"/>
              <w:marRight w:val="0"/>
              <w:marTop w:val="0"/>
              <w:marBottom w:val="0"/>
              <w:divBdr>
                <w:top w:val="none" w:sz="0" w:space="0" w:color="auto"/>
                <w:left w:val="none" w:sz="0" w:space="0" w:color="auto"/>
                <w:bottom w:val="none" w:sz="0" w:space="0" w:color="auto"/>
                <w:right w:val="none" w:sz="0" w:space="0" w:color="auto"/>
              </w:divBdr>
              <w:divsChild>
                <w:div w:id="79810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3214">
      <w:bodyDiv w:val="1"/>
      <w:marLeft w:val="0"/>
      <w:marRight w:val="0"/>
      <w:marTop w:val="0"/>
      <w:marBottom w:val="0"/>
      <w:divBdr>
        <w:top w:val="none" w:sz="0" w:space="0" w:color="auto"/>
        <w:left w:val="none" w:sz="0" w:space="0" w:color="auto"/>
        <w:bottom w:val="none" w:sz="0" w:space="0" w:color="auto"/>
        <w:right w:val="none" w:sz="0" w:space="0" w:color="auto"/>
      </w:divBdr>
      <w:divsChild>
        <w:div w:id="1921870041">
          <w:marLeft w:val="0"/>
          <w:marRight w:val="0"/>
          <w:marTop w:val="0"/>
          <w:marBottom w:val="0"/>
          <w:divBdr>
            <w:top w:val="none" w:sz="0" w:space="0" w:color="auto"/>
            <w:left w:val="none" w:sz="0" w:space="0" w:color="auto"/>
            <w:bottom w:val="none" w:sz="0" w:space="0" w:color="auto"/>
            <w:right w:val="none" w:sz="0" w:space="0" w:color="auto"/>
          </w:divBdr>
          <w:divsChild>
            <w:div w:id="1165512102">
              <w:marLeft w:val="0"/>
              <w:marRight w:val="0"/>
              <w:marTop w:val="0"/>
              <w:marBottom w:val="0"/>
              <w:divBdr>
                <w:top w:val="none" w:sz="0" w:space="0" w:color="auto"/>
                <w:left w:val="none" w:sz="0" w:space="0" w:color="auto"/>
                <w:bottom w:val="none" w:sz="0" w:space="0" w:color="auto"/>
                <w:right w:val="none" w:sz="0" w:space="0" w:color="auto"/>
              </w:divBdr>
              <w:divsChild>
                <w:div w:id="136682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338044">
      <w:bodyDiv w:val="1"/>
      <w:marLeft w:val="0"/>
      <w:marRight w:val="0"/>
      <w:marTop w:val="0"/>
      <w:marBottom w:val="0"/>
      <w:divBdr>
        <w:top w:val="none" w:sz="0" w:space="0" w:color="auto"/>
        <w:left w:val="none" w:sz="0" w:space="0" w:color="auto"/>
        <w:bottom w:val="none" w:sz="0" w:space="0" w:color="auto"/>
        <w:right w:val="none" w:sz="0" w:space="0" w:color="auto"/>
      </w:divBdr>
      <w:divsChild>
        <w:div w:id="1339768062">
          <w:marLeft w:val="0"/>
          <w:marRight w:val="0"/>
          <w:marTop w:val="0"/>
          <w:marBottom w:val="0"/>
          <w:divBdr>
            <w:top w:val="none" w:sz="0" w:space="0" w:color="auto"/>
            <w:left w:val="none" w:sz="0" w:space="0" w:color="auto"/>
            <w:bottom w:val="none" w:sz="0" w:space="0" w:color="auto"/>
            <w:right w:val="none" w:sz="0" w:space="0" w:color="auto"/>
          </w:divBdr>
          <w:divsChild>
            <w:div w:id="215120683">
              <w:marLeft w:val="0"/>
              <w:marRight w:val="0"/>
              <w:marTop w:val="0"/>
              <w:marBottom w:val="0"/>
              <w:divBdr>
                <w:top w:val="none" w:sz="0" w:space="0" w:color="auto"/>
                <w:left w:val="none" w:sz="0" w:space="0" w:color="auto"/>
                <w:bottom w:val="none" w:sz="0" w:space="0" w:color="auto"/>
                <w:right w:val="none" w:sz="0" w:space="0" w:color="auto"/>
              </w:divBdr>
              <w:divsChild>
                <w:div w:id="213629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038128">
      <w:bodyDiv w:val="1"/>
      <w:marLeft w:val="0"/>
      <w:marRight w:val="0"/>
      <w:marTop w:val="0"/>
      <w:marBottom w:val="0"/>
      <w:divBdr>
        <w:top w:val="none" w:sz="0" w:space="0" w:color="auto"/>
        <w:left w:val="none" w:sz="0" w:space="0" w:color="auto"/>
        <w:bottom w:val="none" w:sz="0" w:space="0" w:color="auto"/>
        <w:right w:val="none" w:sz="0" w:space="0" w:color="auto"/>
      </w:divBdr>
      <w:divsChild>
        <w:div w:id="1121263117">
          <w:marLeft w:val="0"/>
          <w:marRight w:val="0"/>
          <w:marTop w:val="0"/>
          <w:marBottom w:val="0"/>
          <w:divBdr>
            <w:top w:val="none" w:sz="0" w:space="0" w:color="auto"/>
            <w:left w:val="none" w:sz="0" w:space="0" w:color="auto"/>
            <w:bottom w:val="none" w:sz="0" w:space="0" w:color="auto"/>
            <w:right w:val="none" w:sz="0" w:space="0" w:color="auto"/>
          </w:divBdr>
          <w:divsChild>
            <w:div w:id="987133358">
              <w:marLeft w:val="0"/>
              <w:marRight w:val="0"/>
              <w:marTop w:val="0"/>
              <w:marBottom w:val="0"/>
              <w:divBdr>
                <w:top w:val="none" w:sz="0" w:space="0" w:color="auto"/>
                <w:left w:val="none" w:sz="0" w:space="0" w:color="auto"/>
                <w:bottom w:val="none" w:sz="0" w:space="0" w:color="auto"/>
                <w:right w:val="none" w:sz="0" w:space="0" w:color="auto"/>
              </w:divBdr>
              <w:divsChild>
                <w:div w:id="76611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499391">
      <w:bodyDiv w:val="1"/>
      <w:marLeft w:val="0"/>
      <w:marRight w:val="0"/>
      <w:marTop w:val="0"/>
      <w:marBottom w:val="0"/>
      <w:divBdr>
        <w:top w:val="none" w:sz="0" w:space="0" w:color="auto"/>
        <w:left w:val="none" w:sz="0" w:space="0" w:color="auto"/>
        <w:bottom w:val="none" w:sz="0" w:space="0" w:color="auto"/>
        <w:right w:val="none" w:sz="0" w:space="0" w:color="auto"/>
      </w:divBdr>
      <w:divsChild>
        <w:div w:id="1311132760">
          <w:marLeft w:val="0"/>
          <w:marRight w:val="0"/>
          <w:marTop w:val="0"/>
          <w:marBottom w:val="0"/>
          <w:divBdr>
            <w:top w:val="none" w:sz="0" w:space="0" w:color="auto"/>
            <w:left w:val="none" w:sz="0" w:space="0" w:color="auto"/>
            <w:bottom w:val="none" w:sz="0" w:space="0" w:color="auto"/>
            <w:right w:val="none" w:sz="0" w:space="0" w:color="auto"/>
          </w:divBdr>
          <w:divsChild>
            <w:div w:id="385186420">
              <w:marLeft w:val="0"/>
              <w:marRight w:val="0"/>
              <w:marTop w:val="0"/>
              <w:marBottom w:val="0"/>
              <w:divBdr>
                <w:top w:val="none" w:sz="0" w:space="0" w:color="auto"/>
                <w:left w:val="none" w:sz="0" w:space="0" w:color="auto"/>
                <w:bottom w:val="none" w:sz="0" w:space="0" w:color="auto"/>
                <w:right w:val="none" w:sz="0" w:space="0" w:color="auto"/>
              </w:divBdr>
              <w:divsChild>
                <w:div w:id="137403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6276">
      <w:bodyDiv w:val="1"/>
      <w:marLeft w:val="0"/>
      <w:marRight w:val="0"/>
      <w:marTop w:val="0"/>
      <w:marBottom w:val="0"/>
      <w:divBdr>
        <w:top w:val="none" w:sz="0" w:space="0" w:color="auto"/>
        <w:left w:val="none" w:sz="0" w:space="0" w:color="auto"/>
        <w:bottom w:val="none" w:sz="0" w:space="0" w:color="auto"/>
        <w:right w:val="none" w:sz="0" w:space="0" w:color="auto"/>
      </w:divBdr>
      <w:divsChild>
        <w:div w:id="1285648875">
          <w:marLeft w:val="0"/>
          <w:marRight w:val="0"/>
          <w:marTop w:val="0"/>
          <w:marBottom w:val="0"/>
          <w:divBdr>
            <w:top w:val="none" w:sz="0" w:space="0" w:color="auto"/>
            <w:left w:val="none" w:sz="0" w:space="0" w:color="auto"/>
            <w:bottom w:val="none" w:sz="0" w:space="0" w:color="auto"/>
            <w:right w:val="none" w:sz="0" w:space="0" w:color="auto"/>
          </w:divBdr>
          <w:divsChild>
            <w:div w:id="468326614">
              <w:marLeft w:val="0"/>
              <w:marRight w:val="0"/>
              <w:marTop w:val="0"/>
              <w:marBottom w:val="0"/>
              <w:divBdr>
                <w:top w:val="none" w:sz="0" w:space="0" w:color="auto"/>
                <w:left w:val="none" w:sz="0" w:space="0" w:color="auto"/>
                <w:bottom w:val="none" w:sz="0" w:space="0" w:color="auto"/>
                <w:right w:val="none" w:sz="0" w:space="0" w:color="auto"/>
              </w:divBdr>
              <w:divsChild>
                <w:div w:id="158769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46664">
      <w:bodyDiv w:val="1"/>
      <w:marLeft w:val="0"/>
      <w:marRight w:val="0"/>
      <w:marTop w:val="0"/>
      <w:marBottom w:val="0"/>
      <w:divBdr>
        <w:top w:val="none" w:sz="0" w:space="0" w:color="auto"/>
        <w:left w:val="none" w:sz="0" w:space="0" w:color="auto"/>
        <w:bottom w:val="none" w:sz="0" w:space="0" w:color="auto"/>
        <w:right w:val="none" w:sz="0" w:space="0" w:color="auto"/>
      </w:divBdr>
      <w:divsChild>
        <w:div w:id="1123429455">
          <w:marLeft w:val="0"/>
          <w:marRight w:val="0"/>
          <w:marTop w:val="0"/>
          <w:marBottom w:val="0"/>
          <w:divBdr>
            <w:top w:val="none" w:sz="0" w:space="0" w:color="auto"/>
            <w:left w:val="none" w:sz="0" w:space="0" w:color="auto"/>
            <w:bottom w:val="none" w:sz="0" w:space="0" w:color="auto"/>
            <w:right w:val="none" w:sz="0" w:space="0" w:color="auto"/>
          </w:divBdr>
          <w:divsChild>
            <w:div w:id="995301162">
              <w:marLeft w:val="0"/>
              <w:marRight w:val="0"/>
              <w:marTop w:val="0"/>
              <w:marBottom w:val="0"/>
              <w:divBdr>
                <w:top w:val="none" w:sz="0" w:space="0" w:color="auto"/>
                <w:left w:val="none" w:sz="0" w:space="0" w:color="auto"/>
                <w:bottom w:val="none" w:sz="0" w:space="0" w:color="auto"/>
                <w:right w:val="none" w:sz="0" w:space="0" w:color="auto"/>
              </w:divBdr>
              <w:divsChild>
                <w:div w:id="11356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321">
      <w:bodyDiv w:val="1"/>
      <w:marLeft w:val="0"/>
      <w:marRight w:val="0"/>
      <w:marTop w:val="0"/>
      <w:marBottom w:val="0"/>
      <w:divBdr>
        <w:top w:val="none" w:sz="0" w:space="0" w:color="auto"/>
        <w:left w:val="none" w:sz="0" w:space="0" w:color="auto"/>
        <w:bottom w:val="none" w:sz="0" w:space="0" w:color="auto"/>
        <w:right w:val="none" w:sz="0" w:space="0" w:color="auto"/>
      </w:divBdr>
      <w:divsChild>
        <w:div w:id="1259100399">
          <w:marLeft w:val="0"/>
          <w:marRight w:val="0"/>
          <w:marTop w:val="0"/>
          <w:marBottom w:val="0"/>
          <w:divBdr>
            <w:top w:val="none" w:sz="0" w:space="0" w:color="auto"/>
            <w:left w:val="none" w:sz="0" w:space="0" w:color="auto"/>
            <w:bottom w:val="none" w:sz="0" w:space="0" w:color="auto"/>
            <w:right w:val="none" w:sz="0" w:space="0" w:color="auto"/>
          </w:divBdr>
          <w:divsChild>
            <w:div w:id="1888907624">
              <w:marLeft w:val="0"/>
              <w:marRight w:val="0"/>
              <w:marTop w:val="0"/>
              <w:marBottom w:val="0"/>
              <w:divBdr>
                <w:top w:val="none" w:sz="0" w:space="0" w:color="auto"/>
                <w:left w:val="none" w:sz="0" w:space="0" w:color="auto"/>
                <w:bottom w:val="none" w:sz="0" w:space="0" w:color="auto"/>
                <w:right w:val="none" w:sz="0" w:space="0" w:color="auto"/>
              </w:divBdr>
              <w:divsChild>
                <w:div w:id="808210210">
                  <w:marLeft w:val="0"/>
                  <w:marRight w:val="0"/>
                  <w:marTop w:val="0"/>
                  <w:marBottom w:val="0"/>
                  <w:divBdr>
                    <w:top w:val="none" w:sz="0" w:space="0" w:color="auto"/>
                    <w:left w:val="none" w:sz="0" w:space="0" w:color="auto"/>
                    <w:bottom w:val="none" w:sz="0" w:space="0" w:color="auto"/>
                    <w:right w:val="none" w:sz="0" w:space="0" w:color="auto"/>
                  </w:divBdr>
                  <w:divsChild>
                    <w:div w:id="32486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322918">
      <w:bodyDiv w:val="1"/>
      <w:marLeft w:val="0"/>
      <w:marRight w:val="0"/>
      <w:marTop w:val="0"/>
      <w:marBottom w:val="0"/>
      <w:divBdr>
        <w:top w:val="none" w:sz="0" w:space="0" w:color="auto"/>
        <w:left w:val="none" w:sz="0" w:space="0" w:color="auto"/>
        <w:bottom w:val="none" w:sz="0" w:space="0" w:color="auto"/>
        <w:right w:val="none" w:sz="0" w:space="0" w:color="auto"/>
      </w:divBdr>
      <w:divsChild>
        <w:div w:id="215824081">
          <w:marLeft w:val="0"/>
          <w:marRight w:val="0"/>
          <w:marTop w:val="0"/>
          <w:marBottom w:val="0"/>
          <w:divBdr>
            <w:top w:val="none" w:sz="0" w:space="0" w:color="auto"/>
            <w:left w:val="none" w:sz="0" w:space="0" w:color="auto"/>
            <w:bottom w:val="none" w:sz="0" w:space="0" w:color="auto"/>
            <w:right w:val="none" w:sz="0" w:space="0" w:color="auto"/>
          </w:divBdr>
          <w:divsChild>
            <w:div w:id="721751868">
              <w:marLeft w:val="0"/>
              <w:marRight w:val="0"/>
              <w:marTop w:val="0"/>
              <w:marBottom w:val="0"/>
              <w:divBdr>
                <w:top w:val="none" w:sz="0" w:space="0" w:color="auto"/>
                <w:left w:val="none" w:sz="0" w:space="0" w:color="auto"/>
                <w:bottom w:val="none" w:sz="0" w:space="0" w:color="auto"/>
                <w:right w:val="none" w:sz="0" w:space="0" w:color="auto"/>
              </w:divBdr>
              <w:divsChild>
                <w:div w:id="2730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715112">
      <w:bodyDiv w:val="1"/>
      <w:marLeft w:val="0"/>
      <w:marRight w:val="0"/>
      <w:marTop w:val="0"/>
      <w:marBottom w:val="0"/>
      <w:divBdr>
        <w:top w:val="none" w:sz="0" w:space="0" w:color="auto"/>
        <w:left w:val="none" w:sz="0" w:space="0" w:color="auto"/>
        <w:bottom w:val="none" w:sz="0" w:space="0" w:color="auto"/>
        <w:right w:val="none" w:sz="0" w:space="0" w:color="auto"/>
      </w:divBdr>
      <w:divsChild>
        <w:div w:id="1922907273">
          <w:marLeft w:val="0"/>
          <w:marRight w:val="0"/>
          <w:marTop w:val="0"/>
          <w:marBottom w:val="0"/>
          <w:divBdr>
            <w:top w:val="none" w:sz="0" w:space="0" w:color="auto"/>
            <w:left w:val="none" w:sz="0" w:space="0" w:color="auto"/>
            <w:bottom w:val="none" w:sz="0" w:space="0" w:color="auto"/>
            <w:right w:val="none" w:sz="0" w:space="0" w:color="auto"/>
          </w:divBdr>
          <w:divsChild>
            <w:div w:id="1749498780">
              <w:marLeft w:val="0"/>
              <w:marRight w:val="0"/>
              <w:marTop w:val="0"/>
              <w:marBottom w:val="0"/>
              <w:divBdr>
                <w:top w:val="none" w:sz="0" w:space="0" w:color="auto"/>
                <w:left w:val="none" w:sz="0" w:space="0" w:color="auto"/>
                <w:bottom w:val="none" w:sz="0" w:space="0" w:color="auto"/>
                <w:right w:val="none" w:sz="0" w:space="0" w:color="auto"/>
              </w:divBdr>
              <w:divsChild>
                <w:div w:id="1158571084">
                  <w:marLeft w:val="0"/>
                  <w:marRight w:val="0"/>
                  <w:marTop w:val="0"/>
                  <w:marBottom w:val="0"/>
                  <w:divBdr>
                    <w:top w:val="none" w:sz="0" w:space="0" w:color="auto"/>
                    <w:left w:val="none" w:sz="0" w:space="0" w:color="auto"/>
                    <w:bottom w:val="none" w:sz="0" w:space="0" w:color="auto"/>
                    <w:right w:val="none" w:sz="0" w:space="0" w:color="auto"/>
                  </w:divBdr>
                  <w:divsChild>
                    <w:div w:id="60800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5204535">
      <w:bodyDiv w:val="1"/>
      <w:marLeft w:val="0"/>
      <w:marRight w:val="0"/>
      <w:marTop w:val="0"/>
      <w:marBottom w:val="0"/>
      <w:divBdr>
        <w:top w:val="none" w:sz="0" w:space="0" w:color="auto"/>
        <w:left w:val="none" w:sz="0" w:space="0" w:color="auto"/>
        <w:bottom w:val="none" w:sz="0" w:space="0" w:color="auto"/>
        <w:right w:val="none" w:sz="0" w:space="0" w:color="auto"/>
      </w:divBdr>
      <w:divsChild>
        <w:div w:id="217472917">
          <w:marLeft w:val="0"/>
          <w:marRight w:val="0"/>
          <w:marTop w:val="0"/>
          <w:marBottom w:val="0"/>
          <w:divBdr>
            <w:top w:val="none" w:sz="0" w:space="0" w:color="auto"/>
            <w:left w:val="none" w:sz="0" w:space="0" w:color="auto"/>
            <w:bottom w:val="none" w:sz="0" w:space="0" w:color="auto"/>
            <w:right w:val="none" w:sz="0" w:space="0" w:color="auto"/>
          </w:divBdr>
          <w:divsChild>
            <w:div w:id="350297874">
              <w:marLeft w:val="0"/>
              <w:marRight w:val="0"/>
              <w:marTop w:val="0"/>
              <w:marBottom w:val="0"/>
              <w:divBdr>
                <w:top w:val="none" w:sz="0" w:space="0" w:color="auto"/>
                <w:left w:val="none" w:sz="0" w:space="0" w:color="auto"/>
                <w:bottom w:val="none" w:sz="0" w:space="0" w:color="auto"/>
                <w:right w:val="none" w:sz="0" w:space="0" w:color="auto"/>
              </w:divBdr>
              <w:divsChild>
                <w:div w:id="1981567362">
                  <w:marLeft w:val="0"/>
                  <w:marRight w:val="0"/>
                  <w:marTop w:val="0"/>
                  <w:marBottom w:val="0"/>
                  <w:divBdr>
                    <w:top w:val="none" w:sz="0" w:space="0" w:color="auto"/>
                    <w:left w:val="none" w:sz="0" w:space="0" w:color="auto"/>
                    <w:bottom w:val="none" w:sz="0" w:space="0" w:color="auto"/>
                    <w:right w:val="none" w:sz="0" w:space="0" w:color="auto"/>
                  </w:divBdr>
                  <w:divsChild>
                    <w:div w:id="14232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245268">
      <w:bodyDiv w:val="1"/>
      <w:marLeft w:val="0"/>
      <w:marRight w:val="0"/>
      <w:marTop w:val="0"/>
      <w:marBottom w:val="0"/>
      <w:divBdr>
        <w:top w:val="none" w:sz="0" w:space="0" w:color="auto"/>
        <w:left w:val="none" w:sz="0" w:space="0" w:color="auto"/>
        <w:bottom w:val="none" w:sz="0" w:space="0" w:color="auto"/>
        <w:right w:val="none" w:sz="0" w:space="0" w:color="auto"/>
      </w:divBdr>
      <w:divsChild>
        <w:div w:id="1363360875">
          <w:marLeft w:val="0"/>
          <w:marRight w:val="0"/>
          <w:marTop w:val="0"/>
          <w:marBottom w:val="0"/>
          <w:divBdr>
            <w:top w:val="none" w:sz="0" w:space="0" w:color="auto"/>
            <w:left w:val="none" w:sz="0" w:space="0" w:color="auto"/>
            <w:bottom w:val="none" w:sz="0" w:space="0" w:color="auto"/>
            <w:right w:val="none" w:sz="0" w:space="0" w:color="auto"/>
          </w:divBdr>
          <w:divsChild>
            <w:div w:id="900672380">
              <w:marLeft w:val="0"/>
              <w:marRight w:val="0"/>
              <w:marTop w:val="0"/>
              <w:marBottom w:val="0"/>
              <w:divBdr>
                <w:top w:val="none" w:sz="0" w:space="0" w:color="auto"/>
                <w:left w:val="none" w:sz="0" w:space="0" w:color="auto"/>
                <w:bottom w:val="none" w:sz="0" w:space="0" w:color="auto"/>
                <w:right w:val="none" w:sz="0" w:space="0" w:color="auto"/>
              </w:divBdr>
              <w:divsChild>
                <w:div w:id="45044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.~WRD0000</Template>
  <TotalTime>27</TotalTime>
  <Pages>11</Pages>
  <Words>2206</Words>
  <Characters>12576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Patawee Detchit</cp:lastModifiedBy>
  <cp:revision>23</cp:revision>
  <dcterms:created xsi:type="dcterms:W3CDTF">2024-07-22T05:56:00Z</dcterms:created>
  <dcterms:modified xsi:type="dcterms:W3CDTF">2024-08-28T04:56:00Z</dcterms:modified>
</cp:coreProperties>
</file>