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6E8A7DA" w:rsidR="00227FD4" w:rsidRPr="008F5678" w:rsidRDefault="00000000" w:rsidP="00AF212D">
      <w:pPr>
        <w:pStyle w:val="BodyTextSMPC"/>
      </w:pPr>
      <w:r w:rsidRPr="008F5678">
        <w:t xml:space="preserve">&lt;TRADE NAME&gt; &lt;STRENGTH&gt; </w:t>
      </w:r>
      <w:r w:rsidR="00337916">
        <w:t>C</w:t>
      </w:r>
      <w:r w:rsidR="006C7193">
        <w:t>ream</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40F84E2B" w:rsidR="00AF212D" w:rsidRDefault="002B1F47" w:rsidP="00AF212D">
      <w:pPr>
        <w:pStyle w:val="BodyTextSMPC"/>
      </w:pPr>
      <w:r>
        <w:t>Each gram contains &lt;STRENGTH&gt; of f</w:t>
      </w:r>
      <w:r w:rsidR="009C3B68">
        <w:t>luocinolone acetonide</w:t>
      </w:r>
      <w:r>
        <w:t>.</w:t>
      </w:r>
    </w:p>
    <w:p w14:paraId="33DC1D49" w14:textId="5618C7FE" w:rsidR="00A90F08" w:rsidRDefault="00A90F08" w:rsidP="00AF212D">
      <w:pPr>
        <w:pStyle w:val="BodyTextSMPC"/>
      </w:pPr>
      <w:r>
        <w:t>Excipient with known effect:</w:t>
      </w:r>
    </w:p>
    <w:p w14:paraId="6B7A0AE0" w14:textId="7D60887D" w:rsidR="00A90F08" w:rsidRPr="00A90F08" w:rsidRDefault="00A90F08" w:rsidP="00A90F08">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6715941A" w14:textId="20BAC22A" w:rsidR="00455C72" w:rsidRPr="00455C72" w:rsidRDefault="00455C72" w:rsidP="00AF212D">
      <w:pPr>
        <w:pStyle w:val="BodyTextSMPC"/>
        <w:rPr>
          <w:color w:val="000000" w:themeColor="text1"/>
        </w:rPr>
      </w:pPr>
      <w:r w:rsidRPr="00455C72">
        <w:rPr>
          <w:color w:val="000000" w:themeColor="text1"/>
        </w:rPr>
        <w:t>Cream</w:t>
      </w:r>
    </w:p>
    <w:p w14:paraId="74CE521D" w14:textId="5B1F9EA2"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D6A4AB2" w14:textId="504B5CD1" w:rsidR="00455C72" w:rsidRDefault="00455C72" w:rsidP="00455C72">
      <w:pPr>
        <w:pStyle w:val="BodyTextSMPC"/>
      </w:pPr>
      <w:r>
        <w:t>Fluocinolone acetonide</w:t>
      </w:r>
      <w:r w:rsidRPr="008F5678">
        <w:t xml:space="preserve"> </w:t>
      </w:r>
      <w:r>
        <w:t xml:space="preserve">is an effective topical steroid and is suitable for treating a wide variety of inflammatory, pruritic and allergic disorders of the skin. </w:t>
      </w:r>
      <w:r w:rsidR="00CC4184">
        <w:t>Fluocinolone acetonide</w:t>
      </w:r>
      <w:r w:rsidR="00CC4184" w:rsidRPr="00D146F1">
        <w:t xml:space="preserve"> </w:t>
      </w:r>
      <w:r>
        <w:t>is particularly suitable for topical application in:</w:t>
      </w:r>
    </w:p>
    <w:p w14:paraId="11C055ED" w14:textId="77777777" w:rsidR="00455C72" w:rsidRDefault="00455C72" w:rsidP="002B33A6">
      <w:pPr>
        <w:pStyle w:val="BodyTextSMPC"/>
        <w:numPr>
          <w:ilvl w:val="0"/>
          <w:numId w:val="4"/>
        </w:numPr>
        <w:spacing w:after="0"/>
        <w:ind w:left="1134" w:hanging="283"/>
      </w:pPr>
      <w:r>
        <w:t>Eczema and dermatitis; atopic eczema, seborrhoeic eczema, discoid eczema, otitis externa, contact dermatitis, neurodermatitis.</w:t>
      </w:r>
    </w:p>
    <w:p w14:paraId="1AAD0E9C" w14:textId="77777777" w:rsidR="00455C72" w:rsidRDefault="00455C72" w:rsidP="002B33A6">
      <w:pPr>
        <w:pStyle w:val="BodyTextSMPC"/>
        <w:numPr>
          <w:ilvl w:val="0"/>
          <w:numId w:val="4"/>
        </w:numPr>
        <w:spacing w:after="0"/>
        <w:ind w:left="1134" w:hanging="283"/>
      </w:pPr>
      <w:r>
        <w:t>Prurigo</w:t>
      </w:r>
    </w:p>
    <w:p w14:paraId="75339679" w14:textId="77777777" w:rsidR="00E14B09" w:rsidRDefault="00455C72" w:rsidP="00E14B09">
      <w:pPr>
        <w:pStyle w:val="BodyTextSMPC"/>
        <w:numPr>
          <w:ilvl w:val="0"/>
          <w:numId w:val="4"/>
        </w:numPr>
        <w:spacing w:after="0"/>
        <w:ind w:left="1134" w:hanging="283"/>
      </w:pPr>
      <w:r>
        <w:t>Psoriasis (Excluding widespread plaque psoriasis)</w:t>
      </w:r>
    </w:p>
    <w:p w14:paraId="13EF1B36" w14:textId="50B2C4C5" w:rsidR="00177864" w:rsidRPr="008F5678" w:rsidRDefault="00455C72" w:rsidP="002B33A6">
      <w:pPr>
        <w:pStyle w:val="BodyTextSMPC"/>
        <w:numPr>
          <w:ilvl w:val="0"/>
          <w:numId w:val="4"/>
        </w:numPr>
        <w:ind w:left="1134" w:hanging="283"/>
      </w:pPr>
      <w:r>
        <w:t>Lichen Planus, Discoid Lupus Erythematosus</w:t>
      </w:r>
      <w:r w:rsidRPr="008F5678">
        <w:t>.</w:t>
      </w:r>
    </w:p>
    <w:p w14:paraId="1953512A" w14:textId="77777777" w:rsidR="00233A79" w:rsidRPr="008F5678" w:rsidRDefault="00000000" w:rsidP="00C21A1C">
      <w:pPr>
        <w:pStyle w:val="SubHeafingSMPC"/>
      </w:pPr>
      <w:r w:rsidRPr="008F5678">
        <w:t>Posology and method of administration</w:t>
      </w:r>
    </w:p>
    <w:p w14:paraId="4380EE9B" w14:textId="77777777" w:rsidR="0035435D" w:rsidRDefault="0035435D" w:rsidP="0035435D">
      <w:pPr>
        <w:pStyle w:val="BodyTextSMPC"/>
      </w:pPr>
      <w:r>
        <w:t>Adults (including the elderly) and children above one</w:t>
      </w:r>
    </w:p>
    <w:p w14:paraId="444E8354" w14:textId="17B7BD24" w:rsidR="0035435D" w:rsidRDefault="0035435D" w:rsidP="0035435D">
      <w:pPr>
        <w:pStyle w:val="BodyTextSMPC"/>
      </w:pPr>
      <w:r>
        <w:lastRenderedPageBreak/>
        <w:t xml:space="preserve">A small quantity of the </w:t>
      </w:r>
      <w:r w:rsidR="00CB5BC1">
        <w:t>fluocinolone acetonide</w:t>
      </w:r>
      <w:r>
        <w:t xml:space="preserve"> preparation is applied lightly to the affected area two or three times a day, and massaged gently and thoroughly into the skin. When an occlusive dressing is required, the affected area should first be thoroughly cleansed. </w:t>
      </w:r>
      <w:r w:rsidR="00CB5BC1">
        <w:t xml:space="preserve">Fluocinolone acetonide </w:t>
      </w:r>
      <w:r>
        <w:t>is then applied and covered with a suitable dressing. Occlusion should not be used for children or for the face.</w:t>
      </w:r>
    </w:p>
    <w:p w14:paraId="62F7DF5F" w14:textId="38EE89F5" w:rsidR="00227FD4" w:rsidRPr="008F5678" w:rsidRDefault="0035435D" w:rsidP="0035435D">
      <w:pPr>
        <w:pStyle w:val="BodyTextSMPC"/>
      </w:pPr>
      <w:r>
        <w:t>In some cases, the application of hot, moist compresses may be an advantage. The cream is particularly suitable for moist or weeping surfaces and for flexures of the body</w:t>
      </w:r>
      <w:r w:rsidRPr="008F5678">
        <w:t xml:space="preserve">. </w:t>
      </w:r>
    </w:p>
    <w:p w14:paraId="5B05A77F" w14:textId="77777777" w:rsidR="00671E86" w:rsidRPr="008F5678" w:rsidRDefault="00000000" w:rsidP="00233A79">
      <w:pPr>
        <w:pStyle w:val="SubHeafingSMPC"/>
      </w:pPr>
      <w:r w:rsidRPr="008F5678">
        <w:t>Contraindications</w:t>
      </w:r>
    </w:p>
    <w:p w14:paraId="7B510677" w14:textId="52225B2C" w:rsidR="00014619" w:rsidRDefault="00CB5BC1" w:rsidP="00014619">
      <w:pPr>
        <w:pStyle w:val="BodyTextSMPC"/>
        <w:jc w:val="thaiDistribute"/>
      </w:pPr>
      <w:r>
        <w:t xml:space="preserve">Fluocinolone acetonide </w:t>
      </w:r>
      <w:r w:rsidR="00014619">
        <w:t>is contraindicated in primary infections of the skin caused by bacteria, fungi or viruses and in rosacea, acne, perioral dermatitis, anogenital pruritus and napkin eruptions.</w:t>
      </w:r>
    </w:p>
    <w:p w14:paraId="6E71F3B2" w14:textId="750150BE" w:rsidR="00014619" w:rsidRDefault="00CB5BC1" w:rsidP="00014619">
      <w:pPr>
        <w:pStyle w:val="BodyTextSMPC"/>
        <w:jc w:val="thaiDistribute"/>
      </w:pPr>
      <w:r>
        <w:t xml:space="preserve">Fluocinolone acetonide </w:t>
      </w:r>
      <w:r w:rsidR="00014619">
        <w:t>Cream should not be used in patients that are hypersensitive to any of the ingredients.</w:t>
      </w:r>
    </w:p>
    <w:p w14:paraId="66CD8858" w14:textId="2334F5DC" w:rsidR="00A144D2" w:rsidRPr="008F5678" w:rsidRDefault="00CB5BC1" w:rsidP="00014619">
      <w:pPr>
        <w:pStyle w:val="BodyTextSMPC"/>
        <w:jc w:val="thaiDistribute"/>
        <w:rPr>
          <w:cs/>
        </w:rPr>
      </w:pPr>
      <w:r>
        <w:t>Fluocinolone acetonide</w:t>
      </w:r>
      <w:r w:rsidR="00014619">
        <w:t xml:space="preserve"> preparations are not advised in the treatment of children under one year of age</w:t>
      </w:r>
      <w:r w:rsidR="00014619"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B4067F1" w14:textId="1165D4AF" w:rsidR="00802B48" w:rsidRDefault="00802B48" w:rsidP="00802B48">
      <w:pPr>
        <w:pStyle w:val="BodyTextSMPC"/>
        <w:jc w:val="thaiDistribute"/>
      </w:pPr>
      <w:r>
        <w:t>Long term continuous steroid therapy can produce local atrophic skin changes and dilatation of the superficial blood vessels, particularly when occlusive dressings are used or when skin folds are involved. Prolonged use of topical steroids or treatment of extensive areas, even without occlusion, can result in sufficient absorption of the steroid to produce the features of hypercorticalism and underlying adrenal suppression, especially in infants and children.</w:t>
      </w:r>
    </w:p>
    <w:p w14:paraId="40E04C36" w14:textId="77777777" w:rsidR="00802B48" w:rsidRDefault="00802B48" w:rsidP="00802B48">
      <w:pPr>
        <w:pStyle w:val="BodyTextSMPC"/>
        <w:jc w:val="thaiDistribute"/>
      </w:pPr>
      <w:r>
        <w:t xml:space="preserve">Long term use of topical steroids can result in the development of rebound flares after stopping treatment (topical steroid withdrawal syndrome). A severe form of rebound flare can develop which takes the form of a dermatitis with intense redness, stinging and burning that can spread beyond the initial treatment area. It is more likely to occur when delicate skin sites such as the face and flexures are treated. Should there be a reoccurrence of the condition within days to weeks after successful treatment a withdrawal reaction should be suspected. Reapplication </w:t>
      </w:r>
      <w:r>
        <w:lastRenderedPageBreak/>
        <w:t>should be with caution and specialist advise is recommended in these cases or other treatment options should be considered.</w:t>
      </w:r>
    </w:p>
    <w:p w14:paraId="77D88E47" w14:textId="77777777" w:rsidR="00802B48" w:rsidRDefault="00802B48" w:rsidP="00802B48">
      <w:pPr>
        <w:pStyle w:val="BodyTextSMPC"/>
        <w:jc w:val="thaiDistribute"/>
      </w:pPr>
      <w:r>
        <w:t>It is recommended that treatment on the face and for children should not normally be extended beyond five days, and occlusion in such cases should not be used.</w:t>
      </w:r>
    </w:p>
    <w:p w14:paraId="49D731C1" w14:textId="53885B15" w:rsidR="00802B48" w:rsidRDefault="00802B48" w:rsidP="00802B48">
      <w:pPr>
        <w:pStyle w:val="BodyTextSMPC"/>
        <w:jc w:val="thaiDistribute"/>
      </w:pPr>
      <w:r>
        <w:t xml:space="preserve">When there is an infection associated with an inflammatory skin condition, </w:t>
      </w:r>
      <w:r w:rsidR="00CB5BC1">
        <w:t>fluocinolone acetonide</w:t>
      </w:r>
      <w:r>
        <w:t xml:space="preserve"> should only be administered if adequate anti-infective cover is given.</w:t>
      </w:r>
    </w:p>
    <w:p w14:paraId="5F9C8B9C" w14:textId="77777777" w:rsidR="00802B48" w:rsidRDefault="00802B48" w:rsidP="00802B48">
      <w:pPr>
        <w:pStyle w:val="BodyTextSMPC"/>
        <w:jc w:val="thaiDistribute"/>
      </w:pPr>
      <w:r>
        <w:t>When using topical steroids to treat psoriasis there are risks both of rebound relapse following the development of tolerance, and of generalised pustular psoriasis. Impairment of the barrier function of the skin may lead to local and systemic toxicity. Careful patient supervision is important.</w:t>
      </w:r>
    </w:p>
    <w:p w14:paraId="13A4B8FD" w14:textId="77777777" w:rsidR="00802B48" w:rsidRDefault="00802B48" w:rsidP="00802B48">
      <w:pPr>
        <w:pStyle w:val="BodyTextSMPC"/>
        <w:jc w:val="thaiDistribute"/>
      </w:pPr>
      <w:r>
        <w:t>Treatment should be discontinued if unfavourable reactions are seen. The eyes should be avoided.</w:t>
      </w:r>
    </w:p>
    <w:p w14:paraId="3159892B" w14:textId="77777777" w:rsidR="00802B48" w:rsidRDefault="00802B48" w:rsidP="00802B48">
      <w:pPr>
        <w:pStyle w:val="BodyTextSMPC"/>
        <w:jc w:val="thaiDistribute"/>
      </w:pPr>
      <w:r>
        <w:t>Some of the ingredients in the cream may cause a reaction:-</w:t>
      </w:r>
    </w:p>
    <w:p w14:paraId="52F0067E" w14:textId="77777777" w:rsidR="00802B48" w:rsidRDefault="00802B48" w:rsidP="00802B48">
      <w:pPr>
        <w:pStyle w:val="BodyTextSMPC"/>
        <w:jc w:val="thaiDistribute"/>
      </w:pPr>
      <w:r>
        <w:t>Cetostearyl alcohol - may cause local skin reactions (e.g. contact dermatitis). Propylene glycol - may cause skin irritation.</w:t>
      </w:r>
    </w:p>
    <w:p w14:paraId="14F2DC79" w14:textId="46A05EE8" w:rsidR="00A144D2" w:rsidRPr="008F5678" w:rsidRDefault="00802B48" w:rsidP="00802B48">
      <w:pPr>
        <w:pStyle w:val="BodyTextSMPC"/>
        <w:jc w:val="thaiDistribute"/>
      </w:pPr>
      <w:r>
        <w:t>The label will state strong steroid</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07FBDDA6" w:rsidR="00227FD4" w:rsidRPr="008F5678" w:rsidRDefault="00806803" w:rsidP="00671E86">
      <w:pPr>
        <w:pStyle w:val="BodyTextSMPC"/>
      </w:pPr>
      <w:r w:rsidRPr="00806803">
        <w:t>None known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184AF6C5" w14:textId="77777777" w:rsidR="005566E5" w:rsidRDefault="005566E5" w:rsidP="005566E5">
      <w:pPr>
        <w:pStyle w:val="BodyTextSMPC"/>
      </w:pPr>
      <w:r>
        <w:t>Pregnancy: There is inadequate evidence of safety in human pregnancy.Topical administration of steroids to pregnant animals can cause abnormalities of foetal development. Including cleft palate and intrauterine growth retardation.There may therefore be a very small risk of such effects on the human foetus.</w:t>
      </w:r>
    </w:p>
    <w:p w14:paraId="53E75989" w14:textId="72659293" w:rsidR="00227FD4" w:rsidRPr="008F5678" w:rsidRDefault="005566E5" w:rsidP="005566E5">
      <w:pPr>
        <w:pStyle w:val="BodyTextSMPC"/>
      </w:pPr>
      <w:r>
        <w:t xml:space="preserve">Lactation: Topical steroids should not be applied to the breasts prior to nursing.When steroid treatment is considered necessary during breast </w:t>
      </w:r>
      <w:r>
        <w:lastRenderedPageBreak/>
        <w:t>feeding, both the amount applied and the length of treatment should be minimised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60419089" w:rsidR="00227FD4" w:rsidRPr="008F5678" w:rsidRDefault="00B305BA" w:rsidP="00671E86">
      <w:pPr>
        <w:pStyle w:val="BodyTextSMPC"/>
      </w:pPr>
      <w:r w:rsidRPr="00B305BA">
        <w:t>No precautions are necessary</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5460671E" w14:textId="3F7A9591" w:rsidR="00D146F1" w:rsidRDefault="00D146F1" w:rsidP="00D146F1">
      <w:pPr>
        <w:pStyle w:val="BodyTextSMPC"/>
      </w:pPr>
      <w:r>
        <w:t>As with all topical steroids the occasional patient may develop an adverse reaction. Adverse reactions are listed by system organ class. The frequency of adverse reactions is not known (cannot be estimated from the available data).</w:t>
      </w:r>
    </w:p>
    <w:p w14:paraId="1160C3F7" w14:textId="77777777" w:rsidR="00D146F1" w:rsidRPr="00D146F1" w:rsidRDefault="00D146F1" w:rsidP="00D146F1">
      <w:pPr>
        <w:pStyle w:val="BodyTextSMPC"/>
        <w:rPr>
          <w:b/>
          <w:bCs/>
        </w:rPr>
      </w:pPr>
      <w:r w:rsidRPr="00D146F1">
        <w:rPr>
          <w:b/>
          <w:bCs/>
        </w:rPr>
        <w:t>Immune System Disorders</w:t>
      </w:r>
    </w:p>
    <w:p w14:paraId="484A9AF2" w14:textId="77777777" w:rsidR="00D146F1" w:rsidRDefault="00D146F1" w:rsidP="00D146F1">
      <w:pPr>
        <w:pStyle w:val="BodyTextSMPC"/>
      </w:pPr>
      <w:r>
        <w:t>Local hypersensitivity reactions</w:t>
      </w:r>
    </w:p>
    <w:p w14:paraId="712702F0" w14:textId="77777777" w:rsidR="00D146F1" w:rsidRPr="00D146F1" w:rsidRDefault="00D146F1" w:rsidP="00D146F1">
      <w:pPr>
        <w:pStyle w:val="BodyTextSMPC"/>
        <w:rPr>
          <w:b/>
          <w:bCs/>
        </w:rPr>
      </w:pPr>
      <w:r w:rsidRPr="00D146F1">
        <w:rPr>
          <w:b/>
          <w:bCs/>
        </w:rPr>
        <w:t>Skin and Subcutaneous Tissue Disorders</w:t>
      </w:r>
    </w:p>
    <w:p w14:paraId="00A8A6E7" w14:textId="77777777" w:rsidR="00D146F1" w:rsidRDefault="00D146F1" w:rsidP="00D146F1">
      <w:pPr>
        <w:pStyle w:val="BodyTextSMPC"/>
      </w:pPr>
      <w:r>
        <w:t>Dermatitis</w:t>
      </w:r>
    </w:p>
    <w:p w14:paraId="6117AD2E" w14:textId="77777777" w:rsidR="00D146F1" w:rsidRDefault="00D146F1" w:rsidP="00D146F1">
      <w:pPr>
        <w:pStyle w:val="BodyTextSMPC"/>
      </w:pPr>
      <w:r>
        <w:t>Perioral dermatitis</w:t>
      </w:r>
    </w:p>
    <w:p w14:paraId="645B9F91" w14:textId="77777777" w:rsidR="00D146F1" w:rsidRDefault="00D146F1" w:rsidP="00D146F1">
      <w:pPr>
        <w:pStyle w:val="BodyTextSMPC"/>
      </w:pPr>
      <w:r>
        <w:t>Acne or worsening of acne Acne rosacea</w:t>
      </w:r>
    </w:p>
    <w:p w14:paraId="2A056B86" w14:textId="77777777" w:rsidR="00D146F1" w:rsidRDefault="00D146F1" w:rsidP="00D146F1">
      <w:pPr>
        <w:pStyle w:val="BodyTextSMPC"/>
      </w:pPr>
      <w:r>
        <w:t>Extensive treatment, particularly involving occlusive dressings or where skin folds are involved, can result in both local atrophic changes, such as striae, skin thinning and telangiectasia. Mild depigmentation, which may be reversible, hypertrichosis and irreversible striae.</w:t>
      </w:r>
    </w:p>
    <w:p w14:paraId="2CFAB219" w14:textId="77777777" w:rsidR="00D146F1" w:rsidRDefault="00D146F1" w:rsidP="00D146F1">
      <w:pPr>
        <w:pStyle w:val="BodyTextSMPC"/>
      </w:pPr>
      <w:r>
        <w:t>Withdrawal reactions - redness of the skin which may extend to areas beyond the initial affected area, burning or stinging sensation, itch, skin peeling, oozing pustules. (see section 4.4)</w:t>
      </w:r>
    </w:p>
    <w:p w14:paraId="288F2853" w14:textId="77777777" w:rsidR="00D146F1" w:rsidRPr="00D146F1" w:rsidRDefault="00D146F1" w:rsidP="00D146F1">
      <w:pPr>
        <w:pStyle w:val="BodyTextSMPC"/>
        <w:rPr>
          <w:b/>
          <w:bCs/>
        </w:rPr>
      </w:pPr>
      <w:r w:rsidRPr="00D146F1">
        <w:rPr>
          <w:b/>
          <w:bCs/>
        </w:rPr>
        <w:t>Endocrine Disorders</w:t>
      </w:r>
    </w:p>
    <w:p w14:paraId="170AB752" w14:textId="77777777" w:rsidR="00D146F1" w:rsidRDefault="00D146F1" w:rsidP="00D146F1">
      <w:pPr>
        <w:pStyle w:val="BodyTextSMPC"/>
      </w:pPr>
      <w:r>
        <w:t>Adrenal suppression.</w:t>
      </w:r>
    </w:p>
    <w:p w14:paraId="11277CFD" w14:textId="77777777" w:rsidR="00D146F1" w:rsidRPr="00D146F1" w:rsidRDefault="00D146F1" w:rsidP="00D146F1">
      <w:pPr>
        <w:pStyle w:val="BodyTextSMPC"/>
        <w:rPr>
          <w:b/>
          <w:bCs/>
        </w:rPr>
      </w:pPr>
      <w:r w:rsidRPr="00D146F1">
        <w:rPr>
          <w:b/>
          <w:bCs/>
        </w:rPr>
        <w:t>General Disorders and Administration Site Conditions</w:t>
      </w:r>
    </w:p>
    <w:p w14:paraId="32F2B23B" w14:textId="77777777" w:rsidR="00D146F1" w:rsidRDefault="00D146F1" w:rsidP="00D146F1">
      <w:pPr>
        <w:pStyle w:val="BodyTextSMPC"/>
      </w:pPr>
      <w:r>
        <w:t>Irritation at the site of application</w:t>
      </w:r>
    </w:p>
    <w:p w14:paraId="23AC3D61" w14:textId="77777777" w:rsidR="00D146F1" w:rsidRPr="00D146F1" w:rsidRDefault="00D146F1" w:rsidP="00D146F1">
      <w:pPr>
        <w:pStyle w:val="BodyTextSMPC"/>
        <w:rPr>
          <w:b/>
          <w:bCs/>
        </w:rPr>
      </w:pPr>
      <w:r w:rsidRPr="00D146F1">
        <w:rPr>
          <w:b/>
          <w:bCs/>
        </w:rPr>
        <w:t>Infections and Infestations</w:t>
      </w:r>
    </w:p>
    <w:p w14:paraId="39CF9E7F" w14:textId="21BB71B4" w:rsidR="00227FD4" w:rsidRPr="008F5678" w:rsidRDefault="00D146F1" w:rsidP="00D146F1">
      <w:pPr>
        <w:pStyle w:val="BodyTextSMPC"/>
      </w:pPr>
      <w:r>
        <w:lastRenderedPageBreak/>
        <w:t>The use of topical steroids on infected lesions, without the addition of appropriate anti-infective therapy, can result in the spread of opportunist infections.</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24D8D562" w:rsidR="00227FD4" w:rsidRPr="00CC4184" w:rsidRDefault="00D146F1" w:rsidP="00CC4184">
      <w:pPr>
        <w:pStyle w:val="BodyTextSMPC"/>
        <w:rPr>
          <w:color w:val="FF0000"/>
        </w:rPr>
      </w:pPr>
      <w:r w:rsidRPr="00D146F1">
        <w:t xml:space="preserve">Accidental ingestion: The 30g tube of </w:t>
      </w:r>
      <w:r w:rsidR="00CB5BC1">
        <w:t>fluocinolone acetonide</w:t>
      </w:r>
      <w:r w:rsidRPr="00D146F1">
        <w:t xml:space="preserve"> contains 7.5mg of the steroid</w:t>
      </w:r>
      <w:r w:rsidR="00CC4184" w:rsidRPr="008F5678">
        <w:rPr>
          <w:color w:val="FF0000"/>
        </w:rPr>
        <w:t>&lt;REGARDING THE APPROVAL&gt;</w:t>
      </w:r>
      <w:r w:rsidRPr="00D146F1">
        <w:t>. No toxic effects are likely to occur even if the full contents of a 30g tube are ingested. Similarly the ingredients of the base are unlikely to have any toxic effect in the quantities in which they occur; therefore no remedial action is required in the event of accidental ingestion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37F100F6" w14:textId="240C6F68" w:rsidR="00D50CA9" w:rsidRPr="00D50CA9" w:rsidRDefault="00000000" w:rsidP="006C0D33">
      <w:pPr>
        <w:pStyle w:val="BodyTextSMPC"/>
        <w:jc w:val="left"/>
        <w:rPr>
          <w:color w:val="000000" w:themeColor="text1"/>
        </w:rPr>
      </w:pPr>
      <w:r w:rsidRPr="008F5678">
        <w:t xml:space="preserve">Pharmacotherapeutic group: </w:t>
      </w:r>
      <w:r w:rsidR="00D50CA9" w:rsidRPr="00D50CA9">
        <w:t xml:space="preserve">Corticosteroids, dermatological </w:t>
      </w:r>
      <w:r w:rsidR="00D50CA9" w:rsidRPr="00D50CA9">
        <w:rPr>
          <w:color w:val="000000" w:themeColor="text1"/>
        </w:rPr>
        <w:t>preparations; Corticosteroids, potent (group III)</w:t>
      </w:r>
      <w:r w:rsidRPr="00D50CA9">
        <w:rPr>
          <w:color w:val="000000" w:themeColor="text1"/>
        </w:rPr>
        <w:t xml:space="preserve">, ATC code: </w:t>
      </w:r>
      <w:r w:rsidR="00D50CA9" w:rsidRPr="00D50CA9">
        <w:rPr>
          <w:color w:val="000000" w:themeColor="text1"/>
        </w:rPr>
        <w:t>D07AC04</w:t>
      </w:r>
    </w:p>
    <w:p w14:paraId="2F059951" w14:textId="6D2C3C11" w:rsidR="00227FD4" w:rsidRPr="00D50CA9" w:rsidRDefault="00D50CA9" w:rsidP="00D50CA9">
      <w:pPr>
        <w:pStyle w:val="BodyTextSMPC"/>
        <w:rPr>
          <w:color w:val="000000" w:themeColor="text1"/>
        </w:rPr>
      </w:pPr>
      <w:r w:rsidRPr="00D50CA9">
        <w:rPr>
          <w:color w:val="000000" w:themeColor="text1"/>
        </w:rPr>
        <w:t xml:space="preserve">Fluocinolone acetonide is a synthetic anti-inflammatory corticosteroid. Its mechanisms of action are related to vasoconstriction and suppression of membrane permeability, mitotic activity, the immune response and release of inflammatory mediators. </w:t>
      </w:r>
    </w:p>
    <w:p w14:paraId="04D77DAA" w14:textId="7BED606D" w:rsidR="00227FD4" w:rsidRPr="008F5678" w:rsidRDefault="00000000" w:rsidP="00671E86">
      <w:pPr>
        <w:pStyle w:val="SubHeafingSMPC"/>
      </w:pPr>
      <w:r w:rsidRPr="008F5678">
        <w:t xml:space="preserve">Pharmacokinetic properties </w:t>
      </w:r>
    </w:p>
    <w:p w14:paraId="492AD855" w14:textId="36C77CCE" w:rsidR="00227FD4" w:rsidRDefault="006C0D33" w:rsidP="00671E86">
      <w:pPr>
        <w:pStyle w:val="BodyTextSMPC"/>
        <w:rPr>
          <w:sz w:val="24"/>
          <w:szCs w:val="24"/>
        </w:rPr>
      </w:pPr>
      <w:r w:rsidRPr="006C0D33">
        <w:t>The extent of percutaneous absorption of fluocinolone acetonide is determined by many factors including the vehicle, the integrity of the epidermal barrier and the use of occlusive dressings. Following absorption, fluocinolone acetonide is metabolised primarily in the liver and excreted by the kidneys</w:t>
      </w:r>
      <w:r w:rsidRPr="008F5678">
        <w:rPr>
          <w:sz w:val="24"/>
          <w:szCs w:val="24"/>
        </w:rPr>
        <w:t xml:space="preserve">. </w:t>
      </w:r>
    </w:p>
    <w:p w14:paraId="57BE9172" w14:textId="77777777" w:rsidR="001C3DD0" w:rsidRDefault="001C3DD0" w:rsidP="00671E86">
      <w:pPr>
        <w:pStyle w:val="BodyTextSMPC"/>
        <w:rPr>
          <w:sz w:val="24"/>
          <w:szCs w:val="24"/>
        </w:rPr>
      </w:pPr>
    </w:p>
    <w:p w14:paraId="2A3745A2" w14:textId="77777777" w:rsidR="001C3DD0" w:rsidRPr="008F5678" w:rsidRDefault="001C3DD0" w:rsidP="00671E86">
      <w:pPr>
        <w:pStyle w:val="BodyTextSMPC"/>
      </w:pPr>
    </w:p>
    <w:p w14:paraId="0BBA0F2C" w14:textId="58A139F5" w:rsidR="00227FD4" w:rsidRPr="008F5678" w:rsidRDefault="00000000" w:rsidP="00671E86">
      <w:pPr>
        <w:pStyle w:val="SubHeafingSMPC"/>
      </w:pPr>
      <w:r w:rsidRPr="008F5678">
        <w:t xml:space="preserve">Preclinical safety data </w:t>
      </w:r>
    </w:p>
    <w:p w14:paraId="7BE4B9BC" w14:textId="337084EB" w:rsidR="00227FD4" w:rsidRPr="008F5678" w:rsidRDefault="005C41AB" w:rsidP="00671E86">
      <w:pPr>
        <w:pStyle w:val="BodyTextSMPC"/>
      </w:pPr>
      <w:r w:rsidRPr="005C41AB">
        <w:t>Fluocinolone acetonide is a drug on which extensive clinical experience has been obtained. All relevant information for the prescriber is provided elsewhere in the in the summary of product characteristics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00A3" w14:textId="77777777" w:rsidR="001F2C4C" w:rsidRDefault="001F2C4C" w:rsidP="008F5678">
      <w:pPr>
        <w:spacing w:line="240" w:lineRule="auto"/>
      </w:pPr>
      <w:r>
        <w:separator/>
      </w:r>
    </w:p>
  </w:endnote>
  <w:endnote w:type="continuationSeparator" w:id="0">
    <w:p w14:paraId="1150A20C" w14:textId="77777777" w:rsidR="001F2C4C" w:rsidRDefault="001F2C4C"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B394FDE" w:rsidR="008F5678" w:rsidRPr="00337916" w:rsidRDefault="008F5678" w:rsidP="008F5678">
    <w:pPr>
      <w:rPr>
        <w:rFonts w:ascii="Times New Roman" w:hAnsi="Times New Roman" w:cs="Times New Roman"/>
        <w:color w:val="FF0000"/>
        <w:szCs w:val="20"/>
        <w:cs/>
      </w:rPr>
    </w:pPr>
    <w:r w:rsidRPr="00337916">
      <w:rPr>
        <w:rFonts w:ascii="Times New Roman" w:eastAsia="Times New Roman" w:hAnsi="Times New Roman" w:cs="Times New Roman"/>
        <w:sz w:val="20"/>
        <w:szCs w:val="20"/>
        <w:vertAlign w:val="superscript"/>
      </w:rPr>
      <w:t xml:space="preserve">1 </w:t>
    </w:r>
    <w:r w:rsidRPr="00337916">
      <w:rPr>
        <w:rFonts w:ascii="Times New Roman" w:hAnsi="Times New Roman" w:cs="Times New Roman"/>
        <w:sz w:val="20"/>
        <w:szCs w:val="20"/>
      </w:rPr>
      <w:t>Ref:</w:t>
    </w:r>
    <w:r w:rsidR="001C3DD0" w:rsidRPr="00337916">
      <w:rPr>
        <w:rFonts w:ascii="Times New Roman" w:hAnsi="Times New Roman" w:cs="Times New Roman"/>
        <w:sz w:val="20"/>
        <w:szCs w:val="20"/>
      </w:rPr>
      <w:t>Synalar Cream</w:t>
    </w:r>
    <w:r w:rsidRPr="00337916">
      <w:rPr>
        <w:rFonts w:ascii="Times New Roman" w:hAnsi="Times New Roman" w:cs="Times New Roman"/>
        <w:sz w:val="20"/>
        <w:szCs w:val="20"/>
      </w:rPr>
      <w:t xml:space="preserve">, MHRA, </w:t>
    </w:r>
    <w:r w:rsidRPr="00337916">
      <w:rPr>
        <w:rFonts w:ascii="Times New Roman" w:eastAsia="Times New Roman" w:hAnsi="Times New Roman" w:cs="Times New Roman"/>
        <w:sz w:val="20"/>
        <w:szCs w:val="20"/>
      </w:rPr>
      <w:t>2</w:t>
    </w:r>
    <w:r w:rsidR="001C3DD0" w:rsidRPr="00337916">
      <w:rPr>
        <w:rFonts w:ascii="Times New Roman" w:eastAsia="Times New Roman" w:hAnsi="Times New Roman" w:cs="Times New Roman"/>
        <w:sz w:val="20"/>
        <w:szCs w:val="20"/>
      </w:rPr>
      <w:t>2</w:t>
    </w:r>
    <w:r w:rsidRPr="00337916">
      <w:rPr>
        <w:rFonts w:ascii="Times New Roman" w:eastAsia="Times New Roman" w:hAnsi="Times New Roman" w:cs="Times New Roman"/>
        <w:sz w:val="20"/>
        <w:szCs w:val="20"/>
      </w:rPr>
      <w:t>/</w:t>
    </w:r>
    <w:r w:rsidR="001C3DD0" w:rsidRPr="00337916">
      <w:rPr>
        <w:rFonts w:ascii="Times New Roman" w:eastAsia="Times New Roman" w:hAnsi="Times New Roman" w:cs="Times New Roman"/>
        <w:sz w:val="20"/>
        <w:szCs w:val="20"/>
      </w:rPr>
      <w:t>07</w:t>
    </w:r>
    <w:r w:rsidRPr="00337916">
      <w:rPr>
        <w:rFonts w:ascii="Times New Roman" w:eastAsia="Times New Roman" w:hAnsi="Times New Roman" w:cs="Times New Roman"/>
        <w:sz w:val="20"/>
        <w:szCs w:val="20"/>
      </w:rPr>
      <w:t>/202</w:t>
    </w:r>
    <w:r w:rsidR="001C3DD0" w:rsidRPr="00337916">
      <w:rPr>
        <w:rFonts w:ascii="Times New Roman" w:eastAsia="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59436" w14:textId="77777777" w:rsidR="001F2C4C" w:rsidRDefault="001F2C4C" w:rsidP="008F5678">
      <w:pPr>
        <w:spacing w:line="240" w:lineRule="auto"/>
      </w:pPr>
      <w:r>
        <w:separator/>
      </w:r>
    </w:p>
  </w:footnote>
  <w:footnote w:type="continuationSeparator" w:id="0">
    <w:p w14:paraId="2742A2E1" w14:textId="77777777" w:rsidR="001F2C4C" w:rsidRDefault="001F2C4C"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CE7"/>
    <w:multiLevelType w:val="hybridMultilevel"/>
    <w:tmpl w:val="0F8600D2"/>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5A62DF"/>
    <w:multiLevelType w:val="hybridMultilevel"/>
    <w:tmpl w:val="5156E7D2"/>
    <w:lvl w:ilvl="0" w:tplc="04090001">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cs="Courier New"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num w:numId="1" w16cid:durableId="1821532202">
    <w:abstractNumId w:val="2"/>
  </w:num>
  <w:num w:numId="2" w16cid:durableId="658729891">
    <w:abstractNumId w:val="1"/>
  </w:num>
  <w:num w:numId="3" w16cid:durableId="1893929010">
    <w:abstractNumId w:val="0"/>
  </w:num>
  <w:num w:numId="4" w16cid:durableId="132509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4619"/>
    <w:rsid w:val="000F2304"/>
    <w:rsid w:val="00177864"/>
    <w:rsid w:val="001C3DD0"/>
    <w:rsid w:val="001F2C4C"/>
    <w:rsid w:val="00227FD4"/>
    <w:rsid w:val="00233A79"/>
    <w:rsid w:val="002652AC"/>
    <w:rsid w:val="002B1F47"/>
    <w:rsid w:val="002B33A6"/>
    <w:rsid w:val="00337916"/>
    <w:rsid w:val="0035435D"/>
    <w:rsid w:val="00455C72"/>
    <w:rsid w:val="005566E5"/>
    <w:rsid w:val="005C41AB"/>
    <w:rsid w:val="00671E86"/>
    <w:rsid w:val="006C0D33"/>
    <w:rsid w:val="006C7193"/>
    <w:rsid w:val="007258BA"/>
    <w:rsid w:val="00802B48"/>
    <w:rsid w:val="00806803"/>
    <w:rsid w:val="00834A79"/>
    <w:rsid w:val="008F5678"/>
    <w:rsid w:val="00944976"/>
    <w:rsid w:val="009A5AB5"/>
    <w:rsid w:val="009C3B68"/>
    <w:rsid w:val="00A144D2"/>
    <w:rsid w:val="00A560E6"/>
    <w:rsid w:val="00A85894"/>
    <w:rsid w:val="00A90F08"/>
    <w:rsid w:val="00AF212D"/>
    <w:rsid w:val="00B24321"/>
    <w:rsid w:val="00B305BA"/>
    <w:rsid w:val="00B36B0E"/>
    <w:rsid w:val="00BE7516"/>
    <w:rsid w:val="00C21A1C"/>
    <w:rsid w:val="00C5591F"/>
    <w:rsid w:val="00CB5BC1"/>
    <w:rsid w:val="00CC4184"/>
    <w:rsid w:val="00D146F1"/>
    <w:rsid w:val="00D50CA9"/>
    <w:rsid w:val="00E14B0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6580">
      <w:bodyDiv w:val="1"/>
      <w:marLeft w:val="0"/>
      <w:marRight w:val="0"/>
      <w:marTop w:val="0"/>
      <w:marBottom w:val="0"/>
      <w:divBdr>
        <w:top w:val="none" w:sz="0" w:space="0" w:color="auto"/>
        <w:left w:val="none" w:sz="0" w:space="0" w:color="auto"/>
        <w:bottom w:val="none" w:sz="0" w:space="0" w:color="auto"/>
        <w:right w:val="none" w:sz="0" w:space="0" w:color="auto"/>
      </w:divBdr>
      <w:divsChild>
        <w:div w:id="1873373882">
          <w:marLeft w:val="0"/>
          <w:marRight w:val="0"/>
          <w:marTop w:val="0"/>
          <w:marBottom w:val="0"/>
          <w:divBdr>
            <w:top w:val="none" w:sz="0" w:space="0" w:color="auto"/>
            <w:left w:val="none" w:sz="0" w:space="0" w:color="auto"/>
            <w:bottom w:val="none" w:sz="0" w:space="0" w:color="auto"/>
            <w:right w:val="none" w:sz="0" w:space="0" w:color="auto"/>
          </w:divBdr>
          <w:divsChild>
            <w:div w:id="1116214353">
              <w:marLeft w:val="0"/>
              <w:marRight w:val="0"/>
              <w:marTop w:val="0"/>
              <w:marBottom w:val="0"/>
              <w:divBdr>
                <w:top w:val="none" w:sz="0" w:space="0" w:color="auto"/>
                <w:left w:val="none" w:sz="0" w:space="0" w:color="auto"/>
                <w:bottom w:val="none" w:sz="0" w:space="0" w:color="auto"/>
                <w:right w:val="none" w:sz="0" w:space="0" w:color="auto"/>
              </w:divBdr>
              <w:divsChild>
                <w:div w:id="19261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6148">
      <w:bodyDiv w:val="1"/>
      <w:marLeft w:val="0"/>
      <w:marRight w:val="0"/>
      <w:marTop w:val="0"/>
      <w:marBottom w:val="0"/>
      <w:divBdr>
        <w:top w:val="none" w:sz="0" w:space="0" w:color="auto"/>
        <w:left w:val="none" w:sz="0" w:space="0" w:color="auto"/>
        <w:bottom w:val="none" w:sz="0" w:space="0" w:color="auto"/>
        <w:right w:val="none" w:sz="0" w:space="0" w:color="auto"/>
      </w:divBdr>
      <w:divsChild>
        <w:div w:id="992753751">
          <w:marLeft w:val="0"/>
          <w:marRight w:val="0"/>
          <w:marTop w:val="0"/>
          <w:marBottom w:val="0"/>
          <w:divBdr>
            <w:top w:val="none" w:sz="0" w:space="0" w:color="auto"/>
            <w:left w:val="none" w:sz="0" w:space="0" w:color="auto"/>
            <w:bottom w:val="none" w:sz="0" w:space="0" w:color="auto"/>
            <w:right w:val="none" w:sz="0" w:space="0" w:color="auto"/>
          </w:divBdr>
          <w:divsChild>
            <w:div w:id="864291418">
              <w:marLeft w:val="0"/>
              <w:marRight w:val="0"/>
              <w:marTop w:val="0"/>
              <w:marBottom w:val="0"/>
              <w:divBdr>
                <w:top w:val="none" w:sz="0" w:space="0" w:color="auto"/>
                <w:left w:val="none" w:sz="0" w:space="0" w:color="auto"/>
                <w:bottom w:val="none" w:sz="0" w:space="0" w:color="auto"/>
                <w:right w:val="none" w:sz="0" w:space="0" w:color="auto"/>
              </w:divBdr>
              <w:divsChild>
                <w:div w:id="681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087">
      <w:bodyDiv w:val="1"/>
      <w:marLeft w:val="0"/>
      <w:marRight w:val="0"/>
      <w:marTop w:val="0"/>
      <w:marBottom w:val="0"/>
      <w:divBdr>
        <w:top w:val="none" w:sz="0" w:space="0" w:color="auto"/>
        <w:left w:val="none" w:sz="0" w:space="0" w:color="auto"/>
        <w:bottom w:val="none" w:sz="0" w:space="0" w:color="auto"/>
        <w:right w:val="none" w:sz="0" w:space="0" w:color="auto"/>
      </w:divBdr>
      <w:divsChild>
        <w:div w:id="2023428891">
          <w:marLeft w:val="0"/>
          <w:marRight w:val="0"/>
          <w:marTop w:val="0"/>
          <w:marBottom w:val="0"/>
          <w:divBdr>
            <w:top w:val="none" w:sz="0" w:space="0" w:color="auto"/>
            <w:left w:val="none" w:sz="0" w:space="0" w:color="auto"/>
            <w:bottom w:val="none" w:sz="0" w:space="0" w:color="auto"/>
            <w:right w:val="none" w:sz="0" w:space="0" w:color="auto"/>
          </w:divBdr>
          <w:divsChild>
            <w:div w:id="1744252671">
              <w:marLeft w:val="0"/>
              <w:marRight w:val="0"/>
              <w:marTop w:val="0"/>
              <w:marBottom w:val="0"/>
              <w:divBdr>
                <w:top w:val="none" w:sz="0" w:space="0" w:color="auto"/>
                <w:left w:val="none" w:sz="0" w:space="0" w:color="auto"/>
                <w:bottom w:val="none" w:sz="0" w:space="0" w:color="auto"/>
                <w:right w:val="none" w:sz="0" w:space="0" w:color="auto"/>
              </w:divBdr>
              <w:divsChild>
                <w:div w:id="11849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804">
      <w:bodyDiv w:val="1"/>
      <w:marLeft w:val="0"/>
      <w:marRight w:val="0"/>
      <w:marTop w:val="0"/>
      <w:marBottom w:val="0"/>
      <w:divBdr>
        <w:top w:val="none" w:sz="0" w:space="0" w:color="auto"/>
        <w:left w:val="none" w:sz="0" w:space="0" w:color="auto"/>
        <w:bottom w:val="none" w:sz="0" w:space="0" w:color="auto"/>
        <w:right w:val="none" w:sz="0" w:space="0" w:color="auto"/>
      </w:divBdr>
      <w:divsChild>
        <w:div w:id="680595327">
          <w:marLeft w:val="0"/>
          <w:marRight w:val="0"/>
          <w:marTop w:val="0"/>
          <w:marBottom w:val="0"/>
          <w:divBdr>
            <w:top w:val="none" w:sz="0" w:space="0" w:color="auto"/>
            <w:left w:val="none" w:sz="0" w:space="0" w:color="auto"/>
            <w:bottom w:val="none" w:sz="0" w:space="0" w:color="auto"/>
            <w:right w:val="none" w:sz="0" w:space="0" w:color="auto"/>
          </w:divBdr>
          <w:divsChild>
            <w:div w:id="623775609">
              <w:marLeft w:val="0"/>
              <w:marRight w:val="0"/>
              <w:marTop w:val="0"/>
              <w:marBottom w:val="0"/>
              <w:divBdr>
                <w:top w:val="none" w:sz="0" w:space="0" w:color="auto"/>
                <w:left w:val="none" w:sz="0" w:space="0" w:color="auto"/>
                <w:bottom w:val="none" w:sz="0" w:space="0" w:color="auto"/>
                <w:right w:val="none" w:sz="0" w:space="0" w:color="auto"/>
              </w:divBdr>
              <w:divsChild>
                <w:div w:id="19387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287">
      <w:bodyDiv w:val="1"/>
      <w:marLeft w:val="0"/>
      <w:marRight w:val="0"/>
      <w:marTop w:val="0"/>
      <w:marBottom w:val="0"/>
      <w:divBdr>
        <w:top w:val="none" w:sz="0" w:space="0" w:color="auto"/>
        <w:left w:val="none" w:sz="0" w:space="0" w:color="auto"/>
        <w:bottom w:val="none" w:sz="0" w:space="0" w:color="auto"/>
        <w:right w:val="none" w:sz="0" w:space="0" w:color="auto"/>
      </w:divBdr>
      <w:divsChild>
        <w:div w:id="1792700931">
          <w:marLeft w:val="0"/>
          <w:marRight w:val="0"/>
          <w:marTop w:val="0"/>
          <w:marBottom w:val="0"/>
          <w:divBdr>
            <w:top w:val="none" w:sz="0" w:space="0" w:color="auto"/>
            <w:left w:val="none" w:sz="0" w:space="0" w:color="auto"/>
            <w:bottom w:val="none" w:sz="0" w:space="0" w:color="auto"/>
            <w:right w:val="none" w:sz="0" w:space="0" w:color="auto"/>
          </w:divBdr>
          <w:divsChild>
            <w:div w:id="1338189593">
              <w:marLeft w:val="0"/>
              <w:marRight w:val="0"/>
              <w:marTop w:val="0"/>
              <w:marBottom w:val="0"/>
              <w:divBdr>
                <w:top w:val="none" w:sz="0" w:space="0" w:color="auto"/>
                <w:left w:val="none" w:sz="0" w:space="0" w:color="auto"/>
                <w:bottom w:val="none" w:sz="0" w:space="0" w:color="auto"/>
                <w:right w:val="none" w:sz="0" w:space="0" w:color="auto"/>
              </w:divBdr>
              <w:divsChild>
                <w:div w:id="6700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3702">
      <w:bodyDiv w:val="1"/>
      <w:marLeft w:val="0"/>
      <w:marRight w:val="0"/>
      <w:marTop w:val="0"/>
      <w:marBottom w:val="0"/>
      <w:divBdr>
        <w:top w:val="none" w:sz="0" w:space="0" w:color="auto"/>
        <w:left w:val="none" w:sz="0" w:space="0" w:color="auto"/>
        <w:bottom w:val="none" w:sz="0" w:space="0" w:color="auto"/>
        <w:right w:val="none" w:sz="0" w:space="0" w:color="auto"/>
      </w:divBdr>
      <w:divsChild>
        <w:div w:id="1962610462">
          <w:marLeft w:val="0"/>
          <w:marRight w:val="0"/>
          <w:marTop w:val="0"/>
          <w:marBottom w:val="0"/>
          <w:divBdr>
            <w:top w:val="none" w:sz="0" w:space="0" w:color="auto"/>
            <w:left w:val="none" w:sz="0" w:space="0" w:color="auto"/>
            <w:bottom w:val="none" w:sz="0" w:space="0" w:color="auto"/>
            <w:right w:val="none" w:sz="0" w:space="0" w:color="auto"/>
          </w:divBdr>
          <w:divsChild>
            <w:div w:id="1516916528">
              <w:marLeft w:val="0"/>
              <w:marRight w:val="0"/>
              <w:marTop w:val="0"/>
              <w:marBottom w:val="0"/>
              <w:divBdr>
                <w:top w:val="none" w:sz="0" w:space="0" w:color="auto"/>
                <w:left w:val="none" w:sz="0" w:space="0" w:color="auto"/>
                <w:bottom w:val="none" w:sz="0" w:space="0" w:color="auto"/>
                <w:right w:val="none" w:sz="0" w:space="0" w:color="auto"/>
              </w:divBdr>
              <w:divsChild>
                <w:div w:id="1463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3411">
      <w:bodyDiv w:val="1"/>
      <w:marLeft w:val="0"/>
      <w:marRight w:val="0"/>
      <w:marTop w:val="0"/>
      <w:marBottom w:val="0"/>
      <w:divBdr>
        <w:top w:val="none" w:sz="0" w:space="0" w:color="auto"/>
        <w:left w:val="none" w:sz="0" w:space="0" w:color="auto"/>
        <w:bottom w:val="none" w:sz="0" w:space="0" w:color="auto"/>
        <w:right w:val="none" w:sz="0" w:space="0" w:color="auto"/>
      </w:divBdr>
      <w:divsChild>
        <w:div w:id="48647574">
          <w:marLeft w:val="0"/>
          <w:marRight w:val="0"/>
          <w:marTop w:val="0"/>
          <w:marBottom w:val="0"/>
          <w:divBdr>
            <w:top w:val="none" w:sz="0" w:space="0" w:color="auto"/>
            <w:left w:val="none" w:sz="0" w:space="0" w:color="auto"/>
            <w:bottom w:val="none" w:sz="0" w:space="0" w:color="auto"/>
            <w:right w:val="none" w:sz="0" w:space="0" w:color="auto"/>
          </w:divBdr>
          <w:divsChild>
            <w:div w:id="359745321">
              <w:marLeft w:val="0"/>
              <w:marRight w:val="0"/>
              <w:marTop w:val="0"/>
              <w:marBottom w:val="0"/>
              <w:divBdr>
                <w:top w:val="none" w:sz="0" w:space="0" w:color="auto"/>
                <w:left w:val="none" w:sz="0" w:space="0" w:color="auto"/>
                <w:bottom w:val="none" w:sz="0" w:space="0" w:color="auto"/>
                <w:right w:val="none" w:sz="0" w:space="0" w:color="auto"/>
              </w:divBdr>
              <w:divsChild>
                <w:div w:id="21061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4309">
      <w:bodyDiv w:val="1"/>
      <w:marLeft w:val="0"/>
      <w:marRight w:val="0"/>
      <w:marTop w:val="0"/>
      <w:marBottom w:val="0"/>
      <w:divBdr>
        <w:top w:val="none" w:sz="0" w:space="0" w:color="auto"/>
        <w:left w:val="none" w:sz="0" w:space="0" w:color="auto"/>
        <w:bottom w:val="none" w:sz="0" w:space="0" w:color="auto"/>
        <w:right w:val="none" w:sz="0" w:space="0" w:color="auto"/>
      </w:divBdr>
      <w:divsChild>
        <w:div w:id="820655252">
          <w:marLeft w:val="0"/>
          <w:marRight w:val="0"/>
          <w:marTop w:val="0"/>
          <w:marBottom w:val="0"/>
          <w:divBdr>
            <w:top w:val="none" w:sz="0" w:space="0" w:color="auto"/>
            <w:left w:val="none" w:sz="0" w:space="0" w:color="auto"/>
            <w:bottom w:val="none" w:sz="0" w:space="0" w:color="auto"/>
            <w:right w:val="none" w:sz="0" w:space="0" w:color="auto"/>
          </w:divBdr>
          <w:divsChild>
            <w:div w:id="679308387">
              <w:marLeft w:val="0"/>
              <w:marRight w:val="0"/>
              <w:marTop w:val="0"/>
              <w:marBottom w:val="0"/>
              <w:divBdr>
                <w:top w:val="none" w:sz="0" w:space="0" w:color="auto"/>
                <w:left w:val="none" w:sz="0" w:space="0" w:color="auto"/>
                <w:bottom w:val="none" w:sz="0" w:space="0" w:color="auto"/>
                <w:right w:val="none" w:sz="0" w:space="0" w:color="auto"/>
              </w:divBdr>
              <w:divsChild>
                <w:div w:id="1659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38912">
      <w:bodyDiv w:val="1"/>
      <w:marLeft w:val="0"/>
      <w:marRight w:val="0"/>
      <w:marTop w:val="0"/>
      <w:marBottom w:val="0"/>
      <w:divBdr>
        <w:top w:val="none" w:sz="0" w:space="0" w:color="auto"/>
        <w:left w:val="none" w:sz="0" w:space="0" w:color="auto"/>
        <w:bottom w:val="none" w:sz="0" w:space="0" w:color="auto"/>
        <w:right w:val="none" w:sz="0" w:space="0" w:color="auto"/>
      </w:divBdr>
      <w:divsChild>
        <w:div w:id="438643372">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11842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7364">
      <w:bodyDiv w:val="1"/>
      <w:marLeft w:val="0"/>
      <w:marRight w:val="0"/>
      <w:marTop w:val="0"/>
      <w:marBottom w:val="0"/>
      <w:divBdr>
        <w:top w:val="none" w:sz="0" w:space="0" w:color="auto"/>
        <w:left w:val="none" w:sz="0" w:space="0" w:color="auto"/>
        <w:bottom w:val="none" w:sz="0" w:space="0" w:color="auto"/>
        <w:right w:val="none" w:sz="0" w:space="0" w:color="auto"/>
      </w:divBdr>
      <w:divsChild>
        <w:div w:id="822426362">
          <w:marLeft w:val="0"/>
          <w:marRight w:val="0"/>
          <w:marTop w:val="0"/>
          <w:marBottom w:val="0"/>
          <w:divBdr>
            <w:top w:val="none" w:sz="0" w:space="0" w:color="auto"/>
            <w:left w:val="none" w:sz="0" w:space="0" w:color="auto"/>
            <w:bottom w:val="none" w:sz="0" w:space="0" w:color="auto"/>
            <w:right w:val="none" w:sz="0" w:space="0" w:color="auto"/>
          </w:divBdr>
          <w:divsChild>
            <w:div w:id="1248458">
              <w:marLeft w:val="0"/>
              <w:marRight w:val="0"/>
              <w:marTop w:val="0"/>
              <w:marBottom w:val="0"/>
              <w:divBdr>
                <w:top w:val="none" w:sz="0" w:space="0" w:color="auto"/>
                <w:left w:val="none" w:sz="0" w:space="0" w:color="auto"/>
                <w:bottom w:val="none" w:sz="0" w:space="0" w:color="auto"/>
                <w:right w:val="none" w:sz="0" w:space="0" w:color="auto"/>
              </w:divBdr>
              <w:divsChild>
                <w:div w:id="12709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10309">
      <w:bodyDiv w:val="1"/>
      <w:marLeft w:val="0"/>
      <w:marRight w:val="0"/>
      <w:marTop w:val="0"/>
      <w:marBottom w:val="0"/>
      <w:divBdr>
        <w:top w:val="none" w:sz="0" w:space="0" w:color="auto"/>
        <w:left w:val="none" w:sz="0" w:space="0" w:color="auto"/>
        <w:bottom w:val="none" w:sz="0" w:space="0" w:color="auto"/>
        <w:right w:val="none" w:sz="0" w:space="0" w:color="auto"/>
      </w:divBdr>
      <w:divsChild>
        <w:div w:id="892039494">
          <w:marLeft w:val="0"/>
          <w:marRight w:val="0"/>
          <w:marTop w:val="0"/>
          <w:marBottom w:val="0"/>
          <w:divBdr>
            <w:top w:val="none" w:sz="0" w:space="0" w:color="auto"/>
            <w:left w:val="none" w:sz="0" w:space="0" w:color="auto"/>
            <w:bottom w:val="none" w:sz="0" w:space="0" w:color="auto"/>
            <w:right w:val="none" w:sz="0" w:space="0" w:color="auto"/>
          </w:divBdr>
          <w:divsChild>
            <w:div w:id="2069264073">
              <w:marLeft w:val="0"/>
              <w:marRight w:val="0"/>
              <w:marTop w:val="0"/>
              <w:marBottom w:val="0"/>
              <w:divBdr>
                <w:top w:val="none" w:sz="0" w:space="0" w:color="auto"/>
                <w:left w:val="none" w:sz="0" w:space="0" w:color="auto"/>
                <w:bottom w:val="none" w:sz="0" w:space="0" w:color="auto"/>
                <w:right w:val="none" w:sz="0" w:space="0" w:color="auto"/>
              </w:divBdr>
              <w:divsChild>
                <w:div w:id="11447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1153">
      <w:bodyDiv w:val="1"/>
      <w:marLeft w:val="0"/>
      <w:marRight w:val="0"/>
      <w:marTop w:val="0"/>
      <w:marBottom w:val="0"/>
      <w:divBdr>
        <w:top w:val="none" w:sz="0" w:space="0" w:color="auto"/>
        <w:left w:val="none" w:sz="0" w:space="0" w:color="auto"/>
        <w:bottom w:val="none" w:sz="0" w:space="0" w:color="auto"/>
        <w:right w:val="none" w:sz="0" w:space="0" w:color="auto"/>
      </w:divBdr>
      <w:divsChild>
        <w:div w:id="1519389594">
          <w:marLeft w:val="0"/>
          <w:marRight w:val="0"/>
          <w:marTop w:val="0"/>
          <w:marBottom w:val="0"/>
          <w:divBdr>
            <w:top w:val="none" w:sz="0" w:space="0" w:color="auto"/>
            <w:left w:val="none" w:sz="0" w:space="0" w:color="auto"/>
            <w:bottom w:val="none" w:sz="0" w:space="0" w:color="auto"/>
            <w:right w:val="none" w:sz="0" w:space="0" w:color="auto"/>
          </w:divBdr>
          <w:divsChild>
            <w:div w:id="446700111">
              <w:marLeft w:val="0"/>
              <w:marRight w:val="0"/>
              <w:marTop w:val="0"/>
              <w:marBottom w:val="0"/>
              <w:divBdr>
                <w:top w:val="none" w:sz="0" w:space="0" w:color="auto"/>
                <w:left w:val="none" w:sz="0" w:space="0" w:color="auto"/>
                <w:bottom w:val="none" w:sz="0" w:space="0" w:color="auto"/>
                <w:right w:val="none" w:sz="0" w:space="0" w:color="auto"/>
              </w:divBdr>
              <w:divsChild>
                <w:div w:id="11761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2545">
      <w:bodyDiv w:val="1"/>
      <w:marLeft w:val="0"/>
      <w:marRight w:val="0"/>
      <w:marTop w:val="0"/>
      <w:marBottom w:val="0"/>
      <w:divBdr>
        <w:top w:val="none" w:sz="0" w:space="0" w:color="auto"/>
        <w:left w:val="none" w:sz="0" w:space="0" w:color="auto"/>
        <w:bottom w:val="none" w:sz="0" w:space="0" w:color="auto"/>
        <w:right w:val="none" w:sz="0" w:space="0" w:color="auto"/>
      </w:divBdr>
      <w:divsChild>
        <w:div w:id="1691253360">
          <w:marLeft w:val="0"/>
          <w:marRight w:val="0"/>
          <w:marTop w:val="0"/>
          <w:marBottom w:val="0"/>
          <w:divBdr>
            <w:top w:val="none" w:sz="0" w:space="0" w:color="auto"/>
            <w:left w:val="none" w:sz="0" w:space="0" w:color="auto"/>
            <w:bottom w:val="none" w:sz="0" w:space="0" w:color="auto"/>
            <w:right w:val="none" w:sz="0" w:space="0" w:color="auto"/>
          </w:divBdr>
          <w:divsChild>
            <w:div w:id="670374593">
              <w:marLeft w:val="0"/>
              <w:marRight w:val="0"/>
              <w:marTop w:val="0"/>
              <w:marBottom w:val="0"/>
              <w:divBdr>
                <w:top w:val="none" w:sz="0" w:space="0" w:color="auto"/>
                <w:left w:val="none" w:sz="0" w:space="0" w:color="auto"/>
                <w:bottom w:val="none" w:sz="0" w:space="0" w:color="auto"/>
                <w:right w:val="none" w:sz="0" w:space="0" w:color="auto"/>
              </w:divBdr>
              <w:divsChild>
                <w:div w:id="317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5071">
      <w:bodyDiv w:val="1"/>
      <w:marLeft w:val="0"/>
      <w:marRight w:val="0"/>
      <w:marTop w:val="0"/>
      <w:marBottom w:val="0"/>
      <w:divBdr>
        <w:top w:val="none" w:sz="0" w:space="0" w:color="auto"/>
        <w:left w:val="none" w:sz="0" w:space="0" w:color="auto"/>
        <w:bottom w:val="none" w:sz="0" w:space="0" w:color="auto"/>
        <w:right w:val="none" w:sz="0" w:space="0" w:color="auto"/>
      </w:divBdr>
      <w:divsChild>
        <w:div w:id="1338652981">
          <w:marLeft w:val="0"/>
          <w:marRight w:val="0"/>
          <w:marTop w:val="0"/>
          <w:marBottom w:val="0"/>
          <w:divBdr>
            <w:top w:val="none" w:sz="0" w:space="0" w:color="auto"/>
            <w:left w:val="none" w:sz="0" w:space="0" w:color="auto"/>
            <w:bottom w:val="none" w:sz="0" w:space="0" w:color="auto"/>
            <w:right w:val="none" w:sz="0" w:space="0" w:color="auto"/>
          </w:divBdr>
          <w:divsChild>
            <w:div w:id="344215469">
              <w:marLeft w:val="0"/>
              <w:marRight w:val="0"/>
              <w:marTop w:val="0"/>
              <w:marBottom w:val="0"/>
              <w:divBdr>
                <w:top w:val="none" w:sz="0" w:space="0" w:color="auto"/>
                <w:left w:val="none" w:sz="0" w:space="0" w:color="auto"/>
                <w:bottom w:val="none" w:sz="0" w:space="0" w:color="auto"/>
                <w:right w:val="none" w:sz="0" w:space="0" w:color="auto"/>
              </w:divBdr>
              <w:divsChild>
                <w:div w:id="10064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2630">
      <w:bodyDiv w:val="1"/>
      <w:marLeft w:val="0"/>
      <w:marRight w:val="0"/>
      <w:marTop w:val="0"/>
      <w:marBottom w:val="0"/>
      <w:divBdr>
        <w:top w:val="none" w:sz="0" w:space="0" w:color="auto"/>
        <w:left w:val="none" w:sz="0" w:space="0" w:color="auto"/>
        <w:bottom w:val="none" w:sz="0" w:space="0" w:color="auto"/>
        <w:right w:val="none" w:sz="0" w:space="0" w:color="auto"/>
      </w:divBdr>
      <w:divsChild>
        <w:div w:id="847792108">
          <w:marLeft w:val="0"/>
          <w:marRight w:val="0"/>
          <w:marTop w:val="0"/>
          <w:marBottom w:val="0"/>
          <w:divBdr>
            <w:top w:val="none" w:sz="0" w:space="0" w:color="auto"/>
            <w:left w:val="none" w:sz="0" w:space="0" w:color="auto"/>
            <w:bottom w:val="none" w:sz="0" w:space="0" w:color="auto"/>
            <w:right w:val="none" w:sz="0" w:space="0" w:color="auto"/>
          </w:divBdr>
          <w:divsChild>
            <w:div w:id="69667168">
              <w:marLeft w:val="0"/>
              <w:marRight w:val="0"/>
              <w:marTop w:val="0"/>
              <w:marBottom w:val="0"/>
              <w:divBdr>
                <w:top w:val="none" w:sz="0" w:space="0" w:color="auto"/>
                <w:left w:val="none" w:sz="0" w:space="0" w:color="auto"/>
                <w:bottom w:val="none" w:sz="0" w:space="0" w:color="auto"/>
                <w:right w:val="none" w:sz="0" w:space="0" w:color="auto"/>
              </w:divBdr>
              <w:divsChild>
                <w:div w:id="20956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7893">
      <w:bodyDiv w:val="1"/>
      <w:marLeft w:val="0"/>
      <w:marRight w:val="0"/>
      <w:marTop w:val="0"/>
      <w:marBottom w:val="0"/>
      <w:divBdr>
        <w:top w:val="none" w:sz="0" w:space="0" w:color="auto"/>
        <w:left w:val="none" w:sz="0" w:space="0" w:color="auto"/>
        <w:bottom w:val="none" w:sz="0" w:space="0" w:color="auto"/>
        <w:right w:val="none" w:sz="0" w:space="0" w:color="auto"/>
      </w:divBdr>
      <w:divsChild>
        <w:div w:id="20212004">
          <w:marLeft w:val="0"/>
          <w:marRight w:val="0"/>
          <w:marTop w:val="0"/>
          <w:marBottom w:val="0"/>
          <w:divBdr>
            <w:top w:val="none" w:sz="0" w:space="0" w:color="auto"/>
            <w:left w:val="none" w:sz="0" w:space="0" w:color="auto"/>
            <w:bottom w:val="none" w:sz="0" w:space="0" w:color="auto"/>
            <w:right w:val="none" w:sz="0" w:space="0" w:color="auto"/>
          </w:divBdr>
          <w:divsChild>
            <w:div w:id="1387603607">
              <w:marLeft w:val="0"/>
              <w:marRight w:val="0"/>
              <w:marTop w:val="0"/>
              <w:marBottom w:val="0"/>
              <w:divBdr>
                <w:top w:val="none" w:sz="0" w:space="0" w:color="auto"/>
                <w:left w:val="none" w:sz="0" w:space="0" w:color="auto"/>
                <w:bottom w:val="none" w:sz="0" w:space="0" w:color="auto"/>
                <w:right w:val="none" w:sz="0" w:space="0" w:color="auto"/>
              </w:divBdr>
              <w:divsChild>
                <w:div w:id="11904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5016">
      <w:bodyDiv w:val="1"/>
      <w:marLeft w:val="0"/>
      <w:marRight w:val="0"/>
      <w:marTop w:val="0"/>
      <w:marBottom w:val="0"/>
      <w:divBdr>
        <w:top w:val="none" w:sz="0" w:space="0" w:color="auto"/>
        <w:left w:val="none" w:sz="0" w:space="0" w:color="auto"/>
        <w:bottom w:val="none" w:sz="0" w:space="0" w:color="auto"/>
        <w:right w:val="none" w:sz="0" w:space="0" w:color="auto"/>
      </w:divBdr>
      <w:divsChild>
        <w:div w:id="882016023">
          <w:marLeft w:val="0"/>
          <w:marRight w:val="0"/>
          <w:marTop w:val="0"/>
          <w:marBottom w:val="0"/>
          <w:divBdr>
            <w:top w:val="none" w:sz="0" w:space="0" w:color="auto"/>
            <w:left w:val="none" w:sz="0" w:space="0" w:color="auto"/>
            <w:bottom w:val="none" w:sz="0" w:space="0" w:color="auto"/>
            <w:right w:val="none" w:sz="0" w:space="0" w:color="auto"/>
          </w:divBdr>
          <w:divsChild>
            <w:div w:id="1292446024">
              <w:marLeft w:val="0"/>
              <w:marRight w:val="0"/>
              <w:marTop w:val="0"/>
              <w:marBottom w:val="0"/>
              <w:divBdr>
                <w:top w:val="none" w:sz="0" w:space="0" w:color="auto"/>
                <w:left w:val="none" w:sz="0" w:space="0" w:color="auto"/>
                <w:bottom w:val="none" w:sz="0" w:space="0" w:color="auto"/>
                <w:right w:val="none" w:sz="0" w:space="0" w:color="auto"/>
              </w:divBdr>
              <w:divsChild>
                <w:div w:id="14388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3429">
      <w:bodyDiv w:val="1"/>
      <w:marLeft w:val="0"/>
      <w:marRight w:val="0"/>
      <w:marTop w:val="0"/>
      <w:marBottom w:val="0"/>
      <w:divBdr>
        <w:top w:val="none" w:sz="0" w:space="0" w:color="auto"/>
        <w:left w:val="none" w:sz="0" w:space="0" w:color="auto"/>
        <w:bottom w:val="none" w:sz="0" w:space="0" w:color="auto"/>
        <w:right w:val="none" w:sz="0" w:space="0" w:color="auto"/>
      </w:divBdr>
      <w:divsChild>
        <w:div w:id="1962608633">
          <w:marLeft w:val="0"/>
          <w:marRight w:val="0"/>
          <w:marTop w:val="0"/>
          <w:marBottom w:val="0"/>
          <w:divBdr>
            <w:top w:val="none" w:sz="0" w:space="0" w:color="auto"/>
            <w:left w:val="none" w:sz="0" w:space="0" w:color="auto"/>
            <w:bottom w:val="none" w:sz="0" w:space="0" w:color="auto"/>
            <w:right w:val="none" w:sz="0" w:space="0" w:color="auto"/>
          </w:divBdr>
          <w:divsChild>
            <w:div w:id="918247773">
              <w:marLeft w:val="0"/>
              <w:marRight w:val="0"/>
              <w:marTop w:val="0"/>
              <w:marBottom w:val="0"/>
              <w:divBdr>
                <w:top w:val="none" w:sz="0" w:space="0" w:color="auto"/>
                <w:left w:val="none" w:sz="0" w:space="0" w:color="auto"/>
                <w:bottom w:val="none" w:sz="0" w:space="0" w:color="auto"/>
                <w:right w:val="none" w:sz="0" w:space="0" w:color="auto"/>
              </w:divBdr>
              <w:divsChild>
                <w:div w:id="17005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6860">
      <w:bodyDiv w:val="1"/>
      <w:marLeft w:val="0"/>
      <w:marRight w:val="0"/>
      <w:marTop w:val="0"/>
      <w:marBottom w:val="0"/>
      <w:divBdr>
        <w:top w:val="none" w:sz="0" w:space="0" w:color="auto"/>
        <w:left w:val="none" w:sz="0" w:space="0" w:color="auto"/>
        <w:bottom w:val="none" w:sz="0" w:space="0" w:color="auto"/>
        <w:right w:val="none" w:sz="0" w:space="0" w:color="auto"/>
      </w:divBdr>
      <w:divsChild>
        <w:div w:id="960771555">
          <w:marLeft w:val="0"/>
          <w:marRight w:val="0"/>
          <w:marTop w:val="0"/>
          <w:marBottom w:val="0"/>
          <w:divBdr>
            <w:top w:val="none" w:sz="0" w:space="0" w:color="auto"/>
            <w:left w:val="none" w:sz="0" w:space="0" w:color="auto"/>
            <w:bottom w:val="none" w:sz="0" w:space="0" w:color="auto"/>
            <w:right w:val="none" w:sz="0" w:space="0" w:color="auto"/>
          </w:divBdr>
          <w:divsChild>
            <w:div w:id="98524515">
              <w:marLeft w:val="0"/>
              <w:marRight w:val="0"/>
              <w:marTop w:val="0"/>
              <w:marBottom w:val="0"/>
              <w:divBdr>
                <w:top w:val="none" w:sz="0" w:space="0" w:color="auto"/>
                <w:left w:val="none" w:sz="0" w:space="0" w:color="auto"/>
                <w:bottom w:val="none" w:sz="0" w:space="0" w:color="auto"/>
                <w:right w:val="none" w:sz="0" w:space="0" w:color="auto"/>
              </w:divBdr>
              <w:divsChild>
                <w:div w:id="15140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4316">
      <w:bodyDiv w:val="1"/>
      <w:marLeft w:val="0"/>
      <w:marRight w:val="0"/>
      <w:marTop w:val="0"/>
      <w:marBottom w:val="0"/>
      <w:divBdr>
        <w:top w:val="none" w:sz="0" w:space="0" w:color="auto"/>
        <w:left w:val="none" w:sz="0" w:space="0" w:color="auto"/>
        <w:bottom w:val="none" w:sz="0" w:space="0" w:color="auto"/>
        <w:right w:val="none" w:sz="0" w:space="0" w:color="auto"/>
      </w:divBdr>
      <w:divsChild>
        <w:div w:id="1056590375">
          <w:marLeft w:val="0"/>
          <w:marRight w:val="0"/>
          <w:marTop w:val="0"/>
          <w:marBottom w:val="0"/>
          <w:divBdr>
            <w:top w:val="none" w:sz="0" w:space="0" w:color="auto"/>
            <w:left w:val="none" w:sz="0" w:space="0" w:color="auto"/>
            <w:bottom w:val="none" w:sz="0" w:space="0" w:color="auto"/>
            <w:right w:val="none" w:sz="0" w:space="0" w:color="auto"/>
          </w:divBdr>
          <w:divsChild>
            <w:div w:id="1637297857">
              <w:marLeft w:val="0"/>
              <w:marRight w:val="0"/>
              <w:marTop w:val="0"/>
              <w:marBottom w:val="0"/>
              <w:divBdr>
                <w:top w:val="none" w:sz="0" w:space="0" w:color="auto"/>
                <w:left w:val="none" w:sz="0" w:space="0" w:color="auto"/>
                <w:bottom w:val="none" w:sz="0" w:space="0" w:color="auto"/>
                <w:right w:val="none" w:sz="0" w:space="0" w:color="auto"/>
              </w:divBdr>
              <w:divsChild>
                <w:div w:id="111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sChild>
        <w:div w:id="1528828822">
          <w:marLeft w:val="0"/>
          <w:marRight w:val="0"/>
          <w:marTop w:val="0"/>
          <w:marBottom w:val="0"/>
          <w:divBdr>
            <w:top w:val="none" w:sz="0" w:space="0" w:color="auto"/>
            <w:left w:val="none" w:sz="0" w:space="0" w:color="auto"/>
            <w:bottom w:val="none" w:sz="0" w:space="0" w:color="auto"/>
            <w:right w:val="none" w:sz="0" w:space="0" w:color="auto"/>
          </w:divBdr>
          <w:divsChild>
            <w:div w:id="1501115425">
              <w:marLeft w:val="0"/>
              <w:marRight w:val="0"/>
              <w:marTop w:val="0"/>
              <w:marBottom w:val="0"/>
              <w:divBdr>
                <w:top w:val="none" w:sz="0" w:space="0" w:color="auto"/>
                <w:left w:val="none" w:sz="0" w:space="0" w:color="auto"/>
                <w:bottom w:val="none" w:sz="0" w:space="0" w:color="auto"/>
                <w:right w:val="none" w:sz="0" w:space="0" w:color="auto"/>
              </w:divBdr>
              <w:divsChild>
                <w:div w:id="6464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8717">
      <w:bodyDiv w:val="1"/>
      <w:marLeft w:val="0"/>
      <w:marRight w:val="0"/>
      <w:marTop w:val="0"/>
      <w:marBottom w:val="0"/>
      <w:divBdr>
        <w:top w:val="none" w:sz="0" w:space="0" w:color="auto"/>
        <w:left w:val="none" w:sz="0" w:space="0" w:color="auto"/>
        <w:bottom w:val="none" w:sz="0" w:space="0" w:color="auto"/>
        <w:right w:val="none" w:sz="0" w:space="0" w:color="auto"/>
      </w:divBdr>
      <w:divsChild>
        <w:div w:id="2095741760">
          <w:marLeft w:val="0"/>
          <w:marRight w:val="0"/>
          <w:marTop w:val="0"/>
          <w:marBottom w:val="0"/>
          <w:divBdr>
            <w:top w:val="none" w:sz="0" w:space="0" w:color="auto"/>
            <w:left w:val="none" w:sz="0" w:space="0" w:color="auto"/>
            <w:bottom w:val="none" w:sz="0" w:space="0" w:color="auto"/>
            <w:right w:val="none" w:sz="0" w:space="0" w:color="auto"/>
          </w:divBdr>
          <w:divsChild>
            <w:div w:id="544097371">
              <w:marLeft w:val="0"/>
              <w:marRight w:val="0"/>
              <w:marTop w:val="0"/>
              <w:marBottom w:val="0"/>
              <w:divBdr>
                <w:top w:val="none" w:sz="0" w:space="0" w:color="auto"/>
                <w:left w:val="none" w:sz="0" w:space="0" w:color="auto"/>
                <w:bottom w:val="none" w:sz="0" w:space="0" w:color="auto"/>
                <w:right w:val="none" w:sz="0" w:space="0" w:color="auto"/>
              </w:divBdr>
              <w:divsChild>
                <w:div w:id="3864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2352">
      <w:bodyDiv w:val="1"/>
      <w:marLeft w:val="0"/>
      <w:marRight w:val="0"/>
      <w:marTop w:val="0"/>
      <w:marBottom w:val="0"/>
      <w:divBdr>
        <w:top w:val="none" w:sz="0" w:space="0" w:color="auto"/>
        <w:left w:val="none" w:sz="0" w:space="0" w:color="auto"/>
        <w:bottom w:val="none" w:sz="0" w:space="0" w:color="auto"/>
        <w:right w:val="none" w:sz="0" w:space="0" w:color="auto"/>
      </w:divBdr>
      <w:divsChild>
        <w:div w:id="1422332238">
          <w:marLeft w:val="0"/>
          <w:marRight w:val="0"/>
          <w:marTop w:val="0"/>
          <w:marBottom w:val="0"/>
          <w:divBdr>
            <w:top w:val="none" w:sz="0" w:space="0" w:color="auto"/>
            <w:left w:val="none" w:sz="0" w:space="0" w:color="auto"/>
            <w:bottom w:val="none" w:sz="0" w:space="0" w:color="auto"/>
            <w:right w:val="none" w:sz="0" w:space="0" w:color="auto"/>
          </w:divBdr>
          <w:divsChild>
            <w:div w:id="1045330081">
              <w:marLeft w:val="0"/>
              <w:marRight w:val="0"/>
              <w:marTop w:val="0"/>
              <w:marBottom w:val="0"/>
              <w:divBdr>
                <w:top w:val="none" w:sz="0" w:space="0" w:color="auto"/>
                <w:left w:val="none" w:sz="0" w:space="0" w:color="auto"/>
                <w:bottom w:val="none" w:sz="0" w:space="0" w:color="auto"/>
                <w:right w:val="none" w:sz="0" w:space="0" w:color="auto"/>
              </w:divBdr>
              <w:divsChild>
                <w:div w:id="1379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70934">
      <w:bodyDiv w:val="1"/>
      <w:marLeft w:val="0"/>
      <w:marRight w:val="0"/>
      <w:marTop w:val="0"/>
      <w:marBottom w:val="0"/>
      <w:divBdr>
        <w:top w:val="none" w:sz="0" w:space="0" w:color="auto"/>
        <w:left w:val="none" w:sz="0" w:space="0" w:color="auto"/>
        <w:bottom w:val="none" w:sz="0" w:space="0" w:color="auto"/>
        <w:right w:val="none" w:sz="0" w:space="0" w:color="auto"/>
      </w:divBdr>
      <w:divsChild>
        <w:div w:id="28723585">
          <w:marLeft w:val="0"/>
          <w:marRight w:val="0"/>
          <w:marTop w:val="0"/>
          <w:marBottom w:val="0"/>
          <w:divBdr>
            <w:top w:val="none" w:sz="0" w:space="0" w:color="auto"/>
            <w:left w:val="none" w:sz="0" w:space="0" w:color="auto"/>
            <w:bottom w:val="none" w:sz="0" w:space="0" w:color="auto"/>
            <w:right w:val="none" w:sz="0" w:space="0" w:color="auto"/>
          </w:divBdr>
          <w:divsChild>
            <w:div w:id="1735621857">
              <w:marLeft w:val="0"/>
              <w:marRight w:val="0"/>
              <w:marTop w:val="0"/>
              <w:marBottom w:val="0"/>
              <w:divBdr>
                <w:top w:val="none" w:sz="0" w:space="0" w:color="auto"/>
                <w:left w:val="none" w:sz="0" w:space="0" w:color="auto"/>
                <w:bottom w:val="none" w:sz="0" w:space="0" w:color="auto"/>
                <w:right w:val="none" w:sz="0" w:space="0" w:color="auto"/>
              </w:divBdr>
              <w:divsChild>
                <w:div w:id="1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7304">
      <w:bodyDiv w:val="1"/>
      <w:marLeft w:val="0"/>
      <w:marRight w:val="0"/>
      <w:marTop w:val="0"/>
      <w:marBottom w:val="0"/>
      <w:divBdr>
        <w:top w:val="none" w:sz="0" w:space="0" w:color="auto"/>
        <w:left w:val="none" w:sz="0" w:space="0" w:color="auto"/>
        <w:bottom w:val="none" w:sz="0" w:space="0" w:color="auto"/>
        <w:right w:val="none" w:sz="0" w:space="0" w:color="auto"/>
      </w:divBdr>
      <w:divsChild>
        <w:div w:id="1541747135">
          <w:marLeft w:val="0"/>
          <w:marRight w:val="0"/>
          <w:marTop w:val="0"/>
          <w:marBottom w:val="0"/>
          <w:divBdr>
            <w:top w:val="none" w:sz="0" w:space="0" w:color="auto"/>
            <w:left w:val="none" w:sz="0" w:space="0" w:color="auto"/>
            <w:bottom w:val="none" w:sz="0" w:space="0" w:color="auto"/>
            <w:right w:val="none" w:sz="0" w:space="0" w:color="auto"/>
          </w:divBdr>
          <w:divsChild>
            <w:div w:id="1345091758">
              <w:marLeft w:val="0"/>
              <w:marRight w:val="0"/>
              <w:marTop w:val="0"/>
              <w:marBottom w:val="0"/>
              <w:divBdr>
                <w:top w:val="none" w:sz="0" w:space="0" w:color="auto"/>
                <w:left w:val="none" w:sz="0" w:space="0" w:color="auto"/>
                <w:bottom w:val="none" w:sz="0" w:space="0" w:color="auto"/>
                <w:right w:val="none" w:sz="0" w:space="0" w:color="auto"/>
              </w:divBdr>
              <w:divsChild>
                <w:div w:id="10713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7734">
      <w:bodyDiv w:val="1"/>
      <w:marLeft w:val="0"/>
      <w:marRight w:val="0"/>
      <w:marTop w:val="0"/>
      <w:marBottom w:val="0"/>
      <w:divBdr>
        <w:top w:val="none" w:sz="0" w:space="0" w:color="auto"/>
        <w:left w:val="none" w:sz="0" w:space="0" w:color="auto"/>
        <w:bottom w:val="none" w:sz="0" w:space="0" w:color="auto"/>
        <w:right w:val="none" w:sz="0" w:space="0" w:color="auto"/>
      </w:divBdr>
      <w:divsChild>
        <w:div w:id="438717382">
          <w:marLeft w:val="0"/>
          <w:marRight w:val="0"/>
          <w:marTop w:val="0"/>
          <w:marBottom w:val="0"/>
          <w:divBdr>
            <w:top w:val="none" w:sz="0" w:space="0" w:color="auto"/>
            <w:left w:val="none" w:sz="0" w:space="0" w:color="auto"/>
            <w:bottom w:val="none" w:sz="0" w:space="0" w:color="auto"/>
            <w:right w:val="none" w:sz="0" w:space="0" w:color="auto"/>
          </w:divBdr>
          <w:divsChild>
            <w:div w:id="1091658976">
              <w:marLeft w:val="0"/>
              <w:marRight w:val="0"/>
              <w:marTop w:val="0"/>
              <w:marBottom w:val="0"/>
              <w:divBdr>
                <w:top w:val="none" w:sz="0" w:space="0" w:color="auto"/>
                <w:left w:val="none" w:sz="0" w:space="0" w:color="auto"/>
                <w:bottom w:val="none" w:sz="0" w:space="0" w:color="auto"/>
                <w:right w:val="none" w:sz="0" w:space="0" w:color="auto"/>
              </w:divBdr>
              <w:divsChild>
                <w:div w:id="17260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9</TotalTime>
  <Pages>7</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23</cp:revision>
  <dcterms:created xsi:type="dcterms:W3CDTF">2024-07-22T05:56:00Z</dcterms:created>
  <dcterms:modified xsi:type="dcterms:W3CDTF">2024-08-28T05:27:00Z</dcterms:modified>
</cp:coreProperties>
</file>