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AC72951" w:rsidR="00227FD4" w:rsidRPr="00E641A1" w:rsidRDefault="00233F23" w:rsidP="00AF212D">
      <w:pPr>
        <w:pStyle w:val="BodyTextSMPC"/>
        <w:rPr>
          <w:rFonts w:cstheme="minorBidi"/>
        </w:rPr>
      </w:pPr>
      <w:r w:rsidRPr="00233F23">
        <w:t>Amoxicillin</w:t>
      </w:r>
      <w:r w:rsidRPr="00233F23">
        <w:rPr>
          <w:color w:val="FF0000"/>
        </w:rPr>
        <w:t xml:space="preserve"> </w:t>
      </w:r>
      <w:r w:rsidR="00000000" w:rsidRPr="005574FA">
        <w:rPr>
          <w:color w:val="FF0000"/>
        </w:rPr>
        <w:t>&lt;TRADE NAME&gt; &lt;STRENGTH&gt;</w:t>
      </w:r>
      <w:r w:rsidR="00877C57">
        <w:rPr>
          <w:color w:val="FF0000"/>
        </w:rPr>
        <w:t xml:space="preserve"> </w:t>
      </w:r>
      <w:r w:rsidR="009B6383">
        <w:rPr>
          <w:rFonts w:cs="Angsana New"/>
          <w:szCs w:val="35"/>
        </w:rPr>
        <w:t>D</w:t>
      </w:r>
      <w:r w:rsidR="009B6383" w:rsidRPr="009B6383">
        <w:rPr>
          <w:rFonts w:cs="Angsana New"/>
          <w:szCs w:val="35"/>
        </w:rPr>
        <w:t>ry syrup</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71488A5A" w:rsidR="00AF212D" w:rsidRPr="00E10392" w:rsidRDefault="00F31D53" w:rsidP="00B56225">
      <w:pPr>
        <w:pStyle w:val="BodyTextSMPC"/>
        <w:rPr>
          <w:rFonts w:cstheme="minorBidi"/>
        </w:rPr>
      </w:pPr>
      <w:r w:rsidRPr="00F31D53">
        <w:t xml:space="preserve">Each 5 ml dose of reconstituted oral </w:t>
      </w:r>
      <w:r>
        <w:t>syrup</w:t>
      </w:r>
      <w:r w:rsidRPr="00F31D53">
        <w:t xml:space="preserve"> contains </w:t>
      </w:r>
      <w:r w:rsidRPr="005574FA">
        <w:rPr>
          <w:color w:val="FF0000"/>
        </w:rPr>
        <w:t>&lt;STRENGTH&gt;</w:t>
      </w:r>
      <w:r>
        <w:t xml:space="preserve"> </w:t>
      </w:r>
      <w:r w:rsidRPr="00F31D53">
        <w:t>of amoxicillin (</w:t>
      </w:r>
      <w:r w:rsidRPr="005574FA">
        <w:rPr>
          <w:color w:val="FF0000"/>
        </w:rPr>
        <w:t>&lt;STRENGTH&gt;</w:t>
      </w:r>
      <w:r w:rsidRPr="00F31D53">
        <w:t>) in the form of amoxicillin trihydrate.</w:t>
      </w:r>
      <w:r w:rsidRPr="00F31D53">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725A662C" w:rsidR="00227FD4" w:rsidRPr="00070173" w:rsidRDefault="00F31D53" w:rsidP="00AF212D">
      <w:pPr>
        <w:pStyle w:val="BodyTextSMPC"/>
        <w:rPr>
          <w:rFonts w:cs="Angsana New"/>
          <w:szCs w:val="35"/>
        </w:rPr>
      </w:pPr>
      <w:r>
        <w:rPr>
          <w:rFonts w:cs="Angsana New"/>
          <w:szCs w:val="35"/>
        </w:rPr>
        <w:t>D</w:t>
      </w:r>
      <w:r w:rsidRPr="009B6383">
        <w:rPr>
          <w:rFonts w:cs="Angsana New"/>
          <w:szCs w:val="35"/>
        </w:rPr>
        <w:t>ry syrup</w:t>
      </w:r>
      <w:r w:rsidR="00121AE5" w:rsidRPr="00121AE5">
        <w:t>.</w:t>
      </w:r>
      <w:r w:rsidR="007F6112" w:rsidRPr="007F6112">
        <w:rPr>
          <w:color w:val="FF0000"/>
        </w:rPr>
        <w:t xml:space="preserve"> </w:t>
      </w:r>
      <w:r w:rsidR="007F6112"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AC35446" w14:textId="6ED0117B" w:rsidR="006336C9" w:rsidRDefault="00BC013F" w:rsidP="004E5FAB">
      <w:pPr>
        <w:pStyle w:val="BodyTextSMPC"/>
        <w:rPr>
          <w:rFonts w:cstheme="minorBidi"/>
          <w:color w:val="FF0000"/>
        </w:rPr>
      </w:pPr>
      <w:r w:rsidRPr="00BC013F">
        <w:rPr>
          <w:rFonts w:cstheme="minorBidi"/>
        </w:rPr>
        <w:t>Amoxicillin is indicated for the treatment of the following infections in adults and children (see sections 4.2, 4.4 and 5.1)</w:t>
      </w:r>
      <w:r w:rsidR="00076AD8" w:rsidRPr="00076AD8">
        <w:rPr>
          <w:rFonts w:cstheme="minorBidi"/>
        </w:rPr>
        <w:t>:</w:t>
      </w:r>
      <w:r w:rsidR="006336C9" w:rsidRPr="006336C9">
        <w:rPr>
          <w:rFonts w:cstheme="minorBidi"/>
        </w:rPr>
        <w:t xml:space="preserve"> </w:t>
      </w:r>
    </w:p>
    <w:p w14:paraId="5CB73364" w14:textId="77777777" w:rsidR="00BC013F" w:rsidRDefault="00BC013F" w:rsidP="00BC013F">
      <w:pPr>
        <w:pStyle w:val="BodyTextSMPC"/>
        <w:numPr>
          <w:ilvl w:val="0"/>
          <w:numId w:val="7"/>
        </w:numPr>
        <w:ind w:left="1154"/>
        <w:rPr>
          <w:rFonts w:cstheme="minorBidi"/>
        </w:rPr>
      </w:pPr>
      <w:r w:rsidRPr="00BC013F">
        <w:rPr>
          <w:rFonts w:cstheme="minorBidi"/>
        </w:rPr>
        <w:t>Acute bacterial sinusitis</w:t>
      </w:r>
    </w:p>
    <w:p w14:paraId="31328C20" w14:textId="77777777" w:rsidR="00BC013F" w:rsidRDefault="00BC013F" w:rsidP="00BC013F">
      <w:pPr>
        <w:pStyle w:val="BodyTextSMPC"/>
        <w:numPr>
          <w:ilvl w:val="0"/>
          <w:numId w:val="7"/>
        </w:numPr>
        <w:ind w:left="1154"/>
        <w:rPr>
          <w:rFonts w:cstheme="minorBidi"/>
        </w:rPr>
      </w:pPr>
      <w:r w:rsidRPr="00BC013F">
        <w:rPr>
          <w:rFonts w:cstheme="minorBidi"/>
        </w:rPr>
        <w:t>Acute otitis media</w:t>
      </w:r>
    </w:p>
    <w:p w14:paraId="36BF252D" w14:textId="77777777" w:rsidR="00BC013F" w:rsidRDefault="00BC013F" w:rsidP="00BC013F">
      <w:pPr>
        <w:pStyle w:val="BodyTextSMPC"/>
        <w:numPr>
          <w:ilvl w:val="0"/>
          <w:numId w:val="7"/>
        </w:numPr>
        <w:ind w:left="1154"/>
        <w:rPr>
          <w:rFonts w:cstheme="minorBidi"/>
        </w:rPr>
      </w:pPr>
      <w:r w:rsidRPr="00BC013F">
        <w:rPr>
          <w:rFonts w:cstheme="minorBidi"/>
        </w:rPr>
        <w:t>Acute streptococcal tonsillitis and pharyngitis</w:t>
      </w:r>
    </w:p>
    <w:p w14:paraId="2B7C0F6D" w14:textId="77777777" w:rsidR="00BC013F" w:rsidRDefault="00BC013F" w:rsidP="00BC013F">
      <w:pPr>
        <w:pStyle w:val="BodyTextSMPC"/>
        <w:numPr>
          <w:ilvl w:val="0"/>
          <w:numId w:val="7"/>
        </w:numPr>
        <w:ind w:left="1154"/>
        <w:rPr>
          <w:rFonts w:cstheme="minorBidi"/>
        </w:rPr>
      </w:pPr>
      <w:r w:rsidRPr="00BC013F">
        <w:rPr>
          <w:rFonts w:cstheme="minorBidi"/>
        </w:rPr>
        <w:t>Acute exacerbations of chronic bronchitis</w:t>
      </w:r>
    </w:p>
    <w:p w14:paraId="1FA42FC2" w14:textId="77777777" w:rsidR="00BC013F" w:rsidRDefault="00BC013F" w:rsidP="00BC013F">
      <w:pPr>
        <w:pStyle w:val="BodyTextSMPC"/>
        <w:numPr>
          <w:ilvl w:val="0"/>
          <w:numId w:val="7"/>
        </w:numPr>
        <w:ind w:left="1154"/>
        <w:rPr>
          <w:rFonts w:cstheme="minorBidi"/>
        </w:rPr>
      </w:pPr>
      <w:r w:rsidRPr="00BC013F">
        <w:rPr>
          <w:rFonts w:cstheme="minorBidi"/>
        </w:rPr>
        <w:t>Community acquired pneumonia</w:t>
      </w:r>
    </w:p>
    <w:p w14:paraId="485B1247" w14:textId="77777777" w:rsidR="00BC013F" w:rsidRDefault="00BC013F" w:rsidP="00BC013F">
      <w:pPr>
        <w:pStyle w:val="BodyTextSMPC"/>
        <w:numPr>
          <w:ilvl w:val="0"/>
          <w:numId w:val="7"/>
        </w:numPr>
        <w:ind w:left="1154"/>
        <w:rPr>
          <w:rFonts w:cstheme="minorBidi"/>
        </w:rPr>
      </w:pPr>
      <w:r w:rsidRPr="00BC013F">
        <w:rPr>
          <w:rFonts w:cstheme="minorBidi"/>
        </w:rPr>
        <w:t>Acute cystitis</w:t>
      </w:r>
    </w:p>
    <w:p w14:paraId="5EF19DE3" w14:textId="77777777" w:rsidR="00BC013F" w:rsidRDefault="00BC013F" w:rsidP="00BC013F">
      <w:pPr>
        <w:pStyle w:val="BodyTextSMPC"/>
        <w:numPr>
          <w:ilvl w:val="0"/>
          <w:numId w:val="7"/>
        </w:numPr>
        <w:ind w:left="1154"/>
        <w:rPr>
          <w:rFonts w:cstheme="minorBidi"/>
        </w:rPr>
      </w:pPr>
      <w:r w:rsidRPr="00BC013F">
        <w:rPr>
          <w:rFonts w:cstheme="minorBidi"/>
        </w:rPr>
        <w:t>Asymptomatic bacteriuria in pregnancy</w:t>
      </w:r>
    </w:p>
    <w:p w14:paraId="682336D8" w14:textId="77777777" w:rsidR="00BC013F" w:rsidRDefault="00BC013F" w:rsidP="00BC013F">
      <w:pPr>
        <w:pStyle w:val="BodyTextSMPC"/>
        <w:numPr>
          <w:ilvl w:val="0"/>
          <w:numId w:val="7"/>
        </w:numPr>
        <w:ind w:left="1154"/>
        <w:rPr>
          <w:rFonts w:cstheme="minorBidi"/>
        </w:rPr>
      </w:pPr>
      <w:r w:rsidRPr="00BC013F">
        <w:rPr>
          <w:rFonts w:cstheme="minorBidi"/>
        </w:rPr>
        <w:lastRenderedPageBreak/>
        <w:t>Acute pyelonephritis</w:t>
      </w:r>
    </w:p>
    <w:p w14:paraId="5DDF310D" w14:textId="77777777" w:rsidR="00BC013F" w:rsidRDefault="00BC013F" w:rsidP="00BC013F">
      <w:pPr>
        <w:pStyle w:val="BodyTextSMPC"/>
        <w:numPr>
          <w:ilvl w:val="0"/>
          <w:numId w:val="7"/>
        </w:numPr>
        <w:ind w:left="1154"/>
        <w:rPr>
          <w:rFonts w:cstheme="minorBidi"/>
        </w:rPr>
      </w:pPr>
      <w:r w:rsidRPr="00BC013F">
        <w:rPr>
          <w:rFonts w:cstheme="minorBidi"/>
        </w:rPr>
        <w:t>Typhoid and paratyphoid fever</w:t>
      </w:r>
    </w:p>
    <w:p w14:paraId="0A8AE08E" w14:textId="77777777" w:rsidR="00BC013F" w:rsidRDefault="00BC013F" w:rsidP="00BC013F">
      <w:pPr>
        <w:pStyle w:val="BodyTextSMPC"/>
        <w:numPr>
          <w:ilvl w:val="0"/>
          <w:numId w:val="7"/>
        </w:numPr>
        <w:ind w:left="1154"/>
        <w:rPr>
          <w:rFonts w:cstheme="minorBidi"/>
        </w:rPr>
      </w:pPr>
      <w:r w:rsidRPr="00BC013F">
        <w:rPr>
          <w:rFonts w:cstheme="minorBidi"/>
        </w:rPr>
        <w:t>Dental abscess with spreading cellulitis</w:t>
      </w:r>
    </w:p>
    <w:p w14:paraId="3353AAE9" w14:textId="77777777" w:rsidR="00BC013F" w:rsidRDefault="00BC013F" w:rsidP="00BC013F">
      <w:pPr>
        <w:pStyle w:val="BodyTextSMPC"/>
        <w:numPr>
          <w:ilvl w:val="0"/>
          <w:numId w:val="7"/>
        </w:numPr>
        <w:ind w:left="1154"/>
        <w:rPr>
          <w:rFonts w:cstheme="minorBidi"/>
        </w:rPr>
      </w:pPr>
      <w:r w:rsidRPr="00BC013F">
        <w:rPr>
          <w:rFonts w:cstheme="minorBidi"/>
        </w:rPr>
        <w:t>Prosthetic joint infections</w:t>
      </w:r>
    </w:p>
    <w:p w14:paraId="43215D34" w14:textId="77777777" w:rsidR="00BC013F" w:rsidRDefault="00BC013F" w:rsidP="00BC013F">
      <w:pPr>
        <w:pStyle w:val="BodyTextSMPC"/>
        <w:numPr>
          <w:ilvl w:val="0"/>
          <w:numId w:val="7"/>
        </w:numPr>
        <w:ind w:left="1154"/>
        <w:rPr>
          <w:rFonts w:cstheme="minorBidi"/>
        </w:rPr>
      </w:pPr>
      <w:r w:rsidRPr="00BC013F">
        <w:rPr>
          <w:rFonts w:cstheme="minorBidi"/>
        </w:rPr>
        <w:t>Helicobacter pylori eradication</w:t>
      </w:r>
    </w:p>
    <w:p w14:paraId="1AD9A122" w14:textId="77777777" w:rsidR="00BC013F" w:rsidRDefault="00BC013F" w:rsidP="00BC013F">
      <w:pPr>
        <w:pStyle w:val="BodyTextSMPC"/>
        <w:numPr>
          <w:ilvl w:val="0"/>
          <w:numId w:val="7"/>
        </w:numPr>
        <w:ind w:left="1154"/>
        <w:rPr>
          <w:rFonts w:cstheme="minorBidi"/>
        </w:rPr>
      </w:pPr>
      <w:r w:rsidRPr="00BC013F">
        <w:rPr>
          <w:rFonts w:cstheme="minorBidi"/>
        </w:rPr>
        <w:t>Lyme disease</w:t>
      </w:r>
    </w:p>
    <w:p w14:paraId="06B9D563" w14:textId="77777777" w:rsidR="00BC013F" w:rsidRDefault="00BC013F" w:rsidP="00BC013F">
      <w:pPr>
        <w:pStyle w:val="BodyTextSMPC"/>
        <w:rPr>
          <w:rFonts w:cstheme="minorBidi"/>
        </w:rPr>
      </w:pPr>
      <w:r w:rsidRPr="00BC013F">
        <w:rPr>
          <w:rFonts w:cstheme="minorBidi"/>
        </w:rPr>
        <w:t>Amoxicillin is also indicated for the prophylaxis of endocarditis.</w:t>
      </w:r>
    </w:p>
    <w:p w14:paraId="5DF7A6FB" w14:textId="63294DC7" w:rsidR="00D84472" w:rsidRPr="007F6112" w:rsidRDefault="00BC013F" w:rsidP="00BC013F">
      <w:pPr>
        <w:pStyle w:val="BodyTextSMPC"/>
        <w:rPr>
          <w:rFonts w:cstheme="minorBidi"/>
        </w:rPr>
      </w:pPr>
      <w:r w:rsidRPr="00BC013F">
        <w:rPr>
          <w:rFonts w:cstheme="minorBidi"/>
        </w:rPr>
        <w:t>Consideration should be given to the official guidance on the appropriate use of antibacterial agents.</w:t>
      </w:r>
    </w:p>
    <w:p w14:paraId="55032FF4" w14:textId="4252BE39" w:rsidR="00C04DF2" w:rsidRPr="00C04DF2" w:rsidRDefault="00000000" w:rsidP="007F6112">
      <w:pPr>
        <w:pStyle w:val="SubHeafingSMPC"/>
      </w:pPr>
      <w:r w:rsidRPr="008F5678">
        <w:t>Posology and method of administration</w:t>
      </w:r>
    </w:p>
    <w:p w14:paraId="31D8A9F6" w14:textId="77777777" w:rsidR="005F6CF4" w:rsidRPr="005F6CF4" w:rsidRDefault="005F6CF4" w:rsidP="005F6CF4">
      <w:pPr>
        <w:pStyle w:val="BodyTextSMPC"/>
        <w:jc w:val="thaiDistribute"/>
        <w:rPr>
          <w:b/>
          <w:bCs/>
        </w:rPr>
      </w:pPr>
      <w:r w:rsidRPr="005F6CF4">
        <w:rPr>
          <w:b/>
          <w:bCs/>
        </w:rPr>
        <w:t>Posology</w:t>
      </w:r>
    </w:p>
    <w:p w14:paraId="26B76BB7" w14:textId="77777777" w:rsidR="00A33E6C" w:rsidRDefault="00A33E6C" w:rsidP="00A33E6C">
      <w:pPr>
        <w:pStyle w:val="BodyTextSMPC"/>
        <w:jc w:val="thaiDistribute"/>
      </w:pPr>
      <w:r>
        <w:t>The dose of Amoxicillin that is selected to treat an individual infection should take into account:</w:t>
      </w:r>
    </w:p>
    <w:p w14:paraId="41683098" w14:textId="77777777" w:rsidR="00A33E6C" w:rsidRDefault="00A33E6C" w:rsidP="00A33E6C">
      <w:pPr>
        <w:pStyle w:val="BodyTextSMPC"/>
        <w:jc w:val="thaiDistribute"/>
      </w:pPr>
      <w:r>
        <w:t>The expected pathogens and their likely susceptibility to antibacterial agents (see section 4.4)</w:t>
      </w:r>
    </w:p>
    <w:p w14:paraId="5AFDCFC7" w14:textId="77777777" w:rsidR="00A33E6C" w:rsidRDefault="00A33E6C" w:rsidP="00A33E6C">
      <w:pPr>
        <w:pStyle w:val="BodyTextSMPC"/>
        <w:jc w:val="thaiDistribute"/>
      </w:pPr>
      <w:r>
        <w:t>The severity and the site of the infection</w:t>
      </w:r>
    </w:p>
    <w:p w14:paraId="1F2C9A3F" w14:textId="5618FAB4" w:rsidR="00A33E6C" w:rsidRDefault="00A33E6C" w:rsidP="00A33E6C">
      <w:pPr>
        <w:pStyle w:val="BodyTextSMPC"/>
        <w:jc w:val="thaiDistribute"/>
      </w:pPr>
      <w:r>
        <w:t>The age, weight and renal function of the patient; as shown below</w:t>
      </w:r>
    </w:p>
    <w:p w14:paraId="38AC85AD" w14:textId="1756BD6F" w:rsidR="005F6CF4" w:rsidRDefault="00A33E6C" w:rsidP="00A33E6C">
      <w:pPr>
        <w:pStyle w:val="BodyTextSMPC"/>
        <w:jc w:val="thaiDistribute"/>
      </w:pPr>
      <w:r>
        <w:t>The duration of therapy should be determined by the type of infection and the response of the patient, and should generally be as short as possible. Some infections require longer periods of treatment (see section 4.4 regarding prolonged therapy).</w:t>
      </w:r>
    </w:p>
    <w:p w14:paraId="48F21E50" w14:textId="77777777" w:rsidR="00556F97" w:rsidRDefault="00556F97" w:rsidP="00A33E6C">
      <w:pPr>
        <w:pStyle w:val="BodyTextSMPC"/>
        <w:jc w:val="thaiDistribute"/>
      </w:pPr>
    </w:p>
    <w:p w14:paraId="098C6EDD" w14:textId="77777777" w:rsidR="00556F97" w:rsidRDefault="00556F97" w:rsidP="00A33E6C">
      <w:pPr>
        <w:pStyle w:val="BodyTextSMPC"/>
        <w:jc w:val="thaiDistribute"/>
      </w:pPr>
    </w:p>
    <w:p w14:paraId="0644B5E7" w14:textId="77777777" w:rsidR="00556F97" w:rsidRDefault="00556F97" w:rsidP="00A33E6C">
      <w:pPr>
        <w:pStyle w:val="BodyTextSMPC"/>
        <w:jc w:val="thaiDistribute"/>
      </w:pPr>
    </w:p>
    <w:p w14:paraId="33B169AC" w14:textId="77777777" w:rsidR="00556F97" w:rsidRDefault="00556F97" w:rsidP="00A33E6C">
      <w:pPr>
        <w:pStyle w:val="BodyTextSMPC"/>
        <w:jc w:val="thaiDistribute"/>
      </w:pPr>
    </w:p>
    <w:p w14:paraId="2DE477B5" w14:textId="77777777" w:rsidR="00A33E6C" w:rsidRPr="00A33E6C" w:rsidRDefault="00A33E6C" w:rsidP="00A33E6C">
      <w:pPr>
        <w:pStyle w:val="BodyTextSMPC"/>
        <w:jc w:val="thaiDistribute"/>
      </w:pPr>
      <w:r w:rsidRPr="00A33E6C">
        <w:rPr>
          <w:b/>
          <w:bCs/>
        </w:rPr>
        <w:lastRenderedPageBreak/>
        <w:t>Adults and children ≥ 40 kg</w:t>
      </w:r>
    </w:p>
    <w:tbl>
      <w:tblPr>
        <w:tblW w:w="8080"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27"/>
        <w:gridCol w:w="4253"/>
      </w:tblGrid>
      <w:tr w:rsidR="00556F97" w:rsidRPr="00A33E6C" w14:paraId="772393C1"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30D125D5" w14:textId="77777777" w:rsidR="00A33E6C" w:rsidRPr="00A33E6C" w:rsidRDefault="00A33E6C" w:rsidP="00556F97">
            <w:pPr>
              <w:pStyle w:val="BodyTextSMPC"/>
              <w:ind w:left="0"/>
              <w:jc w:val="left"/>
            </w:pPr>
            <w:r w:rsidRPr="00A33E6C">
              <w:rPr>
                <w:b/>
                <w:bCs/>
              </w:rPr>
              <w:t>Indication*</w:t>
            </w:r>
          </w:p>
        </w:tc>
        <w:tc>
          <w:tcPr>
            <w:tcW w:w="2632" w:type="pct"/>
            <w:tcBorders>
              <w:top w:val="outset" w:sz="6" w:space="0" w:color="auto"/>
              <w:left w:val="outset" w:sz="6" w:space="0" w:color="auto"/>
              <w:bottom w:val="outset" w:sz="6" w:space="0" w:color="auto"/>
              <w:right w:val="outset" w:sz="6" w:space="0" w:color="auto"/>
            </w:tcBorders>
            <w:hideMark/>
          </w:tcPr>
          <w:p w14:paraId="62A5365E" w14:textId="77777777" w:rsidR="00A33E6C" w:rsidRPr="00A33E6C" w:rsidRDefault="00A33E6C" w:rsidP="00556F97">
            <w:pPr>
              <w:pStyle w:val="BodyTextSMPC"/>
              <w:ind w:left="0"/>
              <w:jc w:val="left"/>
            </w:pPr>
            <w:r w:rsidRPr="00A33E6C">
              <w:rPr>
                <w:b/>
                <w:bCs/>
              </w:rPr>
              <w:t>Dose*</w:t>
            </w:r>
          </w:p>
        </w:tc>
      </w:tr>
      <w:tr w:rsidR="00556F97" w:rsidRPr="00A33E6C" w14:paraId="4E90A43A"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2AE84AA0" w14:textId="77777777" w:rsidR="00A33E6C" w:rsidRPr="00A33E6C" w:rsidRDefault="00A33E6C" w:rsidP="00556F97">
            <w:pPr>
              <w:pStyle w:val="BodyTextSMPC"/>
              <w:ind w:left="0"/>
              <w:jc w:val="left"/>
            </w:pPr>
            <w:r w:rsidRPr="00A33E6C">
              <w:t>Acute bacterial sinusitis</w:t>
            </w:r>
          </w:p>
        </w:tc>
        <w:tc>
          <w:tcPr>
            <w:tcW w:w="2632" w:type="pct"/>
            <w:vMerge w:val="restart"/>
            <w:tcBorders>
              <w:top w:val="outset" w:sz="6" w:space="0" w:color="auto"/>
              <w:left w:val="outset" w:sz="6" w:space="0" w:color="auto"/>
              <w:bottom w:val="outset" w:sz="6" w:space="0" w:color="auto"/>
              <w:right w:val="outset" w:sz="6" w:space="0" w:color="auto"/>
            </w:tcBorders>
            <w:hideMark/>
          </w:tcPr>
          <w:p w14:paraId="2C83AB2D" w14:textId="77777777" w:rsidR="00A33E6C" w:rsidRPr="00A33E6C" w:rsidRDefault="00A33E6C" w:rsidP="00556F97">
            <w:pPr>
              <w:pStyle w:val="BodyTextSMPC"/>
              <w:ind w:left="0"/>
              <w:jc w:val="left"/>
            </w:pPr>
            <w:r w:rsidRPr="00A33E6C">
              <w:t>250 mg to 500 mg every 8 hours or 750 mg to 1 g every 12 hours</w:t>
            </w:r>
          </w:p>
          <w:p w14:paraId="524AA906" w14:textId="77777777" w:rsidR="00A33E6C" w:rsidRPr="00A33E6C" w:rsidRDefault="00A33E6C" w:rsidP="00556F97">
            <w:pPr>
              <w:pStyle w:val="BodyTextSMPC"/>
              <w:ind w:left="0"/>
              <w:jc w:val="left"/>
            </w:pPr>
            <w:r w:rsidRPr="00A33E6C">
              <w:t>For severe infections 750 mg to 1 g every 8 hours</w:t>
            </w:r>
          </w:p>
          <w:p w14:paraId="1543368E" w14:textId="77777777" w:rsidR="00A33E6C" w:rsidRPr="00A33E6C" w:rsidRDefault="00A33E6C" w:rsidP="00556F97">
            <w:pPr>
              <w:pStyle w:val="BodyTextSMPC"/>
              <w:ind w:left="0"/>
              <w:jc w:val="left"/>
            </w:pPr>
            <w:r w:rsidRPr="00A33E6C">
              <w:t>Acute cystitis may be treated with 3 g twice daily for one day</w:t>
            </w:r>
          </w:p>
        </w:tc>
      </w:tr>
      <w:tr w:rsidR="00556F97" w:rsidRPr="00A33E6C" w14:paraId="2A2F6720"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1DF91938" w14:textId="77777777" w:rsidR="00A33E6C" w:rsidRPr="00A33E6C" w:rsidRDefault="00A33E6C" w:rsidP="00556F97">
            <w:pPr>
              <w:pStyle w:val="BodyTextSMPC"/>
              <w:ind w:left="0"/>
              <w:jc w:val="left"/>
            </w:pPr>
            <w:r w:rsidRPr="00A33E6C">
              <w:t>Asymptomatic bacteriuria in pregnancy</w:t>
            </w:r>
          </w:p>
        </w:tc>
        <w:tc>
          <w:tcPr>
            <w:tcW w:w="2632" w:type="pct"/>
            <w:vMerge/>
            <w:tcBorders>
              <w:top w:val="outset" w:sz="6" w:space="0" w:color="auto"/>
              <w:left w:val="outset" w:sz="6" w:space="0" w:color="auto"/>
              <w:bottom w:val="outset" w:sz="6" w:space="0" w:color="auto"/>
              <w:right w:val="outset" w:sz="6" w:space="0" w:color="auto"/>
            </w:tcBorders>
            <w:vAlign w:val="center"/>
            <w:hideMark/>
          </w:tcPr>
          <w:p w14:paraId="78492C24" w14:textId="77777777" w:rsidR="00A33E6C" w:rsidRPr="00A33E6C" w:rsidRDefault="00A33E6C" w:rsidP="00556F97">
            <w:pPr>
              <w:pStyle w:val="BodyTextSMPC"/>
              <w:ind w:left="0"/>
              <w:jc w:val="left"/>
            </w:pPr>
          </w:p>
        </w:tc>
      </w:tr>
      <w:tr w:rsidR="00556F97" w:rsidRPr="00A33E6C" w14:paraId="2AF93BB7"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77940ED0" w14:textId="77777777" w:rsidR="00A33E6C" w:rsidRPr="00A33E6C" w:rsidRDefault="00A33E6C" w:rsidP="00556F97">
            <w:pPr>
              <w:pStyle w:val="BodyTextSMPC"/>
              <w:ind w:left="0"/>
              <w:jc w:val="left"/>
            </w:pPr>
            <w:r w:rsidRPr="00A33E6C">
              <w:t>Acute pyelonephritis</w:t>
            </w:r>
          </w:p>
        </w:tc>
        <w:tc>
          <w:tcPr>
            <w:tcW w:w="2632" w:type="pct"/>
            <w:vMerge/>
            <w:tcBorders>
              <w:top w:val="outset" w:sz="6" w:space="0" w:color="auto"/>
              <w:left w:val="outset" w:sz="6" w:space="0" w:color="auto"/>
              <w:bottom w:val="outset" w:sz="6" w:space="0" w:color="auto"/>
              <w:right w:val="outset" w:sz="6" w:space="0" w:color="auto"/>
            </w:tcBorders>
            <w:vAlign w:val="center"/>
            <w:hideMark/>
          </w:tcPr>
          <w:p w14:paraId="060939C0" w14:textId="77777777" w:rsidR="00A33E6C" w:rsidRPr="00A33E6C" w:rsidRDefault="00A33E6C" w:rsidP="00556F97">
            <w:pPr>
              <w:pStyle w:val="BodyTextSMPC"/>
              <w:ind w:left="0"/>
              <w:jc w:val="left"/>
            </w:pPr>
          </w:p>
        </w:tc>
      </w:tr>
      <w:tr w:rsidR="00556F97" w:rsidRPr="00A33E6C" w14:paraId="7C9ED73A"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3674A177" w14:textId="77777777" w:rsidR="00A33E6C" w:rsidRPr="00A33E6C" w:rsidRDefault="00A33E6C" w:rsidP="00556F97">
            <w:pPr>
              <w:pStyle w:val="BodyTextSMPC"/>
              <w:ind w:left="0"/>
              <w:jc w:val="left"/>
            </w:pPr>
            <w:r w:rsidRPr="00A33E6C">
              <w:t>Dental abscess with spreading cellulitis</w:t>
            </w:r>
          </w:p>
        </w:tc>
        <w:tc>
          <w:tcPr>
            <w:tcW w:w="2632" w:type="pct"/>
            <w:vMerge/>
            <w:tcBorders>
              <w:top w:val="outset" w:sz="6" w:space="0" w:color="auto"/>
              <w:left w:val="outset" w:sz="6" w:space="0" w:color="auto"/>
              <w:bottom w:val="outset" w:sz="6" w:space="0" w:color="auto"/>
              <w:right w:val="outset" w:sz="6" w:space="0" w:color="auto"/>
            </w:tcBorders>
            <w:vAlign w:val="center"/>
            <w:hideMark/>
          </w:tcPr>
          <w:p w14:paraId="33631EBC" w14:textId="77777777" w:rsidR="00A33E6C" w:rsidRPr="00A33E6C" w:rsidRDefault="00A33E6C" w:rsidP="00556F97">
            <w:pPr>
              <w:pStyle w:val="BodyTextSMPC"/>
              <w:ind w:left="0"/>
              <w:jc w:val="left"/>
            </w:pPr>
          </w:p>
        </w:tc>
      </w:tr>
      <w:tr w:rsidR="00556F97" w:rsidRPr="00A33E6C" w14:paraId="1A73A7A9"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74B3D077" w14:textId="77777777" w:rsidR="00A33E6C" w:rsidRPr="00A33E6C" w:rsidRDefault="00A33E6C" w:rsidP="00556F97">
            <w:pPr>
              <w:pStyle w:val="BodyTextSMPC"/>
              <w:ind w:left="0"/>
              <w:jc w:val="left"/>
            </w:pPr>
            <w:r w:rsidRPr="00A33E6C">
              <w:t>Acute cystitis</w:t>
            </w:r>
          </w:p>
        </w:tc>
        <w:tc>
          <w:tcPr>
            <w:tcW w:w="2632" w:type="pct"/>
            <w:vMerge/>
            <w:tcBorders>
              <w:top w:val="outset" w:sz="6" w:space="0" w:color="auto"/>
              <w:left w:val="outset" w:sz="6" w:space="0" w:color="auto"/>
              <w:bottom w:val="outset" w:sz="6" w:space="0" w:color="auto"/>
              <w:right w:val="outset" w:sz="6" w:space="0" w:color="auto"/>
            </w:tcBorders>
            <w:vAlign w:val="center"/>
            <w:hideMark/>
          </w:tcPr>
          <w:p w14:paraId="315163EF" w14:textId="77777777" w:rsidR="00A33E6C" w:rsidRPr="00A33E6C" w:rsidRDefault="00A33E6C" w:rsidP="00556F97">
            <w:pPr>
              <w:pStyle w:val="BodyTextSMPC"/>
              <w:ind w:left="0"/>
              <w:jc w:val="left"/>
            </w:pPr>
          </w:p>
        </w:tc>
      </w:tr>
      <w:tr w:rsidR="00556F97" w:rsidRPr="00A33E6C" w14:paraId="4B49FE02"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61F3BE15" w14:textId="77777777" w:rsidR="00A33E6C" w:rsidRPr="00A33E6C" w:rsidRDefault="00A33E6C" w:rsidP="00556F97">
            <w:pPr>
              <w:pStyle w:val="BodyTextSMPC"/>
              <w:ind w:left="0"/>
              <w:jc w:val="left"/>
            </w:pPr>
            <w:r w:rsidRPr="00A33E6C">
              <w:t>Acute otitis media</w:t>
            </w:r>
          </w:p>
        </w:tc>
        <w:tc>
          <w:tcPr>
            <w:tcW w:w="2632" w:type="pct"/>
            <w:vMerge w:val="restart"/>
            <w:tcBorders>
              <w:top w:val="outset" w:sz="6" w:space="0" w:color="auto"/>
              <w:left w:val="outset" w:sz="6" w:space="0" w:color="auto"/>
              <w:bottom w:val="outset" w:sz="6" w:space="0" w:color="auto"/>
              <w:right w:val="outset" w:sz="6" w:space="0" w:color="auto"/>
            </w:tcBorders>
            <w:hideMark/>
          </w:tcPr>
          <w:p w14:paraId="5ED0149A" w14:textId="77777777" w:rsidR="00A33E6C" w:rsidRPr="00A33E6C" w:rsidRDefault="00A33E6C" w:rsidP="00556F97">
            <w:pPr>
              <w:pStyle w:val="BodyTextSMPC"/>
              <w:ind w:left="0"/>
              <w:jc w:val="left"/>
            </w:pPr>
            <w:r w:rsidRPr="00A33E6C">
              <w:t>500 mg every 8 hours, 750 mg to 1 g every 12 hours</w:t>
            </w:r>
          </w:p>
          <w:p w14:paraId="6FB34424" w14:textId="77777777" w:rsidR="00A33E6C" w:rsidRPr="00A33E6C" w:rsidRDefault="00A33E6C" w:rsidP="00556F97">
            <w:pPr>
              <w:pStyle w:val="BodyTextSMPC"/>
              <w:ind w:left="0"/>
              <w:jc w:val="left"/>
            </w:pPr>
            <w:r w:rsidRPr="00A33E6C">
              <w:t>For severe infections 750 mg to 1 g every 8 hours for 10 days</w:t>
            </w:r>
          </w:p>
        </w:tc>
      </w:tr>
      <w:tr w:rsidR="00556F97" w:rsidRPr="00A33E6C" w14:paraId="267C5A3E"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70A25FFA" w14:textId="77777777" w:rsidR="00A33E6C" w:rsidRPr="00A33E6C" w:rsidRDefault="00A33E6C" w:rsidP="00556F97">
            <w:pPr>
              <w:pStyle w:val="BodyTextSMPC"/>
              <w:ind w:left="0"/>
              <w:jc w:val="left"/>
            </w:pPr>
            <w:r w:rsidRPr="00A33E6C">
              <w:t>Acute streptococcal tonsillitis and pharyngitis</w:t>
            </w:r>
          </w:p>
        </w:tc>
        <w:tc>
          <w:tcPr>
            <w:tcW w:w="2632" w:type="pct"/>
            <w:vMerge/>
            <w:tcBorders>
              <w:top w:val="outset" w:sz="6" w:space="0" w:color="auto"/>
              <w:left w:val="outset" w:sz="6" w:space="0" w:color="auto"/>
              <w:bottom w:val="outset" w:sz="6" w:space="0" w:color="auto"/>
              <w:right w:val="outset" w:sz="6" w:space="0" w:color="auto"/>
            </w:tcBorders>
            <w:vAlign w:val="center"/>
            <w:hideMark/>
          </w:tcPr>
          <w:p w14:paraId="2048DE14" w14:textId="77777777" w:rsidR="00A33E6C" w:rsidRPr="00A33E6C" w:rsidRDefault="00A33E6C" w:rsidP="00556F97">
            <w:pPr>
              <w:pStyle w:val="BodyTextSMPC"/>
              <w:ind w:left="0"/>
              <w:jc w:val="left"/>
            </w:pPr>
          </w:p>
        </w:tc>
      </w:tr>
      <w:tr w:rsidR="00556F97" w:rsidRPr="00A33E6C" w14:paraId="0A7FAB5F"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0B9EC01D" w14:textId="77777777" w:rsidR="00A33E6C" w:rsidRPr="00A33E6C" w:rsidRDefault="00A33E6C" w:rsidP="00556F97">
            <w:pPr>
              <w:pStyle w:val="BodyTextSMPC"/>
              <w:ind w:left="0"/>
              <w:jc w:val="left"/>
            </w:pPr>
            <w:r w:rsidRPr="00A33E6C">
              <w:t>Acute exacerbations of chronic bronchitis</w:t>
            </w:r>
          </w:p>
        </w:tc>
        <w:tc>
          <w:tcPr>
            <w:tcW w:w="2632" w:type="pct"/>
            <w:vMerge/>
            <w:tcBorders>
              <w:top w:val="outset" w:sz="6" w:space="0" w:color="auto"/>
              <w:left w:val="outset" w:sz="6" w:space="0" w:color="auto"/>
              <w:bottom w:val="outset" w:sz="6" w:space="0" w:color="auto"/>
              <w:right w:val="outset" w:sz="6" w:space="0" w:color="auto"/>
            </w:tcBorders>
            <w:vAlign w:val="center"/>
            <w:hideMark/>
          </w:tcPr>
          <w:p w14:paraId="643CC5DD" w14:textId="77777777" w:rsidR="00A33E6C" w:rsidRPr="00A33E6C" w:rsidRDefault="00A33E6C" w:rsidP="00556F97">
            <w:pPr>
              <w:pStyle w:val="BodyTextSMPC"/>
              <w:ind w:left="0"/>
              <w:jc w:val="left"/>
            </w:pPr>
          </w:p>
        </w:tc>
      </w:tr>
      <w:tr w:rsidR="00556F97" w:rsidRPr="00A33E6C" w14:paraId="166715E4"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5EDE0732" w14:textId="77777777" w:rsidR="00A33E6C" w:rsidRPr="00A33E6C" w:rsidRDefault="00A33E6C" w:rsidP="00556F97">
            <w:pPr>
              <w:pStyle w:val="BodyTextSMPC"/>
              <w:ind w:left="0"/>
              <w:jc w:val="left"/>
            </w:pPr>
            <w:r w:rsidRPr="00A33E6C">
              <w:t>Community acquired pneumonia</w:t>
            </w:r>
          </w:p>
        </w:tc>
        <w:tc>
          <w:tcPr>
            <w:tcW w:w="2632" w:type="pct"/>
            <w:tcBorders>
              <w:top w:val="outset" w:sz="6" w:space="0" w:color="auto"/>
              <w:left w:val="outset" w:sz="6" w:space="0" w:color="auto"/>
              <w:bottom w:val="outset" w:sz="6" w:space="0" w:color="auto"/>
              <w:right w:val="outset" w:sz="6" w:space="0" w:color="auto"/>
            </w:tcBorders>
            <w:hideMark/>
          </w:tcPr>
          <w:p w14:paraId="06C6DF09" w14:textId="77777777" w:rsidR="00A33E6C" w:rsidRPr="00A33E6C" w:rsidRDefault="00A33E6C" w:rsidP="00556F97">
            <w:pPr>
              <w:pStyle w:val="BodyTextSMPC"/>
              <w:ind w:left="0"/>
              <w:jc w:val="left"/>
            </w:pPr>
            <w:r w:rsidRPr="00A33E6C">
              <w:t>500 mg to 1 g every 8 hours</w:t>
            </w:r>
          </w:p>
        </w:tc>
      </w:tr>
      <w:tr w:rsidR="00556F97" w:rsidRPr="00A33E6C" w14:paraId="475C72F5"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0BBF9975" w14:textId="77777777" w:rsidR="00A33E6C" w:rsidRPr="00A33E6C" w:rsidRDefault="00A33E6C" w:rsidP="00556F97">
            <w:pPr>
              <w:pStyle w:val="BodyTextSMPC"/>
              <w:ind w:left="0"/>
              <w:jc w:val="left"/>
            </w:pPr>
            <w:r w:rsidRPr="00A33E6C">
              <w:t>Typhoid and paratyphoid fever</w:t>
            </w:r>
          </w:p>
        </w:tc>
        <w:tc>
          <w:tcPr>
            <w:tcW w:w="2632" w:type="pct"/>
            <w:tcBorders>
              <w:top w:val="outset" w:sz="6" w:space="0" w:color="auto"/>
              <w:left w:val="outset" w:sz="6" w:space="0" w:color="auto"/>
              <w:bottom w:val="outset" w:sz="6" w:space="0" w:color="auto"/>
              <w:right w:val="outset" w:sz="6" w:space="0" w:color="auto"/>
            </w:tcBorders>
            <w:hideMark/>
          </w:tcPr>
          <w:p w14:paraId="506ED7DF" w14:textId="77777777" w:rsidR="00A33E6C" w:rsidRPr="00A33E6C" w:rsidRDefault="00A33E6C" w:rsidP="00556F97">
            <w:pPr>
              <w:pStyle w:val="BodyTextSMPC"/>
              <w:ind w:left="0"/>
              <w:jc w:val="left"/>
            </w:pPr>
            <w:r w:rsidRPr="00A33E6C">
              <w:t>500 mg to 2 g every 8 hours</w:t>
            </w:r>
          </w:p>
        </w:tc>
      </w:tr>
      <w:tr w:rsidR="00556F97" w:rsidRPr="00A33E6C" w14:paraId="678F4E90"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40B2FEE4" w14:textId="77777777" w:rsidR="00A33E6C" w:rsidRPr="00A33E6C" w:rsidRDefault="00A33E6C" w:rsidP="00556F97">
            <w:pPr>
              <w:pStyle w:val="BodyTextSMPC"/>
              <w:ind w:left="0"/>
              <w:jc w:val="left"/>
            </w:pPr>
            <w:r w:rsidRPr="00A33E6C">
              <w:t>Prosthetic joint infections</w:t>
            </w:r>
          </w:p>
        </w:tc>
        <w:tc>
          <w:tcPr>
            <w:tcW w:w="2632" w:type="pct"/>
            <w:tcBorders>
              <w:top w:val="outset" w:sz="6" w:space="0" w:color="auto"/>
              <w:left w:val="outset" w:sz="6" w:space="0" w:color="auto"/>
              <w:bottom w:val="outset" w:sz="6" w:space="0" w:color="auto"/>
              <w:right w:val="outset" w:sz="6" w:space="0" w:color="auto"/>
            </w:tcBorders>
            <w:hideMark/>
          </w:tcPr>
          <w:p w14:paraId="2DE93B29" w14:textId="77777777" w:rsidR="00A33E6C" w:rsidRPr="00A33E6C" w:rsidRDefault="00A33E6C" w:rsidP="00556F97">
            <w:pPr>
              <w:pStyle w:val="BodyTextSMPC"/>
              <w:ind w:left="0"/>
              <w:jc w:val="left"/>
            </w:pPr>
            <w:r w:rsidRPr="00A33E6C">
              <w:t>500 mg to 1 g every 8 hours</w:t>
            </w:r>
          </w:p>
        </w:tc>
      </w:tr>
      <w:tr w:rsidR="00556F97" w:rsidRPr="00A33E6C" w14:paraId="4FA6EBFF"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7FC5CCC4" w14:textId="77777777" w:rsidR="00A33E6C" w:rsidRPr="00A33E6C" w:rsidRDefault="00A33E6C" w:rsidP="00556F97">
            <w:pPr>
              <w:pStyle w:val="BodyTextSMPC"/>
              <w:ind w:left="0"/>
              <w:jc w:val="left"/>
            </w:pPr>
            <w:r w:rsidRPr="00A33E6C">
              <w:t>Prophylaxis of endocarditis</w:t>
            </w:r>
          </w:p>
        </w:tc>
        <w:tc>
          <w:tcPr>
            <w:tcW w:w="2632" w:type="pct"/>
            <w:tcBorders>
              <w:top w:val="outset" w:sz="6" w:space="0" w:color="auto"/>
              <w:left w:val="outset" w:sz="6" w:space="0" w:color="auto"/>
              <w:bottom w:val="outset" w:sz="6" w:space="0" w:color="auto"/>
              <w:right w:val="outset" w:sz="6" w:space="0" w:color="auto"/>
            </w:tcBorders>
            <w:hideMark/>
          </w:tcPr>
          <w:p w14:paraId="624D6EF7" w14:textId="77777777" w:rsidR="00A33E6C" w:rsidRPr="00A33E6C" w:rsidRDefault="00A33E6C" w:rsidP="00556F97">
            <w:pPr>
              <w:pStyle w:val="BodyTextSMPC"/>
              <w:ind w:left="0"/>
              <w:jc w:val="left"/>
            </w:pPr>
            <w:r w:rsidRPr="00A33E6C">
              <w:t>2 g orally, single dose 30 to 60 minutes before procedure</w:t>
            </w:r>
          </w:p>
        </w:tc>
      </w:tr>
      <w:tr w:rsidR="00556F97" w:rsidRPr="00A33E6C" w14:paraId="263D8F8E"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51B86F8D" w14:textId="77777777" w:rsidR="00A33E6C" w:rsidRPr="00A33E6C" w:rsidRDefault="00A33E6C" w:rsidP="00556F97">
            <w:pPr>
              <w:pStyle w:val="BodyTextSMPC"/>
              <w:ind w:left="0"/>
              <w:jc w:val="left"/>
            </w:pPr>
            <w:r w:rsidRPr="00A33E6C">
              <w:rPr>
                <w:i/>
                <w:iCs/>
              </w:rPr>
              <w:t>Helicobacter pylori</w:t>
            </w:r>
            <w:r w:rsidRPr="00A33E6C">
              <w:t> eradication</w:t>
            </w:r>
          </w:p>
        </w:tc>
        <w:tc>
          <w:tcPr>
            <w:tcW w:w="2632" w:type="pct"/>
            <w:tcBorders>
              <w:top w:val="outset" w:sz="6" w:space="0" w:color="auto"/>
              <w:left w:val="outset" w:sz="6" w:space="0" w:color="auto"/>
              <w:bottom w:val="outset" w:sz="6" w:space="0" w:color="auto"/>
              <w:right w:val="outset" w:sz="6" w:space="0" w:color="auto"/>
            </w:tcBorders>
            <w:hideMark/>
          </w:tcPr>
          <w:p w14:paraId="2B9C4CDD" w14:textId="77777777" w:rsidR="00A33E6C" w:rsidRPr="00A33E6C" w:rsidRDefault="00A33E6C" w:rsidP="00556F97">
            <w:pPr>
              <w:pStyle w:val="BodyTextSMPC"/>
              <w:ind w:left="0"/>
              <w:jc w:val="left"/>
            </w:pPr>
            <w:r w:rsidRPr="00A33E6C">
              <w:t xml:space="preserve">750 mg to 1 g twice daily in combination with a proton pump inhibitor (e.g. omeprazole, lansoprazole) and another antibiotic </w:t>
            </w:r>
            <w:r w:rsidRPr="00A33E6C">
              <w:lastRenderedPageBreak/>
              <w:t>(e.g. clarithromycin, metronidazole) for 7 days</w:t>
            </w:r>
          </w:p>
        </w:tc>
      </w:tr>
      <w:tr w:rsidR="00556F97" w:rsidRPr="00A33E6C" w14:paraId="1EDFCB51" w14:textId="77777777" w:rsidTr="00885DD8">
        <w:trPr>
          <w:tblCellSpacing w:w="0" w:type="dxa"/>
        </w:trPr>
        <w:tc>
          <w:tcPr>
            <w:tcW w:w="2368" w:type="pct"/>
            <w:tcBorders>
              <w:top w:val="outset" w:sz="6" w:space="0" w:color="auto"/>
              <w:left w:val="outset" w:sz="6" w:space="0" w:color="auto"/>
              <w:bottom w:val="outset" w:sz="6" w:space="0" w:color="auto"/>
              <w:right w:val="outset" w:sz="6" w:space="0" w:color="auto"/>
            </w:tcBorders>
            <w:hideMark/>
          </w:tcPr>
          <w:p w14:paraId="22B90930" w14:textId="77777777" w:rsidR="00A33E6C" w:rsidRPr="00A33E6C" w:rsidRDefault="00A33E6C" w:rsidP="00556F97">
            <w:pPr>
              <w:pStyle w:val="BodyTextSMPC"/>
              <w:ind w:left="0"/>
              <w:jc w:val="left"/>
            </w:pPr>
            <w:r w:rsidRPr="00A33E6C">
              <w:lastRenderedPageBreak/>
              <w:t>Lyme disease (see section 4.4)</w:t>
            </w:r>
          </w:p>
        </w:tc>
        <w:tc>
          <w:tcPr>
            <w:tcW w:w="2632" w:type="pct"/>
            <w:tcBorders>
              <w:top w:val="outset" w:sz="6" w:space="0" w:color="auto"/>
              <w:left w:val="outset" w:sz="6" w:space="0" w:color="auto"/>
              <w:bottom w:val="outset" w:sz="6" w:space="0" w:color="auto"/>
              <w:right w:val="outset" w:sz="6" w:space="0" w:color="auto"/>
            </w:tcBorders>
            <w:hideMark/>
          </w:tcPr>
          <w:p w14:paraId="2FA23EAB" w14:textId="77777777" w:rsidR="00A33E6C" w:rsidRPr="00A33E6C" w:rsidRDefault="00A33E6C" w:rsidP="00556F97">
            <w:pPr>
              <w:pStyle w:val="BodyTextSMPC"/>
              <w:ind w:left="0"/>
              <w:jc w:val="left"/>
            </w:pPr>
            <w:r w:rsidRPr="00A33E6C">
              <w:t>Early stage: 500 mg to 1 g every 8 hours up to a maximum of 4 g/day in divided doses for 14 days (10 to 21 days)</w:t>
            </w:r>
          </w:p>
          <w:p w14:paraId="7E4B03DA" w14:textId="77777777" w:rsidR="00A33E6C" w:rsidRPr="00A33E6C" w:rsidRDefault="00A33E6C" w:rsidP="00556F97">
            <w:pPr>
              <w:pStyle w:val="BodyTextSMPC"/>
              <w:ind w:left="0"/>
              <w:jc w:val="left"/>
            </w:pPr>
            <w:r w:rsidRPr="00A33E6C">
              <w:t>Late stage (systemic involvement): 500 mg to 2 g every 8 hours up to a maximum of 6 g/day in divided doses for 10 to 30 days</w:t>
            </w:r>
          </w:p>
        </w:tc>
      </w:tr>
      <w:tr w:rsidR="00A33E6C" w:rsidRPr="00A33E6C" w14:paraId="10E475B1" w14:textId="77777777" w:rsidTr="00556F97">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14:paraId="0A87A57D" w14:textId="77777777" w:rsidR="00A33E6C" w:rsidRPr="00A33E6C" w:rsidRDefault="00A33E6C" w:rsidP="00556F97">
            <w:pPr>
              <w:pStyle w:val="BodyTextSMPC"/>
              <w:ind w:left="0"/>
              <w:jc w:val="left"/>
            </w:pPr>
            <w:r w:rsidRPr="00A33E6C">
              <w:t>* Consideration should be given to the official treatment guidelines for each indication.</w:t>
            </w:r>
          </w:p>
        </w:tc>
      </w:tr>
    </w:tbl>
    <w:p w14:paraId="48872F21" w14:textId="77777777" w:rsidR="00A33E6C" w:rsidRDefault="00A33E6C" w:rsidP="00A33E6C">
      <w:pPr>
        <w:pStyle w:val="BodyTextSMPC"/>
        <w:jc w:val="thaiDistribute"/>
      </w:pPr>
    </w:p>
    <w:p w14:paraId="099B70B8" w14:textId="025A4301" w:rsidR="00556F97" w:rsidRPr="00556F97" w:rsidRDefault="00556F97" w:rsidP="00556F97">
      <w:pPr>
        <w:pStyle w:val="BodyTextSMPC"/>
        <w:jc w:val="thaiDistribute"/>
        <w:rPr>
          <w:b/>
          <w:bCs/>
        </w:rPr>
      </w:pPr>
      <w:r w:rsidRPr="00556F97">
        <w:rPr>
          <w:b/>
          <w:bCs/>
        </w:rPr>
        <w:t>Children &lt; 40 kg</w:t>
      </w:r>
    </w:p>
    <w:p w14:paraId="38905C02" w14:textId="2B400A8D" w:rsidR="00556F97" w:rsidRDefault="00556F97" w:rsidP="00556F97">
      <w:pPr>
        <w:pStyle w:val="BodyTextSMPC"/>
        <w:jc w:val="thaiDistribute"/>
      </w:pPr>
      <w:r>
        <w:t xml:space="preserve">Children may be treated with amoxicillin capsules, dispersible tablets suspensions or sachets. Amoxicillin </w:t>
      </w:r>
      <w:proofErr w:type="spellStart"/>
      <w:r>
        <w:t>Paediatric</w:t>
      </w:r>
      <w:proofErr w:type="spellEnd"/>
      <w:r>
        <w:t xml:space="preserve"> Suspension is recommended for children under six months of age. Children weighing 40 kg or more should be prescribed the adult dosage.</w:t>
      </w:r>
    </w:p>
    <w:p w14:paraId="34D156D0" w14:textId="77777777" w:rsidR="00556F97" w:rsidRPr="00556F97" w:rsidRDefault="00556F97" w:rsidP="00556F97">
      <w:pPr>
        <w:pStyle w:val="BodyTextSMPC"/>
        <w:jc w:val="thaiDistribute"/>
      </w:pPr>
      <w:r w:rsidRPr="00556F97">
        <w:t>Recommended doses:</w:t>
      </w:r>
    </w:p>
    <w:tbl>
      <w:tblPr>
        <w:tblW w:w="7938"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28"/>
        <w:gridCol w:w="4110"/>
      </w:tblGrid>
      <w:tr w:rsidR="00556F97" w:rsidRPr="00556F97" w14:paraId="27758168" w14:textId="77777777" w:rsidTr="00885DD8">
        <w:trPr>
          <w:tblCellSpacing w:w="0" w:type="dxa"/>
        </w:trPr>
        <w:tc>
          <w:tcPr>
            <w:tcW w:w="2411" w:type="pct"/>
            <w:tcBorders>
              <w:top w:val="outset" w:sz="6" w:space="0" w:color="auto"/>
              <w:left w:val="outset" w:sz="6" w:space="0" w:color="auto"/>
              <w:bottom w:val="outset" w:sz="6" w:space="0" w:color="auto"/>
              <w:right w:val="outset" w:sz="6" w:space="0" w:color="auto"/>
            </w:tcBorders>
            <w:hideMark/>
          </w:tcPr>
          <w:p w14:paraId="5DFC47BF" w14:textId="77777777" w:rsidR="00556F97" w:rsidRPr="00556F97" w:rsidRDefault="00556F97" w:rsidP="00556F97">
            <w:pPr>
              <w:pStyle w:val="BodyTextSMPC"/>
              <w:ind w:left="0"/>
              <w:jc w:val="left"/>
            </w:pPr>
            <w:r w:rsidRPr="00556F97">
              <w:rPr>
                <w:b/>
                <w:bCs/>
              </w:rPr>
              <w:t>Indication</w:t>
            </w:r>
            <w:r w:rsidRPr="00556F97">
              <w:rPr>
                <w:b/>
                <w:bCs/>
                <w:vertAlign w:val="superscript"/>
              </w:rPr>
              <w:t>+</w:t>
            </w:r>
          </w:p>
        </w:tc>
        <w:tc>
          <w:tcPr>
            <w:tcW w:w="2589" w:type="pct"/>
            <w:tcBorders>
              <w:top w:val="outset" w:sz="6" w:space="0" w:color="auto"/>
              <w:left w:val="outset" w:sz="6" w:space="0" w:color="auto"/>
              <w:bottom w:val="outset" w:sz="6" w:space="0" w:color="auto"/>
              <w:right w:val="outset" w:sz="6" w:space="0" w:color="auto"/>
            </w:tcBorders>
            <w:hideMark/>
          </w:tcPr>
          <w:p w14:paraId="32595097" w14:textId="77777777" w:rsidR="00556F97" w:rsidRPr="00556F97" w:rsidRDefault="00556F97" w:rsidP="00556F97">
            <w:pPr>
              <w:pStyle w:val="BodyTextSMPC"/>
              <w:ind w:left="0"/>
              <w:jc w:val="left"/>
            </w:pPr>
            <w:r w:rsidRPr="00556F97">
              <w:rPr>
                <w:b/>
                <w:bCs/>
              </w:rPr>
              <w:t>Dose</w:t>
            </w:r>
            <w:r w:rsidRPr="00556F97">
              <w:rPr>
                <w:b/>
                <w:bCs/>
                <w:vertAlign w:val="superscript"/>
              </w:rPr>
              <w:t>+</w:t>
            </w:r>
          </w:p>
        </w:tc>
      </w:tr>
      <w:tr w:rsidR="00556F97" w:rsidRPr="00556F97" w14:paraId="7F9327EE" w14:textId="77777777" w:rsidTr="00885DD8">
        <w:trPr>
          <w:tblCellSpacing w:w="0" w:type="dxa"/>
        </w:trPr>
        <w:tc>
          <w:tcPr>
            <w:tcW w:w="2411" w:type="pct"/>
            <w:tcBorders>
              <w:top w:val="outset" w:sz="6" w:space="0" w:color="auto"/>
              <w:left w:val="outset" w:sz="6" w:space="0" w:color="auto"/>
              <w:bottom w:val="outset" w:sz="6" w:space="0" w:color="auto"/>
              <w:right w:val="outset" w:sz="6" w:space="0" w:color="auto"/>
            </w:tcBorders>
            <w:hideMark/>
          </w:tcPr>
          <w:p w14:paraId="61F2305F" w14:textId="77777777" w:rsidR="00556F97" w:rsidRPr="00556F97" w:rsidRDefault="00556F97" w:rsidP="00556F97">
            <w:pPr>
              <w:pStyle w:val="BodyTextSMPC"/>
              <w:ind w:left="0"/>
              <w:jc w:val="left"/>
            </w:pPr>
            <w:r w:rsidRPr="00556F97">
              <w:t>Acute bacterial sinusitis</w:t>
            </w:r>
          </w:p>
        </w:tc>
        <w:tc>
          <w:tcPr>
            <w:tcW w:w="2589" w:type="pct"/>
            <w:vMerge w:val="restart"/>
            <w:tcBorders>
              <w:top w:val="outset" w:sz="6" w:space="0" w:color="auto"/>
              <w:left w:val="outset" w:sz="6" w:space="0" w:color="auto"/>
              <w:bottom w:val="outset" w:sz="6" w:space="0" w:color="auto"/>
              <w:right w:val="outset" w:sz="6" w:space="0" w:color="auto"/>
            </w:tcBorders>
            <w:hideMark/>
          </w:tcPr>
          <w:p w14:paraId="23369231" w14:textId="77777777" w:rsidR="00556F97" w:rsidRPr="00556F97" w:rsidRDefault="00556F97" w:rsidP="00556F97">
            <w:pPr>
              <w:pStyle w:val="BodyTextSMPC"/>
              <w:ind w:left="0"/>
              <w:jc w:val="left"/>
            </w:pPr>
            <w:r w:rsidRPr="00556F97">
              <w:t>20 to 90 mg/kg/day in divided doses*</w:t>
            </w:r>
          </w:p>
        </w:tc>
      </w:tr>
      <w:tr w:rsidR="00556F97" w:rsidRPr="00556F97" w14:paraId="4F6E0059" w14:textId="77777777" w:rsidTr="00885DD8">
        <w:trPr>
          <w:tblCellSpacing w:w="0" w:type="dxa"/>
        </w:trPr>
        <w:tc>
          <w:tcPr>
            <w:tcW w:w="2411" w:type="pct"/>
            <w:tcBorders>
              <w:top w:val="outset" w:sz="6" w:space="0" w:color="auto"/>
              <w:left w:val="outset" w:sz="6" w:space="0" w:color="auto"/>
              <w:bottom w:val="outset" w:sz="6" w:space="0" w:color="auto"/>
              <w:right w:val="outset" w:sz="6" w:space="0" w:color="auto"/>
            </w:tcBorders>
            <w:hideMark/>
          </w:tcPr>
          <w:p w14:paraId="4B6FD643" w14:textId="77777777" w:rsidR="00556F97" w:rsidRPr="00556F97" w:rsidRDefault="00556F97" w:rsidP="00556F97">
            <w:pPr>
              <w:pStyle w:val="BodyTextSMPC"/>
              <w:ind w:left="0"/>
              <w:jc w:val="left"/>
            </w:pPr>
            <w:r w:rsidRPr="00556F97">
              <w:t>Acute otitis media</w:t>
            </w:r>
          </w:p>
        </w:tc>
        <w:tc>
          <w:tcPr>
            <w:tcW w:w="2589" w:type="pct"/>
            <w:vMerge/>
            <w:tcBorders>
              <w:top w:val="outset" w:sz="6" w:space="0" w:color="auto"/>
              <w:left w:val="outset" w:sz="6" w:space="0" w:color="auto"/>
              <w:bottom w:val="outset" w:sz="6" w:space="0" w:color="auto"/>
              <w:right w:val="outset" w:sz="6" w:space="0" w:color="auto"/>
            </w:tcBorders>
            <w:vAlign w:val="center"/>
            <w:hideMark/>
          </w:tcPr>
          <w:p w14:paraId="1C7BAB79" w14:textId="77777777" w:rsidR="00556F97" w:rsidRPr="00556F97" w:rsidRDefault="00556F97" w:rsidP="00556F97">
            <w:pPr>
              <w:pStyle w:val="BodyTextSMPC"/>
              <w:ind w:left="0"/>
              <w:jc w:val="left"/>
            </w:pPr>
          </w:p>
        </w:tc>
      </w:tr>
      <w:tr w:rsidR="00556F97" w:rsidRPr="00556F97" w14:paraId="022C8A03" w14:textId="77777777" w:rsidTr="00885DD8">
        <w:trPr>
          <w:tblCellSpacing w:w="0" w:type="dxa"/>
        </w:trPr>
        <w:tc>
          <w:tcPr>
            <w:tcW w:w="2411" w:type="pct"/>
            <w:tcBorders>
              <w:top w:val="outset" w:sz="6" w:space="0" w:color="auto"/>
              <w:left w:val="outset" w:sz="6" w:space="0" w:color="auto"/>
              <w:bottom w:val="outset" w:sz="6" w:space="0" w:color="auto"/>
              <w:right w:val="outset" w:sz="6" w:space="0" w:color="auto"/>
            </w:tcBorders>
            <w:hideMark/>
          </w:tcPr>
          <w:p w14:paraId="4A10236F" w14:textId="77777777" w:rsidR="00556F97" w:rsidRPr="00556F97" w:rsidRDefault="00556F97" w:rsidP="00556F97">
            <w:pPr>
              <w:pStyle w:val="BodyTextSMPC"/>
              <w:ind w:left="0"/>
              <w:jc w:val="left"/>
            </w:pPr>
            <w:r w:rsidRPr="00556F97">
              <w:t>Community acquired pneumonia</w:t>
            </w:r>
          </w:p>
        </w:tc>
        <w:tc>
          <w:tcPr>
            <w:tcW w:w="2589" w:type="pct"/>
            <w:vMerge/>
            <w:tcBorders>
              <w:top w:val="outset" w:sz="6" w:space="0" w:color="auto"/>
              <w:left w:val="outset" w:sz="6" w:space="0" w:color="auto"/>
              <w:bottom w:val="outset" w:sz="6" w:space="0" w:color="auto"/>
              <w:right w:val="outset" w:sz="6" w:space="0" w:color="auto"/>
            </w:tcBorders>
            <w:vAlign w:val="center"/>
            <w:hideMark/>
          </w:tcPr>
          <w:p w14:paraId="682C2FA4" w14:textId="77777777" w:rsidR="00556F97" w:rsidRPr="00556F97" w:rsidRDefault="00556F97" w:rsidP="00556F97">
            <w:pPr>
              <w:pStyle w:val="BodyTextSMPC"/>
              <w:ind w:left="0"/>
              <w:jc w:val="left"/>
            </w:pPr>
          </w:p>
        </w:tc>
      </w:tr>
      <w:tr w:rsidR="00556F97" w:rsidRPr="00556F97" w14:paraId="27B886A5" w14:textId="77777777" w:rsidTr="00885DD8">
        <w:trPr>
          <w:tblCellSpacing w:w="0" w:type="dxa"/>
        </w:trPr>
        <w:tc>
          <w:tcPr>
            <w:tcW w:w="2411" w:type="pct"/>
            <w:tcBorders>
              <w:top w:val="outset" w:sz="6" w:space="0" w:color="auto"/>
              <w:left w:val="outset" w:sz="6" w:space="0" w:color="auto"/>
              <w:bottom w:val="outset" w:sz="6" w:space="0" w:color="auto"/>
              <w:right w:val="outset" w:sz="6" w:space="0" w:color="auto"/>
            </w:tcBorders>
            <w:hideMark/>
          </w:tcPr>
          <w:p w14:paraId="01B749FE" w14:textId="77777777" w:rsidR="00556F97" w:rsidRPr="00556F97" w:rsidRDefault="00556F97" w:rsidP="00556F97">
            <w:pPr>
              <w:pStyle w:val="BodyTextSMPC"/>
              <w:ind w:left="0"/>
              <w:jc w:val="left"/>
            </w:pPr>
            <w:r w:rsidRPr="00556F97">
              <w:t>Acute cystitis</w:t>
            </w:r>
          </w:p>
        </w:tc>
        <w:tc>
          <w:tcPr>
            <w:tcW w:w="2589" w:type="pct"/>
            <w:vMerge/>
            <w:tcBorders>
              <w:top w:val="outset" w:sz="6" w:space="0" w:color="auto"/>
              <w:left w:val="outset" w:sz="6" w:space="0" w:color="auto"/>
              <w:bottom w:val="outset" w:sz="6" w:space="0" w:color="auto"/>
              <w:right w:val="outset" w:sz="6" w:space="0" w:color="auto"/>
            </w:tcBorders>
            <w:vAlign w:val="center"/>
            <w:hideMark/>
          </w:tcPr>
          <w:p w14:paraId="6F9E51E4" w14:textId="77777777" w:rsidR="00556F97" w:rsidRPr="00556F97" w:rsidRDefault="00556F97" w:rsidP="00556F97">
            <w:pPr>
              <w:pStyle w:val="BodyTextSMPC"/>
              <w:ind w:left="0"/>
              <w:jc w:val="left"/>
            </w:pPr>
          </w:p>
        </w:tc>
      </w:tr>
      <w:tr w:rsidR="00556F97" w:rsidRPr="00556F97" w14:paraId="766235BC" w14:textId="77777777" w:rsidTr="00885DD8">
        <w:trPr>
          <w:tblCellSpacing w:w="0" w:type="dxa"/>
        </w:trPr>
        <w:tc>
          <w:tcPr>
            <w:tcW w:w="2411" w:type="pct"/>
            <w:tcBorders>
              <w:top w:val="outset" w:sz="6" w:space="0" w:color="auto"/>
              <w:left w:val="outset" w:sz="6" w:space="0" w:color="auto"/>
              <w:bottom w:val="outset" w:sz="6" w:space="0" w:color="auto"/>
              <w:right w:val="outset" w:sz="6" w:space="0" w:color="auto"/>
            </w:tcBorders>
            <w:hideMark/>
          </w:tcPr>
          <w:p w14:paraId="6D122CA6" w14:textId="77777777" w:rsidR="00556F97" w:rsidRPr="00556F97" w:rsidRDefault="00556F97" w:rsidP="00556F97">
            <w:pPr>
              <w:pStyle w:val="BodyTextSMPC"/>
              <w:ind w:left="0"/>
              <w:jc w:val="left"/>
            </w:pPr>
            <w:r w:rsidRPr="00556F97">
              <w:t>Acute pyelonephritis</w:t>
            </w:r>
          </w:p>
        </w:tc>
        <w:tc>
          <w:tcPr>
            <w:tcW w:w="2589" w:type="pct"/>
            <w:vMerge/>
            <w:tcBorders>
              <w:top w:val="outset" w:sz="6" w:space="0" w:color="auto"/>
              <w:left w:val="outset" w:sz="6" w:space="0" w:color="auto"/>
              <w:bottom w:val="outset" w:sz="6" w:space="0" w:color="auto"/>
              <w:right w:val="outset" w:sz="6" w:space="0" w:color="auto"/>
            </w:tcBorders>
            <w:vAlign w:val="center"/>
            <w:hideMark/>
          </w:tcPr>
          <w:p w14:paraId="6D47CBCC" w14:textId="77777777" w:rsidR="00556F97" w:rsidRPr="00556F97" w:rsidRDefault="00556F97" w:rsidP="00556F97">
            <w:pPr>
              <w:pStyle w:val="BodyTextSMPC"/>
              <w:ind w:left="0"/>
              <w:jc w:val="left"/>
            </w:pPr>
          </w:p>
        </w:tc>
      </w:tr>
      <w:tr w:rsidR="00556F97" w:rsidRPr="00556F97" w14:paraId="6B25514E" w14:textId="77777777" w:rsidTr="00885DD8">
        <w:trPr>
          <w:tblCellSpacing w:w="0" w:type="dxa"/>
        </w:trPr>
        <w:tc>
          <w:tcPr>
            <w:tcW w:w="2411" w:type="pct"/>
            <w:tcBorders>
              <w:top w:val="outset" w:sz="6" w:space="0" w:color="auto"/>
              <w:left w:val="outset" w:sz="6" w:space="0" w:color="auto"/>
              <w:bottom w:val="outset" w:sz="6" w:space="0" w:color="auto"/>
              <w:right w:val="outset" w:sz="6" w:space="0" w:color="auto"/>
            </w:tcBorders>
            <w:hideMark/>
          </w:tcPr>
          <w:p w14:paraId="30B46B67" w14:textId="77777777" w:rsidR="00556F97" w:rsidRPr="00556F97" w:rsidRDefault="00556F97" w:rsidP="00556F97">
            <w:pPr>
              <w:pStyle w:val="BodyTextSMPC"/>
              <w:ind w:left="0"/>
              <w:jc w:val="left"/>
            </w:pPr>
            <w:r w:rsidRPr="00556F97">
              <w:lastRenderedPageBreak/>
              <w:t>Dental abscess with spreading cellulitis</w:t>
            </w:r>
          </w:p>
        </w:tc>
        <w:tc>
          <w:tcPr>
            <w:tcW w:w="2589" w:type="pct"/>
            <w:vMerge/>
            <w:tcBorders>
              <w:top w:val="outset" w:sz="6" w:space="0" w:color="auto"/>
              <w:left w:val="outset" w:sz="6" w:space="0" w:color="auto"/>
              <w:bottom w:val="outset" w:sz="6" w:space="0" w:color="auto"/>
              <w:right w:val="outset" w:sz="6" w:space="0" w:color="auto"/>
            </w:tcBorders>
            <w:vAlign w:val="center"/>
            <w:hideMark/>
          </w:tcPr>
          <w:p w14:paraId="14891CDF" w14:textId="77777777" w:rsidR="00556F97" w:rsidRPr="00556F97" w:rsidRDefault="00556F97" w:rsidP="00556F97">
            <w:pPr>
              <w:pStyle w:val="BodyTextSMPC"/>
              <w:ind w:left="0"/>
              <w:jc w:val="left"/>
            </w:pPr>
          </w:p>
        </w:tc>
      </w:tr>
      <w:tr w:rsidR="00556F97" w:rsidRPr="00556F97" w14:paraId="7D43BA5C" w14:textId="77777777" w:rsidTr="00885DD8">
        <w:trPr>
          <w:tblCellSpacing w:w="0" w:type="dxa"/>
        </w:trPr>
        <w:tc>
          <w:tcPr>
            <w:tcW w:w="2411" w:type="pct"/>
            <w:tcBorders>
              <w:top w:val="outset" w:sz="6" w:space="0" w:color="auto"/>
              <w:left w:val="outset" w:sz="6" w:space="0" w:color="auto"/>
              <w:bottom w:val="outset" w:sz="6" w:space="0" w:color="auto"/>
              <w:right w:val="outset" w:sz="6" w:space="0" w:color="auto"/>
            </w:tcBorders>
            <w:hideMark/>
          </w:tcPr>
          <w:p w14:paraId="11AD0351" w14:textId="77777777" w:rsidR="00556F97" w:rsidRPr="00556F97" w:rsidRDefault="00556F97" w:rsidP="00556F97">
            <w:pPr>
              <w:pStyle w:val="BodyTextSMPC"/>
              <w:ind w:left="0"/>
              <w:jc w:val="left"/>
            </w:pPr>
            <w:r w:rsidRPr="00556F97">
              <w:t>Acute streptococcal tonsillitis and pharyngitis</w:t>
            </w:r>
          </w:p>
        </w:tc>
        <w:tc>
          <w:tcPr>
            <w:tcW w:w="2589" w:type="pct"/>
            <w:tcBorders>
              <w:top w:val="outset" w:sz="6" w:space="0" w:color="auto"/>
              <w:left w:val="outset" w:sz="6" w:space="0" w:color="auto"/>
              <w:bottom w:val="outset" w:sz="6" w:space="0" w:color="auto"/>
              <w:right w:val="outset" w:sz="6" w:space="0" w:color="auto"/>
            </w:tcBorders>
            <w:hideMark/>
          </w:tcPr>
          <w:p w14:paraId="3564F625" w14:textId="77777777" w:rsidR="00556F97" w:rsidRPr="00556F97" w:rsidRDefault="00556F97" w:rsidP="00556F97">
            <w:pPr>
              <w:pStyle w:val="BodyTextSMPC"/>
              <w:ind w:left="0"/>
              <w:jc w:val="left"/>
            </w:pPr>
            <w:r w:rsidRPr="00556F97">
              <w:t>40 to 90 mg/kg/day in divided doses*</w:t>
            </w:r>
          </w:p>
        </w:tc>
      </w:tr>
      <w:tr w:rsidR="00556F97" w:rsidRPr="00556F97" w14:paraId="04F1E3C0" w14:textId="77777777" w:rsidTr="00885DD8">
        <w:trPr>
          <w:tblCellSpacing w:w="0" w:type="dxa"/>
        </w:trPr>
        <w:tc>
          <w:tcPr>
            <w:tcW w:w="2411" w:type="pct"/>
            <w:tcBorders>
              <w:top w:val="outset" w:sz="6" w:space="0" w:color="auto"/>
              <w:left w:val="outset" w:sz="6" w:space="0" w:color="auto"/>
              <w:bottom w:val="outset" w:sz="6" w:space="0" w:color="auto"/>
              <w:right w:val="outset" w:sz="6" w:space="0" w:color="auto"/>
            </w:tcBorders>
            <w:hideMark/>
          </w:tcPr>
          <w:p w14:paraId="2A516238" w14:textId="77777777" w:rsidR="00556F97" w:rsidRPr="00556F97" w:rsidRDefault="00556F97" w:rsidP="00556F97">
            <w:pPr>
              <w:pStyle w:val="BodyTextSMPC"/>
              <w:ind w:left="0"/>
              <w:jc w:val="left"/>
            </w:pPr>
            <w:r w:rsidRPr="00556F97">
              <w:t>Typhoid and paratyphoid fever</w:t>
            </w:r>
          </w:p>
        </w:tc>
        <w:tc>
          <w:tcPr>
            <w:tcW w:w="2589" w:type="pct"/>
            <w:tcBorders>
              <w:top w:val="outset" w:sz="6" w:space="0" w:color="auto"/>
              <w:left w:val="outset" w:sz="6" w:space="0" w:color="auto"/>
              <w:bottom w:val="outset" w:sz="6" w:space="0" w:color="auto"/>
              <w:right w:val="outset" w:sz="6" w:space="0" w:color="auto"/>
            </w:tcBorders>
            <w:hideMark/>
          </w:tcPr>
          <w:p w14:paraId="0F31CF7F" w14:textId="77777777" w:rsidR="00556F97" w:rsidRPr="00556F97" w:rsidRDefault="00556F97" w:rsidP="00556F97">
            <w:pPr>
              <w:pStyle w:val="BodyTextSMPC"/>
              <w:ind w:left="0"/>
              <w:jc w:val="left"/>
            </w:pPr>
            <w:r w:rsidRPr="00556F97">
              <w:t>100 mg/kg/day in three divided doses</w:t>
            </w:r>
          </w:p>
        </w:tc>
      </w:tr>
      <w:tr w:rsidR="00556F97" w:rsidRPr="00556F97" w14:paraId="1A7F1F45" w14:textId="77777777" w:rsidTr="00885DD8">
        <w:trPr>
          <w:tblCellSpacing w:w="0" w:type="dxa"/>
        </w:trPr>
        <w:tc>
          <w:tcPr>
            <w:tcW w:w="2411" w:type="pct"/>
            <w:tcBorders>
              <w:top w:val="outset" w:sz="6" w:space="0" w:color="auto"/>
              <w:left w:val="outset" w:sz="6" w:space="0" w:color="auto"/>
              <w:bottom w:val="outset" w:sz="6" w:space="0" w:color="auto"/>
              <w:right w:val="outset" w:sz="6" w:space="0" w:color="auto"/>
            </w:tcBorders>
            <w:hideMark/>
          </w:tcPr>
          <w:p w14:paraId="4EBB0175" w14:textId="77777777" w:rsidR="00556F97" w:rsidRPr="00556F97" w:rsidRDefault="00556F97" w:rsidP="00556F97">
            <w:pPr>
              <w:pStyle w:val="BodyTextSMPC"/>
              <w:ind w:left="0"/>
              <w:jc w:val="left"/>
            </w:pPr>
            <w:r w:rsidRPr="00556F97">
              <w:t>Prophylaxis of endocarditis</w:t>
            </w:r>
          </w:p>
        </w:tc>
        <w:tc>
          <w:tcPr>
            <w:tcW w:w="2589" w:type="pct"/>
            <w:tcBorders>
              <w:top w:val="outset" w:sz="6" w:space="0" w:color="auto"/>
              <w:left w:val="outset" w:sz="6" w:space="0" w:color="auto"/>
              <w:bottom w:val="outset" w:sz="6" w:space="0" w:color="auto"/>
              <w:right w:val="outset" w:sz="6" w:space="0" w:color="auto"/>
            </w:tcBorders>
            <w:hideMark/>
          </w:tcPr>
          <w:p w14:paraId="7733D4FF" w14:textId="77777777" w:rsidR="00556F97" w:rsidRPr="00556F97" w:rsidRDefault="00556F97" w:rsidP="00556F97">
            <w:pPr>
              <w:pStyle w:val="BodyTextSMPC"/>
              <w:ind w:left="0"/>
              <w:jc w:val="left"/>
            </w:pPr>
            <w:r w:rsidRPr="00556F97">
              <w:t>50 mg/kg orally, single dose 30 to 60 minutes before procedure</w:t>
            </w:r>
          </w:p>
        </w:tc>
      </w:tr>
      <w:tr w:rsidR="00556F97" w:rsidRPr="00556F97" w14:paraId="5D5691A3" w14:textId="77777777" w:rsidTr="00885DD8">
        <w:trPr>
          <w:tblCellSpacing w:w="0" w:type="dxa"/>
        </w:trPr>
        <w:tc>
          <w:tcPr>
            <w:tcW w:w="2411" w:type="pct"/>
            <w:tcBorders>
              <w:top w:val="outset" w:sz="6" w:space="0" w:color="auto"/>
              <w:left w:val="outset" w:sz="6" w:space="0" w:color="auto"/>
              <w:bottom w:val="outset" w:sz="6" w:space="0" w:color="auto"/>
              <w:right w:val="outset" w:sz="6" w:space="0" w:color="auto"/>
            </w:tcBorders>
            <w:hideMark/>
          </w:tcPr>
          <w:p w14:paraId="19DF4B72" w14:textId="77777777" w:rsidR="00556F97" w:rsidRPr="00556F97" w:rsidRDefault="00556F97" w:rsidP="00556F97">
            <w:pPr>
              <w:pStyle w:val="BodyTextSMPC"/>
              <w:ind w:left="0"/>
              <w:jc w:val="left"/>
            </w:pPr>
            <w:r w:rsidRPr="00556F97">
              <w:t>Lyme disease (see section 4.4)</w:t>
            </w:r>
          </w:p>
        </w:tc>
        <w:tc>
          <w:tcPr>
            <w:tcW w:w="2589" w:type="pct"/>
            <w:tcBorders>
              <w:top w:val="outset" w:sz="6" w:space="0" w:color="auto"/>
              <w:left w:val="outset" w:sz="6" w:space="0" w:color="auto"/>
              <w:bottom w:val="outset" w:sz="6" w:space="0" w:color="auto"/>
              <w:right w:val="outset" w:sz="6" w:space="0" w:color="auto"/>
            </w:tcBorders>
            <w:hideMark/>
          </w:tcPr>
          <w:p w14:paraId="265E22CA" w14:textId="77777777" w:rsidR="00556F97" w:rsidRPr="00556F97" w:rsidRDefault="00556F97" w:rsidP="00556F97">
            <w:pPr>
              <w:pStyle w:val="BodyTextSMPC"/>
              <w:ind w:left="0"/>
              <w:jc w:val="left"/>
            </w:pPr>
            <w:r w:rsidRPr="00556F97">
              <w:t>Early stage: 25 to 50 mg/kg/day in three divided doses for 10 to 21 days</w:t>
            </w:r>
          </w:p>
          <w:p w14:paraId="04697913" w14:textId="77777777" w:rsidR="00556F97" w:rsidRPr="00556F97" w:rsidRDefault="00556F97" w:rsidP="00556F97">
            <w:pPr>
              <w:pStyle w:val="BodyTextSMPC"/>
              <w:ind w:left="0"/>
              <w:jc w:val="left"/>
            </w:pPr>
            <w:r w:rsidRPr="00556F97">
              <w:t>Late stage (systemic involvement): 100 mg/kg/day in three divided doses for 10 to 30 days</w:t>
            </w:r>
          </w:p>
        </w:tc>
      </w:tr>
      <w:tr w:rsidR="00556F97" w:rsidRPr="00556F97" w14:paraId="3894867F" w14:textId="77777777" w:rsidTr="00556F97">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14:paraId="5D1DFBD8" w14:textId="77777777" w:rsidR="00556F97" w:rsidRPr="00556F97" w:rsidRDefault="00556F97" w:rsidP="00556F97">
            <w:pPr>
              <w:pStyle w:val="BodyTextSMPC"/>
              <w:ind w:left="0"/>
              <w:jc w:val="left"/>
            </w:pPr>
            <w:r w:rsidRPr="00556F97">
              <w:rPr>
                <w:vertAlign w:val="superscript"/>
              </w:rPr>
              <w:t>+ </w:t>
            </w:r>
            <w:r w:rsidRPr="00556F97">
              <w:t>Consideration should be given to the official treatment guidelines for each indication.</w:t>
            </w:r>
          </w:p>
          <w:p w14:paraId="6253814E" w14:textId="77777777" w:rsidR="00556F97" w:rsidRPr="00556F97" w:rsidRDefault="00556F97" w:rsidP="00556F97">
            <w:pPr>
              <w:pStyle w:val="BodyTextSMPC"/>
              <w:ind w:left="0"/>
              <w:jc w:val="left"/>
            </w:pPr>
            <w:r w:rsidRPr="00556F97">
              <w:t>*Twice daily dosing regimens should only be considered when the dose is in the upper range.</w:t>
            </w:r>
          </w:p>
        </w:tc>
      </w:tr>
    </w:tbl>
    <w:p w14:paraId="34F884F6" w14:textId="77777777" w:rsidR="00556F97" w:rsidRDefault="00556F97" w:rsidP="00556F97">
      <w:pPr>
        <w:pStyle w:val="BodyTextSMPC"/>
        <w:jc w:val="thaiDistribute"/>
      </w:pPr>
    </w:p>
    <w:p w14:paraId="0B3081FD" w14:textId="42B8DFF8" w:rsidR="005369D8" w:rsidRPr="005369D8" w:rsidRDefault="005369D8" w:rsidP="005369D8">
      <w:pPr>
        <w:pStyle w:val="BodyTextSMPC"/>
        <w:jc w:val="thaiDistribute"/>
        <w:rPr>
          <w:rFonts w:cstheme="minorBidi" w:hint="cs"/>
          <w:b/>
          <w:bCs/>
          <w:cs/>
        </w:rPr>
      </w:pPr>
      <w:r w:rsidRPr="005369D8">
        <w:rPr>
          <w:b/>
          <w:bCs/>
        </w:rPr>
        <w:t>Elderly</w:t>
      </w:r>
    </w:p>
    <w:p w14:paraId="73B2778D" w14:textId="5EF78F97" w:rsidR="005369D8" w:rsidRDefault="005369D8" w:rsidP="005369D8">
      <w:pPr>
        <w:pStyle w:val="BodyTextSMPC"/>
        <w:jc w:val="thaiDistribute"/>
      </w:pPr>
      <w:r>
        <w:t>No dose adjustment is considered necessary.</w:t>
      </w:r>
    </w:p>
    <w:p w14:paraId="6DF3C566" w14:textId="77777777" w:rsidR="005369D8" w:rsidRPr="005369D8" w:rsidRDefault="005369D8" w:rsidP="005369D8">
      <w:pPr>
        <w:pStyle w:val="BodyTextSMPC"/>
        <w:jc w:val="thaiDistribute"/>
      </w:pPr>
      <w:r w:rsidRPr="005369D8">
        <w:rPr>
          <w:b/>
          <w:bCs/>
        </w:rPr>
        <w:t>Renal impairment</w:t>
      </w:r>
    </w:p>
    <w:tbl>
      <w:tblPr>
        <w:tblW w:w="7938"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1"/>
        <w:gridCol w:w="3186"/>
        <w:gridCol w:w="2691"/>
      </w:tblGrid>
      <w:tr w:rsidR="005369D8" w:rsidRPr="005369D8" w14:paraId="1633A48B" w14:textId="77777777" w:rsidTr="005C44E3">
        <w:trPr>
          <w:tblCellSpacing w:w="0" w:type="dxa"/>
        </w:trPr>
        <w:tc>
          <w:tcPr>
            <w:tcW w:w="1298" w:type="pct"/>
            <w:tcBorders>
              <w:top w:val="outset" w:sz="6" w:space="0" w:color="auto"/>
              <w:left w:val="outset" w:sz="6" w:space="0" w:color="auto"/>
              <w:bottom w:val="outset" w:sz="6" w:space="0" w:color="auto"/>
              <w:right w:val="outset" w:sz="6" w:space="0" w:color="auto"/>
            </w:tcBorders>
            <w:hideMark/>
          </w:tcPr>
          <w:p w14:paraId="3BE8DE9A" w14:textId="77777777" w:rsidR="005369D8" w:rsidRPr="005369D8" w:rsidRDefault="005369D8" w:rsidP="005C44E3">
            <w:pPr>
              <w:pStyle w:val="BodyTextSMPC"/>
              <w:ind w:left="0"/>
              <w:jc w:val="center"/>
            </w:pPr>
            <w:r w:rsidRPr="005369D8">
              <w:rPr>
                <w:b/>
                <w:bCs/>
              </w:rPr>
              <w:t>GFR (ml/min)</w:t>
            </w:r>
          </w:p>
        </w:tc>
        <w:tc>
          <w:tcPr>
            <w:tcW w:w="2007" w:type="pct"/>
            <w:tcBorders>
              <w:top w:val="outset" w:sz="6" w:space="0" w:color="auto"/>
              <w:left w:val="outset" w:sz="6" w:space="0" w:color="auto"/>
              <w:bottom w:val="outset" w:sz="6" w:space="0" w:color="auto"/>
              <w:right w:val="outset" w:sz="6" w:space="0" w:color="auto"/>
            </w:tcBorders>
            <w:hideMark/>
          </w:tcPr>
          <w:p w14:paraId="6FB0A038" w14:textId="77777777" w:rsidR="005369D8" w:rsidRPr="005369D8" w:rsidRDefault="005369D8" w:rsidP="005C44E3">
            <w:pPr>
              <w:pStyle w:val="BodyTextSMPC"/>
              <w:ind w:left="0"/>
              <w:jc w:val="center"/>
            </w:pPr>
            <w:r w:rsidRPr="005369D8">
              <w:rPr>
                <w:b/>
                <w:bCs/>
              </w:rPr>
              <w:t>Adults and children ≥ 40 kg</w:t>
            </w:r>
          </w:p>
        </w:tc>
        <w:tc>
          <w:tcPr>
            <w:tcW w:w="1695" w:type="pct"/>
            <w:tcBorders>
              <w:top w:val="outset" w:sz="6" w:space="0" w:color="auto"/>
              <w:left w:val="outset" w:sz="6" w:space="0" w:color="auto"/>
              <w:bottom w:val="outset" w:sz="6" w:space="0" w:color="auto"/>
              <w:right w:val="outset" w:sz="6" w:space="0" w:color="auto"/>
            </w:tcBorders>
            <w:hideMark/>
          </w:tcPr>
          <w:p w14:paraId="65FF8239" w14:textId="77777777" w:rsidR="005369D8" w:rsidRPr="005369D8" w:rsidRDefault="005369D8" w:rsidP="005C44E3">
            <w:pPr>
              <w:pStyle w:val="BodyTextSMPC"/>
              <w:ind w:left="0"/>
              <w:jc w:val="center"/>
            </w:pPr>
            <w:r w:rsidRPr="005369D8">
              <w:rPr>
                <w:b/>
                <w:bCs/>
              </w:rPr>
              <w:t>Children &lt; 40 kg#</w:t>
            </w:r>
          </w:p>
        </w:tc>
      </w:tr>
      <w:tr w:rsidR="005369D8" w:rsidRPr="005369D8" w14:paraId="4F066084" w14:textId="77777777" w:rsidTr="005C44E3">
        <w:trPr>
          <w:tblCellSpacing w:w="0" w:type="dxa"/>
        </w:trPr>
        <w:tc>
          <w:tcPr>
            <w:tcW w:w="1298" w:type="pct"/>
            <w:tcBorders>
              <w:top w:val="outset" w:sz="6" w:space="0" w:color="auto"/>
              <w:left w:val="outset" w:sz="6" w:space="0" w:color="auto"/>
              <w:bottom w:val="outset" w:sz="6" w:space="0" w:color="auto"/>
              <w:right w:val="outset" w:sz="6" w:space="0" w:color="auto"/>
            </w:tcBorders>
            <w:hideMark/>
          </w:tcPr>
          <w:p w14:paraId="563C282F" w14:textId="77777777" w:rsidR="005369D8" w:rsidRPr="005369D8" w:rsidRDefault="005369D8" w:rsidP="005C44E3">
            <w:pPr>
              <w:pStyle w:val="BodyTextSMPC"/>
              <w:ind w:left="0"/>
              <w:jc w:val="center"/>
            </w:pPr>
            <w:r w:rsidRPr="005369D8">
              <w:t>greater than 30</w:t>
            </w:r>
          </w:p>
        </w:tc>
        <w:tc>
          <w:tcPr>
            <w:tcW w:w="2007" w:type="pct"/>
            <w:tcBorders>
              <w:top w:val="outset" w:sz="6" w:space="0" w:color="auto"/>
              <w:left w:val="outset" w:sz="6" w:space="0" w:color="auto"/>
              <w:bottom w:val="outset" w:sz="6" w:space="0" w:color="auto"/>
              <w:right w:val="outset" w:sz="6" w:space="0" w:color="auto"/>
            </w:tcBorders>
            <w:hideMark/>
          </w:tcPr>
          <w:p w14:paraId="5CDE7C0C" w14:textId="77777777" w:rsidR="005369D8" w:rsidRPr="005369D8" w:rsidRDefault="005369D8" w:rsidP="005C44E3">
            <w:pPr>
              <w:pStyle w:val="BodyTextSMPC"/>
              <w:ind w:left="0"/>
              <w:jc w:val="center"/>
            </w:pPr>
            <w:r w:rsidRPr="005369D8">
              <w:t>No adjustment necessary</w:t>
            </w:r>
          </w:p>
        </w:tc>
        <w:tc>
          <w:tcPr>
            <w:tcW w:w="1695" w:type="pct"/>
            <w:tcBorders>
              <w:top w:val="outset" w:sz="6" w:space="0" w:color="auto"/>
              <w:left w:val="outset" w:sz="6" w:space="0" w:color="auto"/>
              <w:bottom w:val="outset" w:sz="6" w:space="0" w:color="auto"/>
              <w:right w:val="outset" w:sz="6" w:space="0" w:color="auto"/>
            </w:tcBorders>
            <w:hideMark/>
          </w:tcPr>
          <w:p w14:paraId="5E49C48E" w14:textId="77777777" w:rsidR="005369D8" w:rsidRPr="005369D8" w:rsidRDefault="005369D8" w:rsidP="005C44E3">
            <w:pPr>
              <w:pStyle w:val="BodyTextSMPC"/>
              <w:ind w:left="0"/>
              <w:jc w:val="center"/>
            </w:pPr>
            <w:r w:rsidRPr="005369D8">
              <w:t>No adjustment necessary</w:t>
            </w:r>
          </w:p>
        </w:tc>
      </w:tr>
      <w:tr w:rsidR="005369D8" w:rsidRPr="005369D8" w14:paraId="21FB6A4D" w14:textId="77777777" w:rsidTr="005C44E3">
        <w:trPr>
          <w:tblCellSpacing w:w="0" w:type="dxa"/>
        </w:trPr>
        <w:tc>
          <w:tcPr>
            <w:tcW w:w="1298" w:type="pct"/>
            <w:tcBorders>
              <w:top w:val="outset" w:sz="6" w:space="0" w:color="auto"/>
              <w:left w:val="outset" w:sz="6" w:space="0" w:color="auto"/>
              <w:bottom w:val="outset" w:sz="6" w:space="0" w:color="auto"/>
              <w:right w:val="outset" w:sz="6" w:space="0" w:color="auto"/>
            </w:tcBorders>
            <w:hideMark/>
          </w:tcPr>
          <w:p w14:paraId="42B17521" w14:textId="77777777" w:rsidR="005369D8" w:rsidRPr="005369D8" w:rsidRDefault="005369D8" w:rsidP="005C44E3">
            <w:pPr>
              <w:pStyle w:val="BodyTextSMPC"/>
              <w:ind w:left="0"/>
              <w:jc w:val="center"/>
            </w:pPr>
            <w:r w:rsidRPr="005369D8">
              <w:lastRenderedPageBreak/>
              <w:t>10 to 30</w:t>
            </w:r>
          </w:p>
        </w:tc>
        <w:tc>
          <w:tcPr>
            <w:tcW w:w="2007" w:type="pct"/>
            <w:tcBorders>
              <w:top w:val="outset" w:sz="6" w:space="0" w:color="auto"/>
              <w:left w:val="outset" w:sz="6" w:space="0" w:color="auto"/>
              <w:bottom w:val="outset" w:sz="6" w:space="0" w:color="auto"/>
              <w:right w:val="outset" w:sz="6" w:space="0" w:color="auto"/>
            </w:tcBorders>
            <w:hideMark/>
          </w:tcPr>
          <w:p w14:paraId="2CE75047" w14:textId="77777777" w:rsidR="005369D8" w:rsidRPr="005369D8" w:rsidRDefault="005369D8" w:rsidP="005C44E3">
            <w:pPr>
              <w:pStyle w:val="BodyTextSMPC"/>
              <w:ind w:left="0"/>
              <w:jc w:val="center"/>
            </w:pPr>
            <w:r w:rsidRPr="005369D8">
              <w:t>Maximum 500 mg twice daily</w:t>
            </w:r>
          </w:p>
        </w:tc>
        <w:tc>
          <w:tcPr>
            <w:tcW w:w="1695" w:type="pct"/>
            <w:tcBorders>
              <w:top w:val="outset" w:sz="6" w:space="0" w:color="auto"/>
              <w:left w:val="outset" w:sz="6" w:space="0" w:color="auto"/>
              <w:bottom w:val="outset" w:sz="6" w:space="0" w:color="auto"/>
              <w:right w:val="outset" w:sz="6" w:space="0" w:color="auto"/>
            </w:tcBorders>
            <w:hideMark/>
          </w:tcPr>
          <w:p w14:paraId="40FF6CBD" w14:textId="77777777" w:rsidR="005369D8" w:rsidRPr="005369D8" w:rsidRDefault="005369D8" w:rsidP="005C44E3">
            <w:pPr>
              <w:pStyle w:val="BodyTextSMPC"/>
              <w:ind w:left="0"/>
              <w:jc w:val="center"/>
            </w:pPr>
            <w:r w:rsidRPr="005369D8">
              <w:t>15 mg/kg twice daily (maximum 500 mg twice daily)</w:t>
            </w:r>
          </w:p>
        </w:tc>
      </w:tr>
      <w:tr w:rsidR="005369D8" w:rsidRPr="005369D8" w14:paraId="74B4500D" w14:textId="77777777" w:rsidTr="005C44E3">
        <w:trPr>
          <w:tblCellSpacing w:w="0" w:type="dxa"/>
        </w:trPr>
        <w:tc>
          <w:tcPr>
            <w:tcW w:w="1298" w:type="pct"/>
            <w:tcBorders>
              <w:top w:val="outset" w:sz="6" w:space="0" w:color="auto"/>
              <w:left w:val="outset" w:sz="6" w:space="0" w:color="auto"/>
              <w:bottom w:val="outset" w:sz="6" w:space="0" w:color="auto"/>
              <w:right w:val="outset" w:sz="6" w:space="0" w:color="auto"/>
            </w:tcBorders>
            <w:hideMark/>
          </w:tcPr>
          <w:p w14:paraId="4529C511" w14:textId="77777777" w:rsidR="005369D8" w:rsidRPr="005369D8" w:rsidRDefault="005369D8" w:rsidP="005C44E3">
            <w:pPr>
              <w:pStyle w:val="BodyTextSMPC"/>
              <w:ind w:left="0"/>
              <w:jc w:val="center"/>
            </w:pPr>
            <w:r w:rsidRPr="005369D8">
              <w:t>Less than 10</w:t>
            </w:r>
          </w:p>
        </w:tc>
        <w:tc>
          <w:tcPr>
            <w:tcW w:w="2007" w:type="pct"/>
            <w:tcBorders>
              <w:top w:val="outset" w:sz="6" w:space="0" w:color="auto"/>
              <w:left w:val="outset" w:sz="6" w:space="0" w:color="auto"/>
              <w:bottom w:val="outset" w:sz="6" w:space="0" w:color="auto"/>
              <w:right w:val="outset" w:sz="6" w:space="0" w:color="auto"/>
            </w:tcBorders>
            <w:hideMark/>
          </w:tcPr>
          <w:p w14:paraId="6E7A06BF" w14:textId="77777777" w:rsidR="005369D8" w:rsidRPr="005369D8" w:rsidRDefault="005369D8" w:rsidP="005C44E3">
            <w:pPr>
              <w:pStyle w:val="BodyTextSMPC"/>
              <w:ind w:left="0"/>
              <w:jc w:val="center"/>
            </w:pPr>
            <w:r w:rsidRPr="005369D8">
              <w:t>Maximum 500 mg/day.</w:t>
            </w:r>
          </w:p>
        </w:tc>
        <w:tc>
          <w:tcPr>
            <w:tcW w:w="1695" w:type="pct"/>
            <w:tcBorders>
              <w:top w:val="outset" w:sz="6" w:space="0" w:color="auto"/>
              <w:left w:val="outset" w:sz="6" w:space="0" w:color="auto"/>
              <w:bottom w:val="outset" w:sz="6" w:space="0" w:color="auto"/>
              <w:right w:val="outset" w:sz="6" w:space="0" w:color="auto"/>
            </w:tcBorders>
            <w:hideMark/>
          </w:tcPr>
          <w:p w14:paraId="5A61CAF7" w14:textId="77777777" w:rsidR="005369D8" w:rsidRPr="005369D8" w:rsidRDefault="005369D8" w:rsidP="005C44E3">
            <w:pPr>
              <w:pStyle w:val="BodyTextSMPC"/>
              <w:ind w:left="0"/>
              <w:jc w:val="center"/>
            </w:pPr>
            <w:r w:rsidRPr="005369D8">
              <w:t>15 mg/kg given as a single daily</w:t>
            </w:r>
          </w:p>
        </w:tc>
      </w:tr>
      <w:tr w:rsidR="005369D8" w:rsidRPr="005369D8" w14:paraId="16BA409B" w14:textId="77777777" w:rsidTr="005C44E3">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446FF942" w14:textId="77777777" w:rsidR="005369D8" w:rsidRPr="005369D8" w:rsidRDefault="005369D8" w:rsidP="005C44E3">
            <w:pPr>
              <w:pStyle w:val="BodyTextSMPC"/>
              <w:ind w:left="0"/>
              <w:jc w:val="center"/>
            </w:pPr>
            <w:r w:rsidRPr="005369D8">
              <w:t># In majority of cases, parenteral therapy is preferred.</w:t>
            </w:r>
          </w:p>
        </w:tc>
      </w:tr>
    </w:tbl>
    <w:p w14:paraId="607F79FA" w14:textId="2BB8B8C5" w:rsidR="005C44E3" w:rsidRPr="00836AA8" w:rsidRDefault="005C44E3" w:rsidP="005C44E3">
      <w:pPr>
        <w:pStyle w:val="BodyTextSMPC"/>
        <w:spacing w:before="240"/>
        <w:jc w:val="left"/>
        <w:rPr>
          <w:u w:val="single"/>
        </w:rPr>
      </w:pPr>
      <w:r w:rsidRPr="00836AA8">
        <w:rPr>
          <w:u w:val="single"/>
        </w:rPr>
        <w:t xml:space="preserve">In patients receiving </w:t>
      </w:r>
      <w:proofErr w:type="spellStart"/>
      <w:r w:rsidRPr="00836AA8">
        <w:rPr>
          <w:u w:val="single"/>
        </w:rPr>
        <w:t>haemodialysis</w:t>
      </w:r>
      <w:proofErr w:type="spellEnd"/>
    </w:p>
    <w:p w14:paraId="55D0A296" w14:textId="15774C1B" w:rsidR="005369D8" w:rsidRDefault="005C44E3" w:rsidP="005C44E3">
      <w:pPr>
        <w:pStyle w:val="BodyTextSMPC"/>
        <w:jc w:val="thaiDistribute"/>
      </w:pPr>
      <w:r>
        <w:t xml:space="preserve">Amoxicillin may be removed from the circulation by </w:t>
      </w:r>
      <w:proofErr w:type="spellStart"/>
      <w:r>
        <w:t>haemodialysis</w:t>
      </w:r>
      <w:proofErr w:type="spellEnd"/>
    </w:p>
    <w:tbl>
      <w:tblPr>
        <w:tblW w:w="7938"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35"/>
        <w:gridCol w:w="6603"/>
      </w:tblGrid>
      <w:tr w:rsidR="005C44E3" w:rsidRPr="005C44E3" w14:paraId="6678323F" w14:textId="77777777" w:rsidTr="005C44E3">
        <w:trPr>
          <w:tblCellSpacing w:w="0" w:type="dxa"/>
        </w:trPr>
        <w:tc>
          <w:tcPr>
            <w:tcW w:w="841" w:type="pct"/>
            <w:tcBorders>
              <w:top w:val="outset" w:sz="6" w:space="0" w:color="auto"/>
              <w:left w:val="outset" w:sz="6" w:space="0" w:color="auto"/>
              <w:bottom w:val="outset" w:sz="6" w:space="0" w:color="auto"/>
              <w:right w:val="outset" w:sz="6" w:space="0" w:color="auto"/>
            </w:tcBorders>
            <w:hideMark/>
          </w:tcPr>
          <w:p w14:paraId="388D65F1" w14:textId="77777777" w:rsidR="005C44E3" w:rsidRPr="005C44E3" w:rsidRDefault="005C44E3" w:rsidP="005C44E3">
            <w:pPr>
              <w:pStyle w:val="BodyTextSMPC"/>
              <w:ind w:left="0"/>
              <w:jc w:val="center"/>
            </w:pPr>
          </w:p>
        </w:tc>
        <w:tc>
          <w:tcPr>
            <w:tcW w:w="4159" w:type="pct"/>
            <w:tcBorders>
              <w:top w:val="outset" w:sz="6" w:space="0" w:color="auto"/>
              <w:left w:val="outset" w:sz="6" w:space="0" w:color="auto"/>
              <w:bottom w:val="outset" w:sz="6" w:space="0" w:color="auto"/>
              <w:right w:val="outset" w:sz="6" w:space="0" w:color="auto"/>
            </w:tcBorders>
            <w:hideMark/>
          </w:tcPr>
          <w:p w14:paraId="238CAA91" w14:textId="77777777" w:rsidR="005C44E3" w:rsidRPr="005C44E3" w:rsidRDefault="005C44E3" w:rsidP="005C44E3">
            <w:pPr>
              <w:pStyle w:val="BodyTextSMPC"/>
              <w:ind w:left="0"/>
              <w:jc w:val="center"/>
            </w:pPr>
            <w:proofErr w:type="spellStart"/>
            <w:r w:rsidRPr="005C44E3">
              <w:rPr>
                <w:b/>
                <w:bCs/>
              </w:rPr>
              <w:t>Haemodialysis</w:t>
            </w:r>
            <w:proofErr w:type="spellEnd"/>
          </w:p>
        </w:tc>
      </w:tr>
      <w:tr w:rsidR="005C44E3" w:rsidRPr="005C44E3" w14:paraId="1DCADDDF" w14:textId="77777777" w:rsidTr="005C44E3">
        <w:trPr>
          <w:tblCellSpacing w:w="0" w:type="dxa"/>
        </w:trPr>
        <w:tc>
          <w:tcPr>
            <w:tcW w:w="841" w:type="pct"/>
            <w:tcBorders>
              <w:top w:val="outset" w:sz="6" w:space="0" w:color="auto"/>
              <w:left w:val="outset" w:sz="6" w:space="0" w:color="auto"/>
              <w:bottom w:val="outset" w:sz="6" w:space="0" w:color="auto"/>
              <w:right w:val="outset" w:sz="6" w:space="0" w:color="auto"/>
            </w:tcBorders>
            <w:hideMark/>
          </w:tcPr>
          <w:p w14:paraId="2C2C9638" w14:textId="77777777" w:rsidR="005C44E3" w:rsidRPr="005C44E3" w:rsidRDefault="005C44E3" w:rsidP="005C44E3">
            <w:pPr>
              <w:pStyle w:val="BodyTextSMPC"/>
              <w:ind w:left="0"/>
              <w:jc w:val="center"/>
            </w:pPr>
            <w:r w:rsidRPr="005C44E3">
              <w:rPr>
                <w:b/>
                <w:bCs/>
              </w:rPr>
              <w:t>Adults and children over 40 kg</w:t>
            </w:r>
          </w:p>
        </w:tc>
        <w:tc>
          <w:tcPr>
            <w:tcW w:w="4159" w:type="pct"/>
            <w:tcBorders>
              <w:top w:val="outset" w:sz="6" w:space="0" w:color="auto"/>
              <w:left w:val="outset" w:sz="6" w:space="0" w:color="auto"/>
              <w:bottom w:val="outset" w:sz="6" w:space="0" w:color="auto"/>
              <w:right w:val="outset" w:sz="6" w:space="0" w:color="auto"/>
            </w:tcBorders>
            <w:hideMark/>
          </w:tcPr>
          <w:p w14:paraId="458BBB6F" w14:textId="77777777" w:rsidR="005C44E3" w:rsidRPr="005C44E3" w:rsidRDefault="005C44E3" w:rsidP="005C44E3">
            <w:pPr>
              <w:pStyle w:val="BodyTextSMPC"/>
              <w:ind w:left="0"/>
              <w:jc w:val="center"/>
            </w:pPr>
            <w:r w:rsidRPr="005C44E3">
              <w:t>500 mg every 24 h</w:t>
            </w:r>
          </w:p>
          <w:p w14:paraId="1CA26A0B" w14:textId="77777777" w:rsidR="005C44E3" w:rsidRPr="005C44E3" w:rsidRDefault="005C44E3" w:rsidP="005C44E3">
            <w:pPr>
              <w:pStyle w:val="BodyTextSMPC"/>
              <w:ind w:left="0"/>
              <w:jc w:val="center"/>
            </w:pPr>
            <w:r w:rsidRPr="005C44E3">
              <w:t xml:space="preserve">Prior to </w:t>
            </w:r>
            <w:proofErr w:type="spellStart"/>
            <w:r w:rsidRPr="005C44E3">
              <w:t>haemodialysis</w:t>
            </w:r>
            <w:proofErr w:type="spellEnd"/>
            <w:r w:rsidRPr="005C44E3">
              <w:t xml:space="preserve"> one additional dose of 500 mg should be administered. In order to restore circulating drug levels, another dose of 500 mg should be administered after </w:t>
            </w:r>
            <w:proofErr w:type="spellStart"/>
            <w:r w:rsidRPr="005C44E3">
              <w:t>haemodialysis</w:t>
            </w:r>
            <w:proofErr w:type="spellEnd"/>
          </w:p>
        </w:tc>
      </w:tr>
      <w:tr w:rsidR="005C44E3" w:rsidRPr="005C44E3" w14:paraId="68FA174A" w14:textId="77777777" w:rsidTr="005C44E3">
        <w:trPr>
          <w:tblCellSpacing w:w="0" w:type="dxa"/>
        </w:trPr>
        <w:tc>
          <w:tcPr>
            <w:tcW w:w="841" w:type="pct"/>
            <w:tcBorders>
              <w:top w:val="outset" w:sz="6" w:space="0" w:color="auto"/>
              <w:left w:val="outset" w:sz="6" w:space="0" w:color="auto"/>
              <w:bottom w:val="outset" w:sz="6" w:space="0" w:color="auto"/>
              <w:right w:val="outset" w:sz="6" w:space="0" w:color="auto"/>
            </w:tcBorders>
            <w:hideMark/>
          </w:tcPr>
          <w:p w14:paraId="0AAE7E7E" w14:textId="77777777" w:rsidR="005C44E3" w:rsidRPr="005C44E3" w:rsidRDefault="005C44E3" w:rsidP="005C44E3">
            <w:pPr>
              <w:pStyle w:val="BodyTextSMPC"/>
              <w:ind w:left="0"/>
              <w:jc w:val="center"/>
            </w:pPr>
            <w:r w:rsidRPr="005C44E3">
              <w:rPr>
                <w:b/>
                <w:bCs/>
              </w:rPr>
              <w:t>Children under 40 kg</w:t>
            </w:r>
          </w:p>
        </w:tc>
        <w:tc>
          <w:tcPr>
            <w:tcW w:w="4159" w:type="pct"/>
            <w:tcBorders>
              <w:top w:val="outset" w:sz="6" w:space="0" w:color="auto"/>
              <w:left w:val="outset" w:sz="6" w:space="0" w:color="auto"/>
              <w:bottom w:val="outset" w:sz="6" w:space="0" w:color="auto"/>
              <w:right w:val="outset" w:sz="6" w:space="0" w:color="auto"/>
            </w:tcBorders>
            <w:hideMark/>
          </w:tcPr>
          <w:p w14:paraId="63377061" w14:textId="77777777" w:rsidR="005C44E3" w:rsidRPr="005C44E3" w:rsidRDefault="005C44E3" w:rsidP="005C44E3">
            <w:pPr>
              <w:pStyle w:val="BodyTextSMPC"/>
              <w:ind w:left="0"/>
              <w:jc w:val="center"/>
            </w:pPr>
            <w:r w:rsidRPr="005C44E3">
              <w:t>15 mg/kg/day given as a single daily dose (maximum 500 mg).</w:t>
            </w:r>
          </w:p>
          <w:p w14:paraId="60DF1373" w14:textId="77777777" w:rsidR="005C44E3" w:rsidRPr="005C44E3" w:rsidRDefault="005C44E3" w:rsidP="005C44E3">
            <w:pPr>
              <w:pStyle w:val="BodyTextSMPC"/>
              <w:ind w:left="0"/>
              <w:jc w:val="center"/>
            </w:pPr>
            <w:r w:rsidRPr="005C44E3">
              <w:t xml:space="preserve">Prior to </w:t>
            </w:r>
            <w:proofErr w:type="spellStart"/>
            <w:r w:rsidRPr="005C44E3">
              <w:t>haemodialysis</w:t>
            </w:r>
            <w:proofErr w:type="spellEnd"/>
            <w:r w:rsidRPr="005C44E3">
              <w:t xml:space="preserve"> one additional dose of 15 mg/kg should be administered. In order to restore circulating drug levels, another dose of 15 mg/kg should be administered after </w:t>
            </w:r>
            <w:proofErr w:type="spellStart"/>
            <w:r w:rsidRPr="005C44E3">
              <w:t>haemodialysis</w:t>
            </w:r>
            <w:proofErr w:type="spellEnd"/>
            <w:r w:rsidRPr="005C44E3">
              <w:t>.</w:t>
            </w:r>
          </w:p>
        </w:tc>
      </w:tr>
    </w:tbl>
    <w:p w14:paraId="7A67A0A5" w14:textId="1758FE11" w:rsidR="005C44E3" w:rsidRPr="00836AA8" w:rsidRDefault="005C44E3" w:rsidP="005C44E3">
      <w:pPr>
        <w:pStyle w:val="BodyTextSMPC"/>
        <w:spacing w:before="240"/>
        <w:jc w:val="left"/>
        <w:rPr>
          <w:u w:val="single"/>
        </w:rPr>
      </w:pPr>
      <w:r w:rsidRPr="00836AA8">
        <w:rPr>
          <w:u w:val="single"/>
        </w:rPr>
        <w:t>I</w:t>
      </w:r>
      <w:r w:rsidRPr="00836AA8">
        <w:rPr>
          <w:u w:val="single"/>
        </w:rPr>
        <w:t>n patients receiving peritoneal dialysis</w:t>
      </w:r>
    </w:p>
    <w:p w14:paraId="522F6516" w14:textId="6DD54A80" w:rsidR="00556F97" w:rsidRPr="005F6CF4" w:rsidRDefault="005C44E3" w:rsidP="00836AA8">
      <w:pPr>
        <w:pStyle w:val="BodyTextSMPC"/>
        <w:jc w:val="thaiDistribute"/>
      </w:pPr>
      <w:r>
        <w:t>Amoxicillin maximum 500 mg/day.</w:t>
      </w:r>
    </w:p>
    <w:p w14:paraId="0BB5C1C6" w14:textId="3927E848" w:rsidR="002F7EFC" w:rsidRDefault="00836AA8" w:rsidP="002F7EFC">
      <w:pPr>
        <w:pStyle w:val="BodyTextSMPC"/>
        <w:jc w:val="thaiDistribute"/>
        <w:rPr>
          <w:b/>
          <w:bCs/>
        </w:rPr>
      </w:pPr>
      <w:r w:rsidRPr="00836AA8">
        <w:rPr>
          <w:b/>
          <w:bCs/>
        </w:rPr>
        <w:t>Hepatic impairment</w:t>
      </w:r>
    </w:p>
    <w:p w14:paraId="2EB18C4B" w14:textId="392A6A91" w:rsidR="0085244F" w:rsidRPr="0085244F" w:rsidRDefault="00836AA8" w:rsidP="00836AA8">
      <w:pPr>
        <w:pStyle w:val="BodyTextSMPC"/>
        <w:jc w:val="thaiDistribute"/>
      </w:pPr>
      <w:r w:rsidRPr="00836AA8">
        <w:t>Dose with caution and monitor hepatic function at regular intervals (see sections 4.4 and 4.8)</w:t>
      </w:r>
      <w:r w:rsidR="00B44B59">
        <w:t>.</w:t>
      </w:r>
    </w:p>
    <w:p w14:paraId="302D1C64" w14:textId="77777777" w:rsidR="001B182E" w:rsidRPr="001B182E" w:rsidRDefault="001B182E" w:rsidP="001B182E">
      <w:pPr>
        <w:pStyle w:val="BodyTextSMPC"/>
        <w:jc w:val="thaiDistribute"/>
        <w:rPr>
          <w:b/>
          <w:bCs/>
        </w:rPr>
      </w:pPr>
      <w:r w:rsidRPr="001B182E">
        <w:rPr>
          <w:b/>
          <w:bCs/>
        </w:rPr>
        <w:t>Method of administration</w:t>
      </w:r>
    </w:p>
    <w:p w14:paraId="6C26310F" w14:textId="77777777" w:rsidR="00836AA8" w:rsidRDefault="00836AA8" w:rsidP="00836AA8">
      <w:pPr>
        <w:pStyle w:val="BodyTextSMPC"/>
      </w:pPr>
      <w:r>
        <w:lastRenderedPageBreak/>
        <w:t>Amoxicillin is for oral use.</w:t>
      </w:r>
    </w:p>
    <w:p w14:paraId="13A562C5" w14:textId="77777777" w:rsidR="00836AA8" w:rsidRDefault="00836AA8" w:rsidP="00836AA8">
      <w:pPr>
        <w:pStyle w:val="BodyTextSMPC"/>
      </w:pPr>
      <w:r>
        <w:t>Absorption of Amoxicillin is unimpaired by food.</w:t>
      </w:r>
    </w:p>
    <w:p w14:paraId="515AF6BC" w14:textId="77777777" w:rsidR="00836AA8" w:rsidRDefault="00836AA8" w:rsidP="00836AA8">
      <w:pPr>
        <w:pStyle w:val="BodyTextSMPC"/>
      </w:pPr>
      <w:r>
        <w:t>Therapy can be started parenterally according to the dosing recommendations of the intravenous formulation and continued with an oral preparation.</w:t>
      </w:r>
    </w:p>
    <w:p w14:paraId="14ECCBE7" w14:textId="64314618" w:rsidR="001162E6" w:rsidRPr="00155E77" w:rsidRDefault="00836AA8" w:rsidP="00836AA8">
      <w:pPr>
        <w:pStyle w:val="BodyTextSMPC"/>
      </w:pPr>
      <w:r>
        <w:t>For instructions on reconstitution of the medicinal product before administration, see section 6.6</w:t>
      </w:r>
      <w:r w:rsidR="00155E77" w:rsidRPr="00155E77">
        <w:t>.</w:t>
      </w:r>
    </w:p>
    <w:p w14:paraId="5B05A77F" w14:textId="77777777" w:rsidR="00671E86" w:rsidRPr="008F5678" w:rsidRDefault="00000000" w:rsidP="00233A79">
      <w:pPr>
        <w:pStyle w:val="SubHeafingSMPC"/>
      </w:pPr>
      <w:r w:rsidRPr="008F5678">
        <w:t>Contraindications</w:t>
      </w:r>
    </w:p>
    <w:p w14:paraId="3470C070" w14:textId="58CCF61B" w:rsidR="0044633C" w:rsidRDefault="0044633C" w:rsidP="00885DD8">
      <w:pPr>
        <w:pStyle w:val="BodyTextSMPC"/>
        <w:spacing w:after="0"/>
        <w:jc w:val="left"/>
      </w:pPr>
      <w:r>
        <w:t xml:space="preserve">Hypersensitivity to the active substance, to any of the </w:t>
      </w:r>
      <w:proofErr w:type="spellStart"/>
      <w:r>
        <w:t>penicillins</w:t>
      </w:r>
      <w:proofErr w:type="spellEnd"/>
      <w:r>
        <w:t xml:space="preserve"> or to any of the excipients listed in section 6.1.</w:t>
      </w:r>
    </w:p>
    <w:p w14:paraId="532DBA29" w14:textId="4BB364A4" w:rsidR="00B326D9" w:rsidRPr="00885DD8" w:rsidRDefault="0044633C" w:rsidP="007E6300">
      <w:pPr>
        <w:pStyle w:val="BodyTextSMPC"/>
        <w:jc w:val="left"/>
        <w:rPr>
          <w:cs/>
        </w:rPr>
      </w:pPr>
      <w:r>
        <w:t>History of a severe immediate hypersensitivity reaction (e.g. anaphylaxis) to another beta-lactam agent (e.g. cephalosporin,</w:t>
      </w:r>
      <w:r w:rsidR="00885DD8">
        <w:t xml:space="preserve"> </w:t>
      </w:r>
      <w:r>
        <w:t>carbapenem or monobactam)</w:t>
      </w:r>
    </w:p>
    <w:p w14:paraId="6955ACE4" w14:textId="77777777" w:rsidR="00A144D2" w:rsidRPr="008F5678" w:rsidRDefault="00000000" w:rsidP="00671E86">
      <w:pPr>
        <w:pStyle w:val="SubHeafingSMPC"/>
      </w:pPr>
      <w:r w:rsidRPr="008F5678">
        <w:t xml:space="preserve">Special warnings and precautions for use </w:t>
      </w:r>
    </w:p>
    <w:p w14:paraId="65F7E994" w14:textId="25E7A679" w:rsidR="007E6300" w:rsidRDefault="007E6300" w:rsidP="00CC0176">
      <w:pPr>
        <w:pStyle w:val="BodyTextSMPC"/>
        <w:jc w:val="thaiDistribute"/>
        <w:rPr>
          <w:b/>
          <w:bCs/>
        </w:rPr>
      </w:pPr>
      <w:r w:rsidRPr="007E6300">
        <w:rPr>
          <w:b/>
          <w:bCs/>
        </w:rPr>
        <w:t>Hypersensitivity reactions</w:t>
      </w:r>
    </w:p>
    <w:p w14:paraId="6FAE0D94" w14:textId="77777777" w:rsidR="007E6300" w:rsidRDefault="007E6300" w:rsidP="007E6300">
      <w:pPr>
        <w:pStyle w:val="BodyTextSMPC"/>
        <w:jc w:val="thaiDistribute"/>
      </w:pPr>
      <w:r>
        <w:t xml:space="preserve">Before initiating therapy with amoxicillin, careful enquiry should be made concerning previous hypersensitivity reactions to </w:t>
      </w:r>
      <w:proofErr w:type="spellStart"/>
      <w:r>
        <w:t>penicillins</w:t>
      </w:r>
      <w:proofErr w:type="spellEnd"/>
      <w:r>
        <w:t>, cephalosporins or other beta-lactam agents (see sections 4.3 and 4.8).</w:t>
      </w:r>
    </w:p>
    <w:p w14:paraId="5258F7CB" w14:textId="77777777" w:rsidR="007E6300" w:rsidRDefault="007E6300" w:rsidP="007E6300">
      <w:pPr>
        <w:pStyle w:val="BodyTextSMPC"/>
        <w:jc w:val="thaiDistribute"/>
      </w:pPr>
      <w:r>
        <w:t xml:space="preserve">Serious and occasionally fatal hypersensitivity reactions (including anaphylactoid and severe cutaneous adverse reactions) have been reported in patients on penicillin therapy. Hypersensitivity reactions can also progress to </w:t>
      </w:r>
      <w:proofErr w:type="spellStart"/>
      <w:r>
        <w:t>Kounis</w:t>
      </w:r>
      <w:proofErr w:type="spellEnd"/>
      <w:r>
        <w:t xml:space="preserve"> syndrome, a serious allergic reaction that can result in myocardial infarction (see section 4.8). These reactions are more likely to occur in individuals with a history of penicillin hypersensitivity and in atopic individuals. If an allergic reaction occurs, amoxicillin therapy must be discontinued and appropriate alternative therapy instituted.</w:t>
      </w:r>
    </w:p>
    <w:p w14:paraId="2D3B5588" w14:textId="1110F378" w:rsidR="007E6300" w:rsidRDefault="007E6300" w:rsidP="007E6300">
      <w:pPr>
        <w:pStyle w:val="BodyTextSMPC"/>
        <w:jc w:val="thaiDistribute"/>
      </w:pPr>
      <w:r>
        <w:t xml:space="preserve">Drug-induced enterocolitis syndrome (DIES) has been reported mainly in children receiving amoxicillin (see section 4.8). DIES is an allergic reaction with the leading symptom of protracted vomiting (1-4 hours after drug administration) in the absence of allergic skin or respiratory symptoms. Further symptoms could comprise abdominal pain, </w:t>
      </w:r>
      <w:proofErr w:type="spellStart"/>
      <w:r>
        <w:lastRenderedPageBreak/>
        <w:t>diarrhoea</w:t>
      </w:r>
      <w:proofErr w:type="spellEnd"/>
      <w:r>
        <w:t xml:space="preserve">, hypotension or </w:t>
      </w:r>
      <w:proofErr w:type="spellStart"/>
      <w:r>
        <w:t>leucocytosis</w:t>
      </w:r>
      <w:proofErr w:type="spellEnd"/>
      <w:r>
        <w:t xml:space="preserve"> with neutrophilia. There have been severe cases including progression to shock.</w:t>
      </w:r>
    </w:p>
    <w:p w14:paraId="088D06CB" w14:textId="297A5A57" w:rsidR="007E6300" w:rsidRDefault="007E6300" w:rsidP="007E6300">
      <w:pPr>
        <w:pStyle w:val="BodyTextSMPC"/>
        <w:jc w:val="thaiDistribute"/>
        <w:rPr>
          <w:b/>
          <w:bCs/>
        </w:rPr>
      </w:pPr>
      <w:r w:rsidRPr="007E6300">
        <w:rPr>
          <w:b/>
          <w:bCs/>
        </w:rPr>
        <w:t>Non-susceptible microorganisms</w:t>
      </w:r>
    </w:p>
    <w:p w14:paraId="538C8CAF" w14:textId="25F5EF01" w:rsidR="007E6300" w:rsidRDefault="007E6300" w:rsidP="007E6300">
      <w:pPr>
        <w:pStyle w:val="BodyTextSMPC"/>
        <w:jc w:val="thaiDistribute"/>
      </w:pPr>
      <w:r w:rsidRPr="007E6300">
        <w:t>Amoxicillin is not suitable for the treatment of some types of infection unless the pathogen is already documented and known to be susceptible or there is a very high likelihood that the pathogen would be suitable for treatment with amoxicillin (see section 5.1). This particularly applies when considering the treatment of patients with urinary tract infections and severe infections of the ear, nose and throat.</w:t>
      </w:r>
    </w:p>
    <w:p w14:paraId="097F4FED" w14:textId="272C18C8" w:rsidR="007E6300" w:rsidRDefault="007E6300" w:rsidP="007E6300">
      <w:pPr>
        <w:pStyle w:val="BodyTextSMPC"/>
        <w:jc w:val="thaiDistribute"/>
        <w:rPr>
          <w:b/>
          <w:bCs/>
        </w:rPr>
      </w:pPr>
      <w:r w:rsidRPr="007E6300">
        <w:rPr>
          <w:b/>
          <w:bCs/>
        </w:rPr>
        <w:t>Convulsions</w:t>
      </w:r>
    </w:p>
    <w:p w14:paraId="40491BE0" w14:textId="77777777" w:rsidR="007E6300" w:rsidRDefault="007E6300" w:rsidP="007E6300">
      <w:pPr>
        <w:pStyle w:val="BodyTextSMPC"/>
        <w:jc w:val="thaiDistribute"/>
      </w:pPr>
      <w:r w:rsidRPr="007E6300">
        <w:t>Convulsions may occur in patients with impaired renal function or in those receiving high doses or in patients with predisposing factors (e.g. history of seizures, treated epilepsy or meningeal disorders (see section 4.8)).</w:t>
      </w:r>
    </w:p>
    <w:p w14:paraId="63070ED9" w14:textId="77777777" w:rsidR="007E6300" w:rsidRDefault="007E6300" w:rsidP="007E6300">
      <w:pPr>
        <w:pStyle w:val="BodyTextSMPC"/>
        <w:jc w:val="thaiDistribute"/>
        <w:rPr>
          <w:b/>
          <w:bCs/>
        </w:rPr>
      </w:pPr>
      <w:r w:rsidRPr="007E6300">
        <w:rPr>
          <w:b/>
          <w:bCs/>
        </w:rPr>
        <w:t>Renal impairment</w:t>
      </w:r>
    </w:p>
    <w:p w14:paraId="13EA842A" w14:textId="4FB161F0" w:rsidR="007E6300" w:rsidRDefault="007E6300" w:rsidP="007E6300">
      <w:pPr>
        <w:pStyle w:val="BodyTextSMPC"/>
        <w:jc w:val="thaiDistribute"/>
      </w:pPr>
      <w:r w:rsidRPr="007E6300">
        <w:t>In patients with renal impairment, the dose should be adjusted according to the degree of impairment (see section 4.2).</w:t>
      </w:r>
    </w:p>
    <w:p w14:paraId="6B5B4AA8" w14:textId="0D039A6D" w:rsidR="007E6300" w:rsidRPr="007E6300" w:rsidRDefault="007E6300" w:rsidP="007E6300">
      <w:pPr>
        <w:pStyle w:val="BodyTextSMPC"/>
        <w:jc w:val="thaiDistribute"/>
        <w:rPr>
          <w:b/>
          <w:bCs/>
        </w:rPr>
      </w:pPr>
      <w:r w:rsidRPr="007E6300">
        <w:rPr>
          <w:b/>
          <w:bCs/>
        </w:rPr>
        <w:t>Skin reactions</w:t>
      </w:r>
    </w:p>
    <w:p w14:paraId="05312DBE" w14:textId="5E4801E4" w:rsidR="007E6300" w:rsidRDefault="007E6300" w:rsidP="007E6300">
      <w:pPr>
        <w:pStyle w:val="BodyTextSMPC"/>
        <w:jc w:val="thaiDistribute"/>
      </w:pPr>
      <w:r>
        <w:t xml:space="preserve">The occurrence at the treatment initiation of a feverish </w:t>
      </w:r>
      <w:proofErr w:type="spellStart"/>
      <w:r>
        <w:t>generalised</w:t>
      </w:r>
      <w:proofErr w:type="spellEnd"/>
      <w:r>
        <w:t xml:space="preserve"> erythema associated with </w:t>
      </w:r>
      <w:proofErr w:type="spellStart"/>
      <w:r>
        <w:t>pustula</w:t>
      </w:r>
      <w:proofErr w:type="spellEnd"/>
      <w:r>
        <w:t xml:space="preserve"> may be a symptom of acute </w:t>
      </w:r>
      <w:proofErr w:type="spellStart"/>
      <w:r>
        <w:t>generalised</w:t>
      </w:r>
      <w:proofErr w:type="spellEnd"/>
      <w:r>
        <w:t xml:space="preserve"> </w:t>
      </w:r>
      <w:proofErr w:type="spellStart"/>
      <w:r>
        <w:t>exanthemous</w:t>
      </w:r>
      <w:proofErr w:type="spellEnd"/>
      <w:r>
        <w:t xml:space="preserve"> pustulosis (AGEP see section 4.8). This reaction requires amoxicillin discontinuation and contra-indicates any subsequent administration.</w:t>
      </w:r>
    </w:p>
    <w:p w14:paraId="0ABA2DF1" w14:textId="0B7D6DCF" w:rsidR="007E6300" w:rsidRDefault="007E6300" w:rsidP="007E6300">
      <w:pPr>
        <w:pStyle w:val="BodyTextSMPC"/>
        <w:jc w:val="thaiDistribute"/>
      </w:pPr>
      <w:r>
        <w:t>Amoxicillin should be avoided if infectious mononucleosis is suspected since the occurrence of a morbilliform rash has been associated with this condition following the use of amoxicillin.</w:t>
      </w:r>
    </w:p>
    <w:p w14:paraId="2EF3AC2C" w14:textId="65EA59D7" w:rsidR="007E6300" w:rsidRPr="007E6300" w:rsidRDefault="007E6300" w:rsidP="007E6300">
      <w:pPr>
        <w:pStyle w:val="BodyTextSMPC"/>
        <w:jc w:val="thaiDistribute"/>
        <w:rPr>
          <w:b/>
          <w:bCs/>
        </w:rPr>
      </w:pPr>
      <w:proofErr w:type="spellStart"/>
      <w:r w:rsidRPr="007E6300">
        <w:rPr>
          <w:b/>
          <w:bCs/>
        </w:rPr>
        <w:t>Jarisch</w:t>
      </w:r>
      <w:proofErr w:type="spellEnd"/>
      <w:r w:rsidRPr="007E6300">
        <w:rPr>
          <w:b/>
          <w:bCs/>
        </w:rPr>
        <w:t>-Herxheimer reaction</w:t>
      </w:r>
    </w:p>
    <w:p w14:paraId="6782152A" w14:textId="6A857D6C" w:rsidR="007E6300" w:rsidRDefault="007E6300" w:rsidP="007E6300">
      <w:pPr>
        <w:pStyle w:val="BodyTextSMPC"/>
        <w:jc w:val="thaiDistribute"/>
      </w:pPr>
      <w:r>
        <w:t xml:space="preserve">The </w:t>
      </w:r>
      <w:proofErr w:type="spellStart"/>
      <w:r>
        <w:t>Jarisch</w:t>
      </w:r>
      <w:proofErr w:type="spellEnd"/>
      <w:r>
        <w:t xml:space="preserve">-Herxheimer reaction has been seen following amoxicillin treatment of Lyme disease (see section 4.8). It results directly from the bactericidal activity of amoxicillin on the causative bacteria of Lyme disease, the spirochaete Borrelia burgdorferi. Patients should be </w:t>
      </w:r>
      <w:r>
        <w:lastRenderedPageBreak/>
        <w:t>reassured that this is a common and usually self-limiting consequence of antibiotic treatment of Lyme disease.</w:t>
      </w:r>
    </w:p>
    <w:p w14:paraId="447983FC" w14:textId="1E297CCA" w:rsidR="007E6300" w:rsidRPr="007E6300" w:rsidRDefault="007E6300" w:rsidP="007E6300">
      <w:pPr>
        <w:pStyle w:val="BodyTextSMPC"/>
        <w:jc w:val="thaiDistribute"/>
        <w:rPr>
          <w:b/>
          <w:bCs/>
        </w:rPr>
      </w:pPr>
      <w:r w:rsidRPr="007E6300">
        <w:rPr>
          <w:b/>
          <w:bCs/>
        </w:rPr>
        <w:t>Overgrowth of non-susceptible micro-organisms</w:t>
      </w:r>
    </w:p>
    <w:p w14:paraId="347E7C10" w14:textId="38A52215" w:rsidR="007E6300" w:rsidRDefault="007E6300" w:rsidP="007E6300">
      <w:pPr>
        <w:pStyle w:val="BodyTextSMPC"/>
        <w:jc w:val="thaiDistribute"/>
      </w:pPr>
      <w:r>
        <w:t>Prolonged use may occasionally result in overgrowth of non-susceptible organisms.</w:t>
      </w:r>
    </w:p>
    <w:p w14:paraId="4DC5CFC8" w14:textId="32194B28" w:rsidR="007E6300" w:rsidRDefault="007E6300" w:rsidP="007E6300">
      <w:pPr>
        <w:pStyle w:val="BodyTextSMPC"/>
        <w:jc w:val="thaiDistribute"/>
      </w:pPr>
      <w:r>
        <w:t xml:space="preserve">Antibiotic-associated colitis has been reported with nearly all antibacterial agents and may range in severity from mild to life-threatening (see section 4.8). Therefore, it is important to consider this diagnosis in patients who present with </w:t>
      </w:r>
      <w:proofErr w:type="spellStart"/>
      <w:r>
        <w:t>diarrhoea</w:t>
      </w:r>
      <w:proofErr w:type="spellEnd"/>
      <w:r>
        <w:t xml:space="preserve"> during, or subsequent to, the administration of any antibiotics. Should antibiotic-associated colitis occur, amoxicillin should immediately be discontinued, a physician consulted and an appropriate therapy initiated. Anti-peristaltic medicinal products are contraindicated in this situation.</w:t>
      </w:r>
    </w:p>
    <w:p w14:paraId="61ABD768" w14:textId="0F651AF8" w:rsidR="007E6300" w:rsidRPr="007E6300" w:rsidRDefault="007E6300" w:rsidP="007E6300">
      <w:pPr>
        <w:pStyle w:val="BodyTextSMPC"/>
        <w:jc w:val="thaiDistribute"/>
        <w:rPr>
          <w:b/>
          <w:bCs/>
        </w:rPr>
      </w:pPr>
      <w:r w:rsidRPr="007E6300">
        <w:rPr>
          <w:b/>
          <w:bCs/>
        </w:rPr>
        <w:t>Prolonged therapy</w:t>
      </w:r>
    </w:p>
    <w:p w14:paraId="28A18D7F" w14:textId="34C862FA" w:rsidR="007E6300" w:rsidRDefault="007E6300" w:rsidP="007E6300">
      <w:pPr>
        <w:pStyle w:val="BodyTextSMPC"/>
        <w:jc w:val="thaiDistribute"/>
      </w:pPr>
      <w:r>
        <w:t>Periodic assessment of organ system functions; including renal, hepatic and hematopoietic function is advisable during prolonged therapy. Elevated liver enzymes and changes in blood counts have been reported (see section 4.8).</w:t>
      </w:r>
    </w:p>
    <w:p w14:paraId="0F54838C" w14:textId="0689E438" w:rsidR="007E6300" w:rsidRPr="007E6300" w:rsidRDefault="007E6300" w:rsidP="007E6300">
      <w:pPr>
        <w:pStyle w:val="BodyTextSMPC"/>
        <w:jc w:val="thaiDistribute"/>
        <w:rPr>
          <w:b/>
          <w:bCs/>
        </w:rPr>
      </w:pPr>
      <w:r w:rsidRPr="007E6300">
        <w:rPr>
          <w:b/>
          <w:bCs/>
        </w:rPr>
        <w:t>Anticoagulants</w:t>
      </w:r>
    </w:p>
    <w:p w14:paraId="2427244B" w14:textId="7304F230" w:rsidR="007E6300" w:rsidRDefault="007E6300" w:rsidP="007E6300">
      <w:pPr>
        <w:pStyle w:val="BodyTextSMPC"/>
        <w:jc w:val="thaiDistribute"/>
      </w:pPr>
      <w:r>
        <w:t>Prolongation of prothrombin time has been reported rarely in patients receiving amoxicillin. Appropriate monitoring should be undertaken when anticoagulants are prescribed concomitantly. Adjustments in the dose of oral anticoagulants may be necessary to maintain the desired level of anticoagulation (see sections 4.5 and 4.8).</w:t>
      </w:r>
    </w:p>
    <w:p w14:paraId="25203B00" w14:textId="1FCBFDF8" w:rsidR="007E6300" w:rsidRPr="007E6300" w:rsidRDefault="007E6300" w:rsidP="007E6300">
      <w:pPr>
        <w:pStyle w:val="BodyTextSMPC"/>
        <w:jc w:val="thaiDistribute"/>
        <w:rPr>
          <w:b/>
          <w:bCs/>
        </w:rPr>
      </w:pPr>
      <w:r w:rsidRPr="007E6300">
        <w:rPr>
          <w:b/>
          <w:bCs/>
        </w:rPr>
        <w:t>Crystalluria</w:t>
      </w:r>
    </w:p>
    <w:p w14:paraId="4C92414C" w14:textId="6FDAE789" w:rsidR="007E6300" w:rsidRDefault="007E6300" w:rsidP="007E6300">
      <w:pPr>
        <w:pStyle w:val="BodyTextSMPC"/>
        <w:jc w:val="thaiDistribute"/>
      </w:pPr>
      <w:r>
        <w:t>In patients with reduced urine output, crystalluria (including acute renal injury) has been observed very rarely, predominantly with parenteral therapy. During the administration of high doses of amoxicillin, it is advisable to maintain adequate fluid intake and urinary output in order to reduce the possibility of amoxicillin crystalluria. In patients with bladder catheters, a regular check of patency should be maintained (see sections 4.8 and 4.9).</w:t>
      </w:r>
    </w:p>
    <w:p w14:paraId="231A0778" w14:textId="3BF167CF" w:rsidR="007E6300" w:rsidRPr="007E6300" w:rsidRDefault="007E6300" w:rsidP="007E6300">
      <w:pPr>
        <w:pStyle w:val="BodyTextSMPC"/>
        <w:jc w:val="thaiDistribute"/>
        <w:rPr>
          <w:b/>
          <w:bCs/>
        </w:rPr>
      </w:pPr>
      <w:r w:rsidRPr="007E6300">
        <w:rPr>
          <w:b/>
          <w:bCs/>
        </w:rPr>
        <w:lastRenderedPageBreak/>
        <w:t>Interference with diagnostic tests</w:t>
      </w:r>
    </w:p>
    <w:p w14:paraId="0683EB47" w14:textId="37283F8D" w:rsidR="007E6300" w:rsidRDefault="007E6300" w:rsidP="007E6300">
      <w:pPr>
        <w:pStyle w:val="BodyTextSMPC"/>
        <w:jc w:val="thaiDistribute"/>
      </w:pPr>
      <w:r>
        <w:t>Elevated serum and urinary levels of amoxicillin are likely to affect certain laboratory tests. Due to the high urinary concentrations of amoxicillin, false positive readings are common with chemical methods.</w:t>
      </w:r>
    </w:p>
    <w:p w14:paraId="426B7145" w14:textId="1E1AC56A" w:rsidR="007E6300" w:rsidRDefault="007E6300" w:rsidP="007E6300">
      <w:pPr>
        <w:pStyle w:val="BodyTextSMPC"/>
        <w:jc w:val="thaiDistribute"/>
      </w:pPr>
      <w:r>
        <w:t>It is recommended that when testing for the presence of glucose in the urine during amoxicillin treatment, enzymatic glucose oxidase methods should be used.</w:t>
      </w:r>
    </w:p>
    <w:p w14:paraId="62A38667" w14:textId="41EA3AC8" w:rsidR="00BF2951" w:rsidRPr="006C5FF4" w:rsidRDefault="007E6300" w:rsidP="006C5FF4">
      <w:pPr>
        <w:pStyle w:val="BodyTextSMPC"/>
        <w:jc w:val="thaiDistribute"/>
      </w:pPr>
      <w:r>
        <w:t xml:space="preserve">The presence of amoxicillin may distort assay results for </w:t>
      </w:r>
      <w:proofErr w:type="spellStart"/>
      <w:r>
        <w:t>oestriol</w:t>
      </w:r>
      <w:proofErr w:type="spellEnd"/>
      <w:r>
        <w:t xml:space="preserve"> in pregnant women.</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AA49603" w14:textId="5EF18C36" w:rsidR="006C5FF4" w:rsidRDefault="00000000" w:rsidP="006C5FF4">
      <w:pPr>
        <w:pStyle w:val="SubHeafingSMPC"/>
      </w:pPr>
      <w:r w:rsidRPr="008F5678">
        <w:t xml:space="preserve">Interaction with other medicinal products and other forms of interaction </w:t>
      </w:r>
    </w:p>
    <w:p w14:paraId="081F9311" w14:textId="46D833AF" w:rsidR="006C5FF4" w:rsidRPr="006C5FF4" w:rsidRDefault="006C5FF4" w:rsidP="006C5FF4">
      <w:pPr>
        <w:pStyle w:val="BodyTextSMPC"/>
        <w:rPr>
          <w:b/>
          <w:bCs/>
        </w:rPr>
      </w:pPr>
      <w:r w:rsidRPr="006C5FF4">
        <w:rPr>
          <w:b/>
          <w:bCs/>
        </w:rPr>
        <w:t>Probenecid</w:t>
      </w:r>
    </w:p>
    <w:p w14:paraId="0F0DB558" w14:textId="6F439667" w:rsidR="006C5FF4" w:rsidRDefault="006C5FF4" w:rsidP="006C5FF4">
      <w:pPr>
        <w:pStyle w:val="BodyTextSMPC"/>
      </w:pPr>
      <w:r>
        <w:t>Concomitant use of probenecid is not recommended. Probenecid decreases the renal tubular secretion of amoxicillin. Concomitant use of probenecid may result in increased and prolonged blood levels of amoxicillin.</w:t>
      </w:r>
    </w:p>
    <w:p w14:paraId="49309D57" w14:textId="0EEDDD11" w:rsidR="006C5FF4" w:rsidRPr="006C5FF4" w:rsidRDefault="006C5FF4" w:rsidP="006C5FF4">
      <w:pPr>
        <w:pStyle w:val="BodyTextSMPC"/>
        <w:rPr>
          <w:b/>
          <w:bCs/>
        </w:rPr>
      </w:pPr>
      <w:r w:rsidRPr="006C5FF4">
        <w:rPr>
          <w:b/>
          <w:bCs/>
        </w:rPr>
        <w:t>Allopurinol</w:t>
      </w:r>
    </w:p>
    <w:p w14:paraId="4AE99076" w14:textId="56467B2A" w:rsidR="006C5FF4" w:rsidRDefault="006C5FF4" w:rsidP="006C5FF4">
      <w:pPr>
        <w:pStyle w:val="BodyTextSMPC"/>
      </w:pPr>
      <w:r>
        <w:t>Concurrent administration of allopurinol during treatment with amoxicillin can increase the likelihood of allergic skin reactions.</w:t>
      </w:r>
    </w:p>
    <w:p w14:paraId="311E0707" w14:textId="68EFD79E" w:rsidR="006C5FF4" w:rsidRPr="006C5FF4" w:rsidRDefault="006C5FF4" w:rsidP="006C5FF4">
      <w:pPr>
        <w:pStyle w:val="BodyTextSMPC"/>
        <w:rPr>
          <w:b/>
          <w:bCs/>
        </w:rPr>
      </w:pPr>
      <w:r w:rsidRPr="006C5FF4">
        <w:rPr>
          <w:b/>
          <w:bCs/>
        </w:rPr>
        <w:t>Tetracyclines</w:t>
      </w:r>
    </w:p>
    <w:p w14:paraId="70AC3512" w14:textId="542FAEAD" w:rsidR="006C5FF4" w:rsidRDefault="006C5FF4" w:rsidP="006C5FF4">
      <w:pPr>
        <w:pStyle w:val="BodyTextSMPC"/>
      </w:pPr>
      <w:r>
        <w:t>Tetracycline and other bacteriostatic drugs may interfere with the bactericidal effects of amoxicillin.</w:t>
      </w:r>
    </w:p>
    <w:p w14:paraId="651C05C2" w14:textId="444CFA5D" w:rsidR="006C5FF4" w:rsidRPr="006C5FF4" w:rsidRDefault="006C5FF4" w:rsidP="006C5FF4">
      <w:pPr>
        <w:pStyle w:val="BodyTextSMPC"/>
        <w:rPr>
          <w:b/>
          <w:bCs/>
        </w:rPr>
      </w:pPr>
      <w:r w:rsidRPr="006C5FF4">
        <w:rPr>
          <w:b/>
          <w:bCs/>
        </w:rPr>
        <w:t>Oral anticoagulants</w:t>
      </w:r>
    </w:p>
    <w:p w14:paraId="0214E6B2" w14:textId="582DA19E" w:rsidR="006C5FF4" w:rsidRDefault="006C5FF4" w:rsidP="006C5FF4">
      <w:pPr>
        <w:pStyle w:val="BodyTextSMPC"/>
      </w:pPr>
      <w:r>
        <w:t xml:space="preserve">Oral anticoagulants and penicillin antibiotics have been widely used in practice without reports of interaction. However, in the literature there are cases of increased international </w:t>
      </w:r>
      <w:proofErr w:type="spellStart"/>
      <w:r>
        <w:t>normalised</w:t>
      </w:r>
      <w:proofErr w:type="spellEnd"/>
      <w:r>
        <w:t xml:space="preserve"> ratio in patients maintained on </w:t>
      </w:r>
      <w:proofErr w:type="spellStart"/>
      <w:r>
        <w:t>acenocoumarol</w:t>
      </w:r>
      <w:proofErr w:type="spellEnd"/>
      <w:r>
        <w:t xml:space="preserve"> or warfarin and prescribed a course of </w:t>
      </w:r>
      <w:r>
        <w:lastRenderedPageBreak/>
        <w:t xml:space="preserve">amoxicillin. If co-administration is necessary, the prothrombin time or international </w:t>
      </w:r>
      <w:proofErr w:type="spellStart"/>
      <w:r>
        <w:t>normalised</w:t>
      </w:r>
      <w:proofErr w:type="spellEnd"/>
      <w:r>
        <w:t xml:space="preserve"> ratio should be carefully monitored with the addition or withdrawal of amoxicillin. Moreover, adjustments in the dose of oral anticoagulants may be necessary (see sections 4.4 and 4.8).</w:t>
      </w:r>
    </w:p>
    <w:p w14:paraId="783BCAC1" w14:textId="699E1073" w:rsidR="006C5FF4" w:rsidRPr="006C5FF4" w:rsidRDefault="006C5FF4" w:rsidP="006C5FF4">
      <w:pPr>
        <w:pStyle w:val="BodyTextSMPC"/>
        <w:rPr>
          <w:b/>
          <w:bCs/>
        </w:rPr>
      </w:pPr>
      <w:r w:rsidRPr="006C5FF4">
        <w:rPr>
          <w:b/>
          <w:bCs/>
        </w:rPr>
        <w:t>Methotrexate</w:t>
      </w:r>
    </w:p>
    <w:p w14:paraId="0DFF4239" w14:textId="6FE9F4C0" w:rsidR="006C5FF4" w:rsidRDefault="006C5FF4" w:rsidP="006C5FF4">
      <w:pPr>
        <w:pStyle w:val="BodyTextSMPC"/>
      </w:pPr>
      <w:proofErr w:type="spellStart"/>
      <w:r>
        <w:t>Penicillins</w:t>
      </w:r>
      <w:proofErr w:type="spellEnd"/>
      <w:r>
        <w:t xml:space="preserve"> may reduce the excretion of methotrexate causing a potential increase in toxicity.</w:t>
      </w:r>
    </w:p>
    <w:p w14:paraId="673441DB" w14:textId="4DEA82BA" w:rsidR="00917E47" w:rsidRPr="00917E47" w:rsidRDefault="00000000" w:rsidP="00565DA9">
      <w:pPr>
        <w:pStyle w:val="SubHeafingSMPC"/>
      </w:pPr>
      <w:r w:rsidRPr="008F5678">
        <w:t xml:space="preserve">Fertility, pregnancy and lactation </w:t>
      </w:r>
    </w:p>
    <w:p w14:paraId="0C23359C" w14:textId="6F86227A" w:rsidR="00D32C40" w:rsidRPr="00D32C40" w:rsidRDefault="00D32C40" w:rsidP="00D32C40">
      <w:pPr>
        <w:pStyle w:val="BodyTextSMPC"/>
        <w:rPr>
          <w:b/>
          <w:bCs/>
        </w:rPr>
      </w:pPr>
      <w:r w:rsidRPr="00D32C40">
        <w:rPr>
          <w:b/>
          <w:bCs/>
        </w:rPr>
        <w:t>Pregnancy</w:t>
      </w:r>
    </w:p>
    <w:p w14:paraId="6A797482" w14:textId="6A8A3101" w:rsidR="009E3884" w:rsidRDefault="006C5FF4" w:rsidP="009E3884">
      <w:pPr>
        <w:pStyle w:val="BodyTextSMPC"/>
      </w:pPr>
      <w:r w:rsidRPr="006C5FF4">
        <w:t>Animal studies do not indicate direct or indirect harmful effects with respect to reproductive toxicity. Limited data on the use of amoxicillin during pregnancy in humans do not indicate an increased risk of congenital malformations. Amoxicillin may be used in pregnancy when the potential benefits outweigh the potential risks associated with treatment</w:t>
      </w:r>
      <w:r w:rsidR="009E3884">
        <w:t>.</w:t>
      </w:r>
      <w:r w:rsidR="00565DA9">
        <w:t xml:space="preserve"> </w:t>
      </w:r>
    </w:p>
    <w:p w14:paraId="0F6D438F" w14:textId="21009765" w:rsidR="00D32C40" w:rsidRPr="00D32C40" w:rsidRDefault="00D32C40" w:rsidP="00D32C40">
      <w:pPr>
        <w:pStyle w:val="BodyTextSMPC"/>
        <w:rPr>
          <w:b/>
          <w:bCs/>
        </w:rPr>
      </w:pPr>
      <w:r w:rsidRPr="00D32C40">
        <w:rPr>
          <w:b/>
          <w:bCs/>
        </w:rPr>
        <w:t>Breast-feeding</w:t>
      </w:r>
    </w:p>
    <w:p w14:paraId="2881FF02" w14:textId="339D9AEA" w:rsidR="001C3A30" w:rsidRDefault="006C5FF4" w:rsidP="00E03AFA">
      <w:pPr>
        <w:pStyle w:val="BodyTextSMPC"/>
      </w:pPr>
      <w:r w:rsidRPr="006C5FF4">
        <w:t xml:space="preserve">Amoxicillin is excreted into breast milk in small quantities with the possible risk of sensitization. Consequently, </w:t>
      </w:r>
      <w:proofErr w:type="spellStart"/>
      <w:r w:rsidRPr="006C5FF4">
        <w:t>diarrhoea</w:t>
      </w:r>
      <w:proofErr w:type="spellEnd"/>
      <w:r w:rsidRPr="006C5FF4">
        <w:t xml:space="preserve"> and fungus infection of the mucous membranes are possible in the breast-fed infant, so that breast-feeding might have to be discontinued. Amoxicillin should only be used during breast-feeding after benefit/risk assessment by the physician in charge</w:t>
      </w:r>
      <w:r w:rsidR="00D32C40">
        <w:t>.</w:t>
      </w:r>
    </w:p>
    <w:p w14:paraId="396EAB92" w14:textId="19FB0C0A" w:rsidR="00E03AFA" w:rsidRDefault="006C5FF4" w:rsidP="00E03AFA">
      <w:pPr>
        <w:pStyle w:val="BodyTextSMPC"/>
        <w:rPr>
          <w:b/>
          <w:bCs/>
        </w:rPr>
      </w:pPr>
      <w:r w:rsidRPr="006C5FF4">
        <w:rPr>
          <w:b/>
          <w:bCs/>
        </w:rPr>
        <w:t>Fertility</w:t>
      </w:r>
    </w:p>
    <w:p w14:paraId="4CD17453" w14:textId="16D00834" w:rsidR="00E03AFA" w:rsidRPr="00E03AFA" w:rsidRDefault="006C5FF4" w:rsidP="00E03AFA">
      <w:pPr>
        <w:pStyle w:val="BodyTextSMPC"/>
      </w:pPr>
      <w:r w:rsidRPr="006C5FF4">
        <w:t>There are no data on the effects of amoxicillin on fertility in humans. Reproductive studies in animals have shown no effects on fertility</w:t>
      </w:r>
      <w:r w:rsidR="00E03AFA">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29A89540" w:rsidR="00227FD4" w:rsidRPr="009D6FFD" w:rsidRDefault="008E6568" w:rsidP="00565DA9">
      <w:pPr>
        <w:pStyle w:val="BodyTextSMPC"/>
      </w:pPr>
      <w:r w:rsidRPr="008E6568">
        <w:t>No studies on the effects on the ability to drive and use machines have been performed. However, undesirable effects may occur (e.g. allergic reactions, dizziness, convulsions) which may influence the ability to drive and use machines (see section 4.8)</w:t>
      </w:r>
      <w:r w:rsidR="009D6FFD" w:rsidRPr="009D6FFD">
        <w:t xml:space="preserve">. </w:t>
      </w:r>
    </w:p>
    <w:p w14:paraId="1D5B4E08" w14:textId="3149A504" w:rsidR="008E6568" w:rsidRDefault="00000000" w:rsidP="008E6568">
      <w:pPr>
        <w:pStyle w:val="SubHeafingSMPC"/>
      </w:pPr>
      <w:r w:rsidRPr="008F5678">
        <w:t xml:space="preserve">Undesirable effects </w:t>
      </w:r>
    </w:p>
    <w:p w14:paraId="396D0B92" w14:textId="26B1B6F4" w:rsidR="008E6568" w:rsidRDefault="008E6568" w:rsidP="008E6568">
      <w:pPr>
        <w:pStyle w:val="BodyTextSMPC"/>
      </w:pPr>
      <w:r>
        <w:lastRenderedPageBreak/>
        <w:t xml:space="preserve">The most commonly reported adverse drug reactions (ADRs) are </w:t>
      </w:r>
      <w:proofErr w:type="spellStart"/>
      <w:r>
        <w:t>diarrhoea</w:t>
      </w:r>
      <w:proofErr w:type="spellEnd"/>
      <w:r>
        <w:t>, nausea and skin rash.</w:t>
      </w:r>
    </w:p>
    <w:p w14:paraId="691C75D1" w14:textId="0AC46A83" w:rsidR="008E6568" w:rsidRDefault="008E6568" w:rsidP="008E6568">
      <w:pPr>
        <w:pStyle w:val="BodyTextSMPC"/>
      </w:pPr>
      <w:r>
        <w:t>The ADRs derived from clinical studies and post-marketing surveillance with amoxicillin, presented by MedDRA System Organ Class are listed below.</w:t>
      </w:r>
    </w:p>
    <w:p w14:paraId="1614F14D" w14:textId="77777777" w:rsidR="008E6568" w:rsidRDefault="008E6568" w:rsidP="008E6568">
      <w:pPr>
        <w:pStyle w:val="BodyTextSMPC"/>
      </w:pPr>
      <w:r>
        <w:t>The following terminologies have been used in order to classify the occurrence of undesirable effects.</w:t>
      </w:r>
    </w:p>
    <w:p w14:paraId="085A184E" w14:textId="77777777" w:rsidR="008E6568" w:rsidRDefault="008E6568" w:rsidP="008E6568">
      <w:pPr>
        <w:pStyle w:val="BodyTextSMPC"/>
      </w:pPr>
      <w:r>
        <w:t>V</w:t>
      </w:r>
      <w:r w:rsidR="00ED711D">
        <w:t>ery common (≥1/10)</w:t>
      </w:r>
    </w:p>
    <w:p w14:paraId="4A48C5D2" w14:textId="77777777" w:rsidR="008E6568" w:rsidRDefault="008E6568" w:rsidP="008E6568">
      <w:pPr>
        <w:pStyle w:val="BodyTextSMPC"/>
      </w:pPr>
      <w:r>
        <w:t>C</w:t>
      </w:r>
      <w:r w:rsidR="00ED711D">
        <w:t xml:space="preserve">ommon (≥1/100 to &lt;1/10) </w:t>
      </w:r>
    </w:p>
    <w:p w14:paraId="7D80BDD9" w14:textId="77777777" w:rsidR="008E6568" w:rsidRDefault="008E6568" w:rsidP="008E6568">
      <w:pPr>
        <w:pStyle w:val="BodyTextSMPC"/>
      </w:pPr>
      <w:r>
        <w:t>U</w:t>
      </w:r>
      <w:r w:rsidR="00ED711D">
        <w:t xml:space="preserve">ncommon (≥1/1,000 to &lt;1/100) </w:t>
      </w:r>
    </w:p>
    <w:p w14:paraId="5F5140E8" w14:textId="77777777" w:rsidR="008E6568" w:rsidRDefault="008E6568" w:rsidP="008E6568">
      <w:pPr>
        <w:pStyle w:val="BodyTextSMPC"/>
      </w:pPr>
      <w:r>
        <w:t>R</w:t>
      </w:r>
      <w:r w:rsidR="00ED711D">
        <w:t>are (≥1/10,000 to &lt;1/1,000)</w:t>
      </w:r>
    </w:p>
    <w:p w14:paraId="1B96E773" w14:textId="77777777" w:rsidR="008E6568" w:rsidRDefault="008E6568" w:rsidP="008E6568">
      <w:pPr>
        <w:pStyle w:val="BodyTextSMPC"/>
      </w:pPr>
      <w:r>
        <w:t>V</w:t>
      </w:r>
      <w:r w:rsidR="00ED711D">
        <w:t>ery rare (&lt;1/10,000)</w:t>
      </w:r>
    </w:p>
    <w:p w14:paraId="0708BF92" w14:textId="21913ECC" w:rsidR="00792326" w:rsidRDefault="008E6568" w:rsidP="008E6568">
      <w:pPr>
        <w:pStyle w:val="BodyTextSMPC"/>
      </w:pPr>
      <w:r>
        <w:t>N</w:t>
      </w:r>
      <w:r w:rsidR="00ED711D">
        <w:t>ot known (cannot be estimated from the available data)</w:t>
      </w:r>
      <w:r w:rsidR="00893A1A">
        <w:t>.</w:t>
      </w:r>
    </w:p>
    <w:tbl>
      <w:tblPr>
        <w:tblW w:w="8505"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120"/>
        <w:gridCol w:w="5385"/>
      </w:tblGrid>
      <w:tr w:rsidR="008E6568" w:rsidRPr="008E6568" w14:paraId="505667E0" w14:textId="77777777" w:rsidTr="008E65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D62BF6B" w14:textId="77777777" w:rsidR="008E6568" w:rsidRPr="008E6568" w:rsidRDefault="008E6568" w:rsidP="00DF62F0">
            <w:pPr>
              <w:pStyle w:val="BodyTextSMPC"/>
              <w:ind w:left="0"/>
              <w:jc w:val="left"/>
            </w:pPr>
            <w:r w:rsidRPr="008E6568">
              <w:rPr>
                <w:b/>
                <w:bCs/>
              </w:rPr>
              <w:t>Infections and infestations</w:t>
            </w:r>
          </w:p>
        </w:tc>
      </w:tr>
      <w:tr w:rsidR="008E6568" w:rsidRPr="008E6568" w14:paraId="198A0E82"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1DDBEDE5" w14:textId="77777777" w:rsidR="008E6568" w:rsidRPr="008E6568" w:rsidRDefault="008E6568" w:rsidP="00DF62F0">
            <w:pPr>
              <w:pStyle w:val="BodyTextSMPC"/>
              <w:ind w:left="0"/>
              <w:jc w:val="left"/>
            </w:pPr>
            <w:r w:rsidRPr="008E6568">
              <w:t>Very rare</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194224CA" w14:textId="77777777" w:rsidR="008E6568" w:rsidRPr="008E6568" w:rsidRDefault="008E6568" w:rsidP="00DF62F0">
            <w:pPr>
              <w:pStyle w:val="BodyTextSMPC"/>
              <w:ind w:left="0"/>
              <w:jc w:val="left"/>
            </w:pPr>
            <w:r w:rsidRPr="008E6568">
              <w:t>Mucocutaneous candidiasis</w:t>
            </w:r>
          </w:p>
        </w:tc>
      </w:tr>
      <w:tr w:rsidR="008E6568" w:rsidRPr="008E6568" w14:paraId="2CE82B34" w14:textId="77777777" w:rsidTr="008E65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05B62BF" w14:textId="77777777" w:rsidR="008E6568" w:rsidRPr="008E6568" w:rsidRDefault="008E6568" w:rsidP="00DF62F0">
            <w:pPr>
              <w:pStyle w:val="BodyTextSMPC"/>
              <w:ind w:left="0"/>
              <w:jc w:val="left"/>
            </w:pPr>
            <w:r w:rsidRPr="008E6568">
              <w:rPr>
                <w:b/>
                <w:bCs/>
              </w:rPr>
              <w:t>Blood and lymphatic system disorders</w:t>
            </w:r>
          </w:p>
        </w:tc>
      </w:tr>
      <w:tr w:rsidR="008E6568" w:rsidRPr="008E6568" w14:paraId="66D58D20"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61CE405B" w14:textId="77777777" w:rsidR="008E6568" w:rsidRPr="008E6568" w:rsidRDefault="008E6568" w:rsidP="00DF62F0">
            <w:pPr>
              <w:pStyle w:val="BodyTextSMPC"/>
              <w:ind w:left="0"/>
              <w:jc w:val="left"/>
            </w:pPr>
            <w:r w:rsidRPr="008E6568">
              <w:t>Very rare</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4087D46D" w14:textId="77777777" w:rsidR="008E6568" w:rsidRPr="008E6568" w:rsidRDefault="008E6568" w:rsidP="00DF62F0">
            <w:pPr>
              <w:pStyle w:val="BodyTextSMPC"/>
              <w:ind w:left="0"/>
              <w:jc w:val="left"/>
            </w:pPr>
            <w:r w:rsidRPr="008E6568">
              <w:t xml:space="preserve">Reversible leucopenia (including agranulocytosis or severe neutropenia), reversible thrombocytopenia and </w:t>
            </w:r>
            <w:proofErr w:type="spellStart"/>
            <w:r w:rsidRPr="008E6568">
              <w:t>haemolytic</w:t>
            </w:r>
            <w:proofErr w:type="spellEnd"/>
            <w:r w:rsidRPr="008E6568">
              <w:t xml:space="preserve"> anemia.</w:t>
            </w:r>
          </w:p>
          <w:p w14:paraId="35ED2C9F" w14:textId="77777777" w:rsidR="008E6568" w:rsidRPr="008E6568" w:rsidRDefault="008E6568" w:rsidP="00DF62F0">
            <w:pPr>
              <w:pStyle w:val="BodyTextSMPC"/>
              <w:ind w:left="0"/>
              <w:jc w:val="left"/>
            </w:pPr>
            <w:r w:rsidRPr="008E6568">
              <w:t>Prolongation of bleeding time and prothrombin time (see section 4.4).</w:t>
            </w:r>
          </w:p>
        </w:tc>
      </w:tr>
      <w:tr w:rsidR="008E6568" w:rsidRPr="008E6568" w14:paraId="2D2E3A56" w14:textId="77777777" w:rsidTr="008E65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993FBC3" w14:textId="77777777" w:rsidR="008E6568" w:rsidRPr="008E6568" w:rsidRDefault="008E6568" w:rsidP="00DF62F0">
            <w:pPr>
              <w:pStyle w:val="BodyTextSMPC"/>
              <w:ind w:left="0"/>
              <w:jc w:val="left"/>
            </w:pPr>
            <w:r w:rsidRPr="008E6568">
              <w:rPr>
                <w:b/>
                <w:bCs/>
              </w:rPr>
              <w:t>Immune system disorders</w:t>
            </w:r>
          </w:p>
        </w:tc>
      </w:tr>
      <w:tr w:rsidR="008E6568" w:rsidRPr="008E6568" w14:paraId="6297C020"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6180CE8E" w14:textId="77777777" w:rsidR="008E6568" w:rsidRPr="008E6568" w:rsidRDefault="008E6568" w:rsidP="00DF62F0">
            <w:pPr>
              <w:pStyle w:val="BodyTextSMPC"/>
              <w:ind w:left="0"/>
              <w:jc w:val="left"/>
            </w:pPr>
            <w:r w:rsidRPr="008E6568">
              <w:t>Very rare</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25810B35" w14:textId="77777777" w:rsidR="008E6568" w:rsidRPr="008E6568" w:rsidRDefault="008E6568" w:rsidP="00DF62F0">
            <w:pPr>
              <w:pStyle w:val="BodyTextSMPC"/>
              <w:ind w:left="0"/>
              <w:jc w:val="left"/>
            </w:pPr>
            <w:r w:rsidRPr="008E6568">
              <w:t xml:space="preserve">Severe allergic reactions, including angioneurotic oedema, anaphylaxis, serum </w:t>
            </w:r>
            <w:r w:rsidRPr="008E6568">
              <w:lastRenderedPageBreak/>
              <w:t>sickness and hypersensitivity vasculitis (see section 4.4).</w:t>
            </w:r>
          </w:p>
        </w:tc>
      </w:tr>
      <w:tr w:rsidR="008E6568" w:rsidRPr="008E6568" w14:paraId="5429431A"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72B27D97" w14:textId="77777777" w:rsidR="008E6568" w:rsidRPr="008E6568" w:rsidRDefault="008E6568" w:rsidP="00DF62F0">
            <w:pPr>
              <w:pStyle w:val="BodyTextSMPC"/>
              <w:ind w:left="0"/>
              <w:jc w:val="left"/>
            </w:pPr>
            <w:r w:rsidRPr="008E6568">
              <w:lastRenderedPageBreak/>
              <w:t>Not known</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4488EE42" w14:textId="77777777" w:rsidR="008E6568" w:rsidRPr="008E6568" w:rsidRDefault="008E6568" w:rsidP="00DF62F0">
            <w:pPr>
              <w:pStyle w:val="BodyTextSMPC"/>
              <w:ind w:left="0"/>
              <w:jc w:val="left"/>
            </w:pPr>
            <w:proofErr w:type="spellStart"/>
            <w:r w:rsidRPr="008E6568">
              <w:t>Jarisch</w:t>
            </w:r>
            <w:proofErr w:type="spellEnd"/>
            <w:r w:rsidRPr="008E6568">
              <w:t>-Herxheimer reaction (see section 4.4)</w:t>
            </w:r>
          </w:p>
        </w:tc>
      </w:tr>
      <w:tr w:rsidR="008E6568" w:rsidRPr="008E6568" w14:paraId="737AEAAA" w14:textId="77777777" w:rsidTr="008E65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E001037" w14:textId="77777777" w:rsidR="008E6568" w:rsidRPr="008E6568" w:rsidRDefault="008E6568" w:rsidP="00DF62F0">
            <w:pPr>
              <w:pStyle w:val="BodyTextSMPC"/>
              <w:ind w:left="0"/>
              <w:jc w:val="left"/>
            </w:pPr>
            <w:r w:rsidRPr="008E6568">
              <w:rPr>
                <w:b/>
                <w:bCs/>
              </w:rPr>
              <w:t>Nervous system disorders</w:t>
            </w:r>
          </w:p>
        </w:tc>
      </w:tr>
      <w:tr w:rsidR="008E6568" w:rsidRPr="008E6568" w14:paraId="0419BA69"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4D89700C" w14:textId="77777777" w:rsidR="008E6568" w:rsidRPr="008E6568" w:rsidRDefault="008E6568" w:rsidP="00DF62F0">
            <w:pPr>
              <w:pStyle w:val="BodyTextSMPC"/>
              <w:ind w:left="0"/>
              <w:jc w:val="left"/>
            </w:pPr>
            <w:r w:rsidRPr="008E6568">
              <w:t>Very rare</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2C9C529A" w14:textId="77777777" w:rsidR="008E6568" w:rsidRPr="008E6568" w:rsidRDefault="008E6568" w:rsidP="00DF62F0">
            <w:pPr>
              <w:pStyle w:val="BodyTextSMPC"/>
              <w:ind w:left="0"/>
              <w:jc w:val="left"/>
            </w:pPr>
            <w:r w:rsidRPr="008E6568">
              <w:t>Hyperkinesia, dizziness and convulsions (see section 4.4).</w:t>
            </w:r>
          </w:p>
        </w:tc>
      </w:tr>
      <w:tr w:rsidR="008E6568" w:rsidRPr="008E6568" w14:paraId="5C5CD19F"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6A11072A" w14:textId="77777777" w:rsidR="008E6568" w:rsidRPr="008E6568" w:rsidRDefault="008E6568" w:rsidP="00DF62F0">
            <w:pPr>
              <w:pStyle w:val="BodyTextSMPC"/>
              <w:ind w:left="0"/>
              <w:jc w:val="left"/>
            </w:pPr>
            <w:r w:rsidRPr="008E6568">
              <w:t>Not known</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2A4CB8DD" w14:textId="77777777" w:rsidR="008E6568" w:rsidRPr="008E6568" w:rsidRDefault="008E6568" w:rsidP="00DF62F0">
            <w:pPr>
              <w:pStyle w:val="BodyTextSMPC"/>
              <w:ind w:left="0"/>
              <w:jc w:val="left"/>
            </w:pPr>
            <w:r w:rsidRPr="008E6568">
              <w:t>Aseptic meningitis</w:t>
            </w:r>
          </w:p>
        </w:tc>
      </w:tr>
      <w:tr w:rsidR="008E6568" w:rsidRPr="008E6568" w14:paraId="65BBDBCF" w14:textId="77777777" w:rsidTr="008E65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FE2AAB5" w14:textId="77777777" w:rsidR="008E6568" w:rsidRPr="008E6568" w:rsidRDefault="008E6568" w:rsidP="00DF62F0">
            <w:pPr>
              <w:pStyle w:val="BodyTextSMPC"/>
              <w:ind w:left="0"/>
              <w:jc w:val="left"/>
            </w:pPr>
            <w:r w:rsidRPr="008E6568">
              <w:rPr>
                <w:b/>
                <w:bCs/>
              </w:rPr>
              <w:t>Cardiac disorders</w:t>
            </w:r>
          </w:p>
        </w:tc>
      </w:tr>
      <w:tr w:rsidR="008E6568" w:rsidRPr="008E6568" w14:paraId="3423C6A6"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72EC905A" w14:textId="77777777" w:rsidR="008E6568" w:rsidRPr="008E6568" w:rsidRDefault="008E6568" w:rsidP="00DF62F0">
            <w:pPr>
              <w:pStyle w:val="BodyTextSMPC"/>
              <w:ind w:left="0"/>
              <w:jc w:val="left"/>
            </w:pPr>
            <w:r w:rsidRPr="008E6568">
              <w:t>Not known</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786ACC12" w14:textId="77777777" w:rsidR="008E6568" w:rsidRPr="008E6568" w:rsidRDefault="008E6568" w:rsidP="00DF62F0">
            <w:pPr>
              <w:pStyle w:val="BodyTextSMPC"/>
              <w:ind w:left="0"/>
              <w:jc w:val="left"/>
            </w:pPr>
            <w:proofErr w:type="spellStart"/>
            <w:r w:rsidRPr="008E6568">
              <w:t>Kounis</w:t>
            </w:r>
            <w:proofErr w:type="spellEnd"/>
            <w:r w:rsidRPr="008E6568">
              <w:t xml:space="preserve"> syndrome</w:t>
            </w:r>
          </w:p>
        </w:tc>
      </w:tr>
      <w:tr w:rsidR="008E6568" w:rsidRPr="008E6568" w14:paraId="25A459BC" w14:textId="77777777" w:rsidTr="008E65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B88AEBC" w14:textId="77777777" w:rsidR="008E6568" w:rsidRPr="008E6568" w:rsidRDefault="008E6568" w:rsidP="00DF62F0">
            <w:pPr>
              <w:pStyle w:val="BodyTextSMPC"/>
              <w:ind w:left="0"/>
              <w:jc w:val="left"/>
            </w:pPr>
            <w:r w:rsidRPr="008E6568">
              <w:rPr>
                <w:b/>
                <w:bCs/>
              </w:rPr>
              <w:t>Gastrointestinal disorders</w:t>
            </w:r>
          </w:p>
        </w:tc>
      </w:tr>
      <w:tr w:rsidR="008E6568" w:rsidRPr="008E6568" w14:paraId="57EFFE2A" w14:textId="77777777" w:rsidTr="008E65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D13494E" w14:textId="77777777" w:rsidR="008E6568" w:rsidRPr="008E6568" w:rsidRDefault="008E6568" w:rsidP="00DF62F0">
            <w:pPr>
              <w:pStyle w:val="BodyTextSMPC"/>
              <w:ind w:left="0"/>
              <w:jc w:val="left"/>
            </w:pPr>
            <w:r w:rsidRPr="008E6568">
              <w:rPr>
                <w:i/>
                <w:iCs/>
              </w:rPr>
              <w:t>Clinical Trial Data</w:t>
            </w:r>
          </w:p>
        </w:tc>
      </w:tr>
      <w:tr w:rsidR="008E6568" w:rsidRPr="008E6568" w14:paraId="4B249173"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2CF68061" w14:textId="77777777" w:rsidR="008E6568" w:rsidRPr="008E6568" w:rsidRDefault="008E6568" w:rsidP="00DF62F0">
            <w:pPr>
              <w:pStyle w:val="BodyTextSMPC"/>
              <w:ind w:left="0"/>
              <w:jc w:val="left"/>
            </w:pPr>
            <w:r w:rsidRPr="008E6568">
              <w:t>*Common</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07A7CB07" w14:textId="77777777" w:rsidR="008E6568" w:rsidRPr="008E6568" w:rsidRDefault="008E6568" w:rsidP="00DF62F0">
            <w:pPr>
              <w:pStyle w:val="BodyTextSMPC"/>
              <w:ind w:left="0"/>
              <w:jc w:val="left"/>
            </w:pPr>
            <w:proofErr w:type="spellStart"/>
            <w:r w:rsidRPr="008E6568">
              <w:t>Diarrhoea</w:t>
            </w:r>
            <w:proofErr w:type="spellEnd"/>
            <w:r w:rsidRPr="008E6568">
              <w:t xml:space="preserve"> and nausea</w:t>
            </w:r>
          </w:p>
        </w:tc>
      </w:tr>
      <w:tr w:rsidR="008E6568" w:rsidRPr="008E6568" w14:paraId="6993B093"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54ECD4AC" w14:textId="77777777" w:rsidR="008E6568" w:rsidRPr="008E6568" w:rsidRDefault="008E6568" w:rsidP="00DF62F0">
            <w:pPr>
              <w:pStyle w:val="BodyTextSMPC"/>
              <w:ind w:left="0"/>
              <w:jc w:val="left"/>
            </w:pPr>
            <w:r w:rsidRPr="008E6568">
              <w:t>*Uncommon</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1CA7B9E8" w14:textId="77777777" w:rsidR="008E6568" w:rsidRPr="008E6568" w:rsidRDefault="008E6568" w:rsidP="00DF62F0">
            <w:pPr>
              <w:pStyle w:val="BodyTextSMPC"/>
              <w:ind w:left="0"/>
              <w:jc w:val="left"/>
            </w:pPr>
            <w:r w:rsidRPr="008E6568">
              <w:t>Vomiting</w:t>
            </w:r>
          </w:p>
        </w:tc>
      </w:tr>
      <w:tr w:rsidR="008E6568" w:rsidRPr="008E6568" w14:paraId="6817839E" w14:textId="77777777" w:rsidTr="008E65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1E9F98D" w14:textId="77777777" w:rsidR="008E6568" w:rsidRPr="008E6568" w:rsidRDefault="008E6568" w:rsidP="00DF62F0">
            <w:pPr>
              <w:pStyle w:val="BodyTextSMPC"/>
              <w:ind w:left="0"/>
              <w:jc w:val="left"/>
            </w:pPr>
            <w:r w:rsidRPr="008E6568">
              <w:rPr>
                <w:i/>
                <w:iCs/>
              </w:rPr>
              <w:t>Post-marketing data</w:t>
            </w:r>
          </w:p>
        </w:tc>
      </w:tr>
      <w:tr w:rsidR="008E6568" w:rsidRPr="008E6568" w14:paraId="7C7CAA65"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692125BA" w14:textId="77777777" w:rsidR="008E6568" w:rsidRPr="008E6568" w:rsidRDefault="008E6568" w:rsidP="00DF62F0">
            <w:pPr>
              <w:pStyle w:val="BodyTextSMPC"/>
              <w:ind w:left="0"/>
              <w:jc w:val="left"/>
            </w:pPr>
            <w:r w:rsidRPr="008E6568">
              <w:t>Very rare</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37B14EE6" w14:textId="77777777" w:rsidR="008E6568" w:rsidRPr="008E6568" w:rsidRDefault="008E6568" w:rsidP="00DF62F0">
            <w:pPr>
              <w:pStyle w:val="BodyTextSMPC"/>
              <w:ind w:left="0"/>
              <w:jc w:val="left"/>
            </w:pPr>
            <w:r w:rsidRPr="008E6568">
              <w:t xml:space="preserve">Antibiotic associated colitis (including pseudomembranous colitis and </w:t>
            </w:r>
            <w:proofErr w:type="spellStart"/>
            <w:r w:rsidRPr="008E6568">
              <w:t>haemorrhagic</w:t>
            </w:r>
            <w:proofErr w:type="spellEnd"/>
            <w:r w:rsidRPr="008E6568">
              <w:t xml:space="preserve"> colitis, see section 4.4).</w:t>
            </w:r>
          </w:p>
          <w:p w14:paraId="282CB0D6" w14:textId="77777777" w:rsidR="008E6568" w:rsidRPr="008E6568" w:rsidRDefault="008E6568" w:rsidP="00DF62F0">
            <w:pPr>
              <w:pStyle w:val="BodyTextSMPC"/>
              <w:ind w:left="0"/>
              <w:jc w:val="left"/>
            </w:pPr>
            <w:r w:rsidRPr="008E6568">
              <w:t>Black hairy tongue</w:t>
            </w:r>
          </w:p>
          <w:p w14:paraId="5588CF11" w14:textId="77777777" w:rsidR="008E6568" w:rsidRPr="008E6568" w:rsidRDefault="008E6568" w:rsidP="00DF62F0">
            <w:pPr>
              <w:pStyle w:val="BodyTextSMPC"/>
              <w:ind w:left="0"/>
              <w:jc w:val="left"/>
            </w:pPr>
            <w:r w:rsidRPr="008E6568">
              <w:t xml:space="preserve">Superficial tooth </w:t>
            </w:r>
            <w:proofErr w:type="spellStart"/>
            <w:r w:rsidRPr="008E6568">
              <w:t>discolouration</w:t>
            </w:r>
            <w:proofErr w:type="spellEnd"/>
            <w:r w:rsidRPr="008E6568">
              <w:rPr>
                <w:vertAlign w:val="superscript"/>
              </w:rPr>
              <w:t>#</w:t>
            </w:r>
          </w:p>
        </w:tc>
      </w:tr>
      <w:tr w:rsidR="008E6568" w:rsidRPr="008E6568" w14:paraId="67A1C776"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55A1E21F" w14:textId="77777777" w:rsidR="008E6568" w:rsidRPr="008E6568" w:rsidRDefault="008E6568" w:rsidP="00DF62F0">
            <w:pPr>
              <w:pStyle w:val="BodyTextSMPC"/>
              <w:ind w:left="0"/>
              <w:jc w:val="left"/>
            </w:pPr>
            <w:r w:rsidRPr="008E6568">
              <w:t>Not known</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3E6C9BCC" w14:textId="77777777" w:rsidR="008E6568" w:rsidRPr="008E6568" w:rsidRDefault="008E6568" w:rsidP="00DF62F0">
            <w:pPr>
              <w:pStyle w:val="BodyTextSMPC"/>
              <w:ind w:left="0"/>
              <w:jc w:val="left"/>
            </w:pPr>
            <w:r w:rsidRPr="008E6568">
              <w:t>Drug-induced enterocolitis syndrome</w:t>
            </w:r>
          </w:p>
        </w:tc>
      </w:tr>
      <w:tr w:rsidR="008E6568" w:rsidRPr="008E6568" w14:paraId="4511D068" w14:textId="77777777" w:rsidTr="008E65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46DD85A" w14:textId="77777777" w:rsidR="008E6568" w:rsidRPr="008E6568" w:rsidRDefault="008E6568" w:rsidP="00DF62F0">
            <w:pPr>
              <w:pStyle w:val="BodyTextSMPC"/>
              <w:ind w:left="0"/>
              <w:jc w:val="left"/>
            </w:pPr>
            <w:r w:rsidRPr="008E6568">
              <w:rPr>
                <w:b/>
                <w:bCs/>
              </w:rPr>
              <w:t>Hepatobiliary disorders</w:t>
            </w:r>
          </w:p>
        </w:tc>
      </w:tr>
      <w:tr w:rsidR="008E6568" w:rsidRPr="008E6568" w14:paraId="12402159"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57750C35" w14:textId="77777777" w:rsidR="008E6568" w:rsidRPr="008E6568" w:rsidRDefault="008E6568" w:rsidP="00DF62F0">
            <w:pPr>
              <w:pStyle w:val="BodyTextSMPC"/>
              <w:ind w:left="0"/>
              <w:jc w:val="left"/>
            </w:pPr>
            <w:r w:rsidRPr="008E6568">
              <w:lastRenderedPageBreak/>
              <w:t>Very rare</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406232B5" w14:textId="77777777" w:rsidR="008E6568" w:rsidRPr="008E6568" w:rsidRDefault="008E6568" w:rsidP="00DF62F0">
            <w:pPr>
              <w:pStyle w:val="BodyTextSMPC"/>
              <w:ind w:left="0"/>
              <w:jc w:val="left"/>
            </w:pPr>
            <w:r w:rsidRPr="008E6568">
              <w:t>Hepatitis and cholestatic jaundice. A moderate rise in AST and/or ALT.</w:t>
            </w:r>
          </w:p>
        </w:tc>
      </w:tr>
      <w:tr w:rsidR="008E6568" w:rsidRPr="008E6568" w14:paraId="1E9F4E80" w14:textId="77777777" w:rsidTr="008E65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14C13C5" w14:textId="77777777" w:rsidR="008E6568" w:rsidRPr="008E6568" w:rsidRDefault="008E6568" w:rsidP="00DF62F0">
            <w:pPr>
              <w:pStyle w:val="BodyTextSMPC"/>
              <w:ind w:left="0"/>
              <w:jc w:val="left"/>
            </w:pPr>
            <w:r w:rsidRPr="008E6568">
              <w:rPr>
                <w:b/>
                <w:bCs/>
              </w:rPr>
              <w:t>Skin and subcutaneous tissue disorders</w:t>
            </w:r>
          </w:p>
        </w:tc>
      </w:tr>
      <w:tr w:rsidR="008E6568" w:rsidRPr="008E6568" w14:paraId="0D2A48BA" w14:textId="77777777" w:rsidTr="008E65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093477C" w14:textId="77777777" w:rsidR="008E6568" w:rsidRPr="008E6568" w:rsidRDefault="008E6568" w:rsidP="00DF62F0">
            <w:pPr>
              <w:pStyle w:val="BodyTextSMPC"/>
              <w:ind w:left="0"/>
              <w:jc w:val="left"/>
            </w:pPr>
            <w:r w:rsidRPr="008E6568">
              <w:rPr>
                <w:i/>
                <w:iCs/>
              </w:rPr>
              <w:t>Clinical Trial Data</w:t>
            </w:r>
          </w:p>
        </w:tc>
      </w:tr>
      <w:tr w:rsidR="008E6568" w:rsidRPr="008E6568" w14:paraId="7C58BD2E"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2A34B188" w14:textId="77777777" w:rsidR="008E6568" w:rsidRPr="008E6568" w:rsidRDefault="008E6568" w:rsidP="00DF62F0">
            <w:pPr>
              <w:pStyle w:val="BodyTextSMPC"/>
              <w:ind w:left="0"/>
              <w:jc w:val="left"/>
            </w:pPr>
            <w:r w:rsidRPr="008E6568">
              <w:t>*Common</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428B7D75" w14:textId="77777777" w:rsidR="008E6568" w:rsidRPr="008E6568" w:rsidRDefault="008E6568" w:rsidP="00DF62F0">
            <w:pPr>
              <w:pStyle w:val="BodyTextSMPC"/>
              <w:ind w:left="0"/>
              <w:jc w:val="left"/>
            </w:pPr>
            <w:r w:rsidRPr="008E6568">
              <w:t>Skin rash</w:t>
            </w:r>
          </w:p>
        </w:tc>
      </w:tr>
      <w:tr w:rsidR="008E6568" w:rsidRPr="008E6568" w14:paraId="6CF99DF0"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735E7915" w14:textId="77777777" w:rsidR="008E6568" w:rsidRPr="008E6568" w:rsidRDefault="008E6568" w:rsidP="00DF62F0">
            <w:pPr>
              <w:pStyle w:val="BodyTextSMPC"/>
              <w:ind w:left="0"/>
              <w:jc w:val="left"/>
            </w:pPr>
            <w:r w:rsidRPr="008E6568">
              <w:t>*Uncommon</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0A57FFB6" w14:textId="77777777" w:rsidR="008E6568" w:rsidRPr="008E6568" w:rsidRDefault="008E6568" w:rsidP="00DF62F0">
            <w:pPr>
              <w:pStyle w:val="BodyTextSMPC"/>
              <w:ind w:left="0"/>
              <w:jc w:val="left"/>
            </w:pPr>
            <w:r w:rsidRPr="008E6568">
              <w:t>Urticaria and pruritus</w:t>
            </w:r>
          </w:p>
        </w:tc>
      </w:tr>
      <w:tr w:rsidR="008E6568" w:rsidRPr="008E6568" w14:paraId="3CC82A40" w14:textId="77777777" w:rsidTr="008E65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F2D0290" w14:textId="77777777" w:rsidR="008E6568" w:rsidRPr="008E6568" w:rsidRDefault="008E6568" w:rsidP="00DF62F0">
            <w:pPr>
              <w:pStyle w:val="BodyTextSMPC"/>
              <w:ind w:left="0"/>
              <w:jc w:val="left"/>
            </w:pPr>
            <w:r w:rsidRPr="008E6568">
              <w:rPr>
                <w:i/>
                <w:iCs/>
              </w:rPr>
              <w:t>Post-marketing data</w:t>
            </w:r>
          </w:p>
        </w:tc>
      </w:tr>
      <w:tr w:rsidR="008E6568" w:rsidRPr="008E6568" w14:paraId="2DF2420A"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6609AE37" w14:textId="77777777" w:rsidR="008E6568" w:rsidRPr="008E6568" w:rsidRDefault="008E6568" w:rsidP="00DF62F0">
            <w:pPr>
              <w:pStyle w:val="BodyTextSMPC"/>
              <w:ind w:left="0"/>
              <w:jc w:val="left"/>
            </w:pPr>
            <w:r w:rsidRPr="008E6568">
              <w:t>Very rare</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1C6D7370" w14:textId="77777777" w:rsidR="008E6568" w:rsidRPr="008E6568" w:rsidRDefault="008E6568" w:rsidP="00DF62F0">
            <w:pPr>
              <w:pStyle w:val="BodyTextSMPC"/>
              <w:ind w:left="0"/>
              <w:jc w:val="left"/>
            </w:pPr>
            <w:r w:rsidRPr="008E6568">
              <w:t xml:space="preserve">Skin reactions such as erythema multiforme, Stevens-Johnson syndrome, toxic epidermal necrolysis, bullous and exfoliative dermatitis, acute </w:t>
            </w:r>
            <w:proofErr w:type="spellStart"/>
            <w:r w:rsidRPr="008E6568">
              <w:t>generalised</w:t>
            </w:r>
            <w:proofErr w:type="spellEnd"/>
            <w:r w:rsidRPr="008E6568">
              <w:t xml:space="preserve"> </w:t>
            </w:r>
            <w:proofErr w:type="spellStart"/>
            <w:r w:rsidRPr="008E6568">
              <w:t>exanthematous</w:t>
            </w:r>
            <w:proofErr w:type="spellEnd"/>
            <w:r w:rsidRPr="008E6568">
              <w:t xml:space="preserve"> pustulosis (AGEP) (see section 4.4) and drug reaction with eosinophilia and systemic symptoms (DRESS).</w:t>
            </w:r>
          </w:p>
        </w:tc>
      </w:tr>
      <w:tr w:rsidR="008E6568" w:rsidRPr="008E6568" w14:paraId="2286A862"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41DC55DF" w14:textId="77777777" w:rsidR="008E6568" w:rsidRPr="008E6568" w:rsidRDefault="008E6568" w:rsidP="00DF62F0">
            <w:pPr>
              <w:pStyle w:val="BodyTextSMPC"/>
              <w:ind w:left="0"/>
              <w:jc w:val="left"/>
            </w:pPr>
            <w:r w:rsidRPr="008E6568">
              <w:t>Not known</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3CD7167E" w14:textId="77777777" w:rsidR="008E6568" w:rsidRPr="008E6568" w:rsidRDefault="008E6568" w:rsidP="00DF62F0">
            <w:pPr>
              <w:pStyle w:val="BodyTextSMPC"/>
              <w:ind w:left="0"/>
              <w:jc w:val="left"/>
            </w:pPr>
            <w:r w:rsidRPr="008E6568">
              <w:t>Linear IgA disease</w:t>
            </w:r>
          </w:p>
        </w:tc>
      </w:tr>
      <w:tr w:rsidR="008E6568" w:rsidRPr="008E6568" w14:paraId="62850F4A" w14:textId="77777777" w:rsidTr="008E65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2F66B74" w14:textId="77777777" w:rsidR="008E6568" w:rsidRPr="008E6568" w:rsidRDefault="008E6568" w:rsidP="00DF62F0">
            <w:pPr>
              <w:pStyle w:val="BodyTextSMPC"/>
              <w:ind w:left="0"/>
              <w:jc w:val="left"/>
            </w:pPr>
            <w:r w:rsidRPr="008E6568">
              <w:rPr>
                <w:b/>
                <w:bCs/>
              </w:rPr>
              <w:t>Renal and urinary tract disorders</w:t>
            </w:r>
          </w:p>
        </w:tc>
      </w:tr>
      <w:tr w:rsidR="008E6568" w:rsidRPr="008E6568" w14:paraId="3E3AFADF"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25A87508" w14:textId="77777777" w:rsidR="008E6568" w:rsidRPr="008E6568" w:rsidRDefault="008E6568" w:rsidP="00DF62F0">
            <w:pPr>
              <w:pStyle w:val="BodyTextSMPC"/>
              <w:ind w:left="0"/>
              <w:jc w:val="left"/>
            </w:pPr>
            <w:r w:rsidRPr="008E6568">
              <w:t>Very rare</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4A9E8401" w14:textId="77777777" w:rsidR="008E6568" w:rsidRPr="008E6568" w:rsidRDefault="008E6568" w:rsidP="00DF62F0">
            <w:pPr>
              <w:pStyle w:val="BodyTextSMPC"/>
              <w:ind w:left="0"/>
              <w:jc w:val="left"/>
            </w:pPr>
            <w:r w:rsidRPr="008E6568">
              <w:t>Interstitial nephritis</w:t>
            </w:r>
          </w:p>
        </w:tc>
      </w:tr>
      <w:tr w:rsidR="008E6568" w:rsidRPr="008E6568" w14:paraId="788082CF" w14:textId="77777777" w:rsidTr="008E6568">
        <w:trPr>
          <w:tblCellSpacing w:w="0" w:type="dxa"/>
        </w:trPr>
        <w:tc>
          <w:tcPr>
            <w:tcW w:w="1834" w:type="pct"/>
            <w:tcBorders>
              <w:top w:val="outset" w:sz="6" w:space="0" w:color="auto"/>
              <w:left w:val="outset" w:sz="6" w:space="0" w:color="auto"/>
              <w:bottom w:val="outset" w:sz="6" w:space="0" w:color="auto"/>
              <w:right w:val="outset" w:sz="6" w:space="0" w:color="auto"/>
            </w:tcBorders>
            <w:shd w:val="clear" w:color="auto" w:fill="FFFFFF"/>
            <w:hideMark/>
          </w:tcPr>
          <w:p w14:paraId="77B7150D" w14:textId="77777777" w:rsidR="008E6568" w:rsidRPr="008E6568" w:rsidRDefault="008E6568" w:rsidP="00DF62F0">
            <w:pPr>
              <w:pStyle w:val="BodyTextSMPC"/>
              <w:ind w:left="0"/>
              <w:jc w:val="left"/>
            </w:pPr>
            <w:r w:rsidRPr="008E6568">
              <w:t>Not known</w:t>
            </w:r>
          </w:p>
        </w:tc>
        <w:tc>
          <w:tcPr>
            <w:tcW w:w="3166" w:type="pct"/>
            <w:tcBorders>
              <w:top w:val="outset" w:sz="6" w:space="0" w:color="auto"/>
              <w:left w:val="outset" w:sz="6" w:space="0" w:color="auto"/>
              <w:bottom w:val="outset" w:sz="6" w:space="0" w:color="auto"/>
              <w:right w:val="outset" w:sz="6" w:space="0" w:color="auto"/>
            </w:tcBorders>
            <w:shd w:val="clear" w:color="auto" w:fill="FFFFFF"/>
            <w:hideMark/>
          </w:tcPr>
          <w:p w14:paraId="45AF7DF9" w14:textId="77777777" w:rsidR="008E6568" w:rsidRPr="008E6568" w:rsidRDefault="008E6568" w:rsidP="00DF62F0">
            <w:pPr>
              <w:pStyle w:val="BodyTextSMPC"/>
              <w:ind w:left="0"/>
              <w:jc w:val="left"/>
            </w:pPr>
            <w:r w:rsidRPr="008E6568">
              <w:t>Crystalluria (including acute renal injury)</w:t>
            </w:r>
          </w:p>
        </w:tc>
      </w:tr>
      <w:tr w:rsidR="008E6568" w:rsidRPr="008E6568" w14:paraId="45D84F4B" w14:textId="77777777" w:rsidTr="008E65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52738BB" w14:textId="77777777" w:rsidR="008E6568" w:rsidRPr="008E6568" w:rsidRDefault="008E6568" w:rsidP="00DF62F0">
            <w:pPr>
              <w:pStyle w:val="BodyTextSMPC"/>
              <w:ind w:left="0"/>
              <w:jc w:val="left"/>
            </w:pPr>
            <w:r w:rsidRPr="008E6568">
              <w:t xml:space="preserve">*The incidence of these AEs was derived from clinical studies involving a total of approximately 6,000 adult and </w:t>
            </w:r>
            <w:proofErr w:type="spellStart"/>
            <w:r w:rsidRPr="008E6568">
              <w:t>paediatric</w:t>
            </w:r>
            <w:proofErr w:type="spellEnd"/>
            <w:r w:rsidRPr="008E6568">
              <w:t xml:space="preserve"> patients taking amoxicillin.</w:t>
            </w:r>
          </w:p>
          <w:p w14:paraId="7CB84FBF" w14:textId="77777777" w:rsidR="008E6568" w:rsidRPr="008E6568" w:rsidRDefault="008E6568" w:rsidP="00DF62F0">
            <w:pPr>
              <w:pStyle w:val="BodyTextSMPC"/>
              <w:ind w:left="0"/>
              <w:jc w:val="left"/>
            </w:pPr>
            <w:r w:rsidRPr="008E6568">
              <w:t xml:space="preserve"># Superficial tooth </w:t>
            </w:r>
            <w:proofErr w:type="spellStart"/>
            <w:r w:rsidRPr="008E6568">
              <w:t>discolouration</w:t>
            </w:r>
            <w:proofErr w:type="spellEnd"/>
            <w:r w:rsidRPr="008E6568">
              <w:t xml:space="preserve"> has been reported in children. Good oral hygiene may help to prevent tooth </w:t>
            </w:r>
            <w:proofErr w:type="spellStart"/>
            <w:r w:rsidRPr="008E6568">
              <w:t>discolouration</w:t>
            </w:r>
            <w:proofErr w:type="spellEnd"/>
            <w:r w:rsidRPr="008E6568">
              <w:t xml:space="preserve"> as it can usually be removed by brushing.</w:t>
            </w:r>
          </w:p>
        </w:tc>
      </w:tr>
    </w:tbl>
    <w:p w14:paraId="35FBD722" w14:textId="135F6FDC" w:rsidR="00ED711D" w:rsidRDefault="00ED711D" w:rsidP="00DF62F0">
      <w:pPr>
        <w:pStyle w:val="BodyTextSMPC"/>
        <w:ind w:left="0"/>
      </w:pPr>
    </w:p>
    <w:p w14:paraId="6D003B03" w14:textId="233D7045" w:rsidR="00227FD4" w:rsidRPr="008F5678" w:rsidRDefault="00000000" w:rsidP="00B33E35">
      <w:pPr>
        <w:pStyle w:val="BodyTextSMPC"/>
        <w:jc w:val="left"/>
        <w:rPr>
          <w:u w:val="single"/>
        </w:rPr>
      </w:pPr>
      <w:r w:rsidRPr="008F5678">
        <w:rPr>
          <w:u w:val="single"/>
        </w:rPr>
        <w:t xml:space="preserve">Reporting of suspected adverse reactions </w:t>
      </w:r>
    </w:p>
    <w:p w14:paraId="3CE4C9DE" w14:textId="01813833" w:rsidR="00227FD4" w:rsidRPr="00792326" w:rsidRDefault="008011BB" w:rsidP="001C3A30">
      <w:pPr>
        <w:pStyle w:val="BodyTextSMPC"/>
      </w:pPr>
      <w:r w:rsidRPr="008011BB">
        <w:lastRenderedPageBreak/>
        <w:t xml:space="preserve">Reporting suspected adverse reactions after </w:t>
      </w:r>
      <w:proofErr w:type="spellStart"/>
      <w:r w:rsidRPr="008011BB">
        <w:t>authorisation</w:t>
      </w:r>
      <w:proofErr w:type="spellEnd"/>
      <w:r w:rsidRPr="008011BB">
        <w:t xml:space="preserve"> of the medicinal product is important. It allows continued monitoring of the benefit/risk balance of the medicinal product. Healthcare professionals are asked to report any suspected adverse reactions via Health Product Vigilance Center; HPVC</w:t>
      </w:r>
      <w:r w:rsidR="00792326">
        <w:t>.</w:t>
      </w:r>
    </w:p>
    <w:p w14:paraId="30211328" w14:textId="69F1473A" w:rsidR="00227FD4" w:rsidRPr="008F5678" w:rsidRDefault="00000000" w:rsidP="00671E86">
      <w:pPr>
        <w:pStyle w:val="SubHeafingSMPC"/>
      </w:pPr>
      <w:r w:rsidRPr="008F5678">
        <w:t xml:space="preserve">Overdose </w:t>
      </w:r>
    </w:p>
    <w:p w14:paraId="0FC60C3D" w14:textId="07EA0C28" w:rsidR="00B33E35" w:rsidRPr="00DF62F0" w:rsidRDefault="00DF62F0" w:rsidP="00B33E35">
      <w:pPr>
        <w:pStyle w:val="BodyTextSMPC"/>
        <w:rPr>
          <w:b/>
          <w:bCs/>
        </w:rPr>
      </w:pPr>
      <w:r w:rsidRPr="00DF62F0">
        <w:rPr>
          <w:b/>
          <w:bCs/>
        </w:rPr>
        <w:t>Signs and symptoms of overdose</w:t>
      </w:r>
    </w:p>
    <w:p w14:paraId="0CBF797D" w14:textId="148820E7" w:rsidR="00DF62F0" w:rsidRDefault="00DF62F0" w:rsidP="00DF62F0">
      <w:pPr>
        <w:pStyle w:val="BodyTextSMPC"/>
      </w:pPr>
      <w:r>
        <w:t xml:space="preserve">Gastrointestinal symptoms (such as nausea, vomiting and </w:t>
      </w:r>
      <w:proofErr w:type="spellStart"/>
      <w:r>
        <w:t>diarrhoea</w:t>
      </w:r>
      <w:proofErr w:type="spellEnd"/>
      <w:r>
        <w:t>) and disturbance of the fluid and electrolyte balance may be evident. Amoxicillin crystalluria, in some cases leading to renal failure, has been observed. Convulsions may occur in patients with impaired renal function or in those receiving high doses (see section 4.4 and 4.8)</w:t>
      </w:r>
    </w:p>
    <w:p w14:paraId="03EF9209" w14:textId="77777777" w:rsidR="00DF62F0" w:rsidRDefault="00DF62F0" w:rsidP="00DF62F0">
      <w:pPr>
        <w:pStyle w:val="BodyTextSMPC"/>
      </w:pPr>
      <w:r>
        <w:t>Amoxicillin crystalluria, in some cases leading to renal failure, has been observed (see section 4.4).</w:t>
      </w:r>
    </w:p>
    <w:p w14:paraId="7C62182E" w14:textId="77777777" w:rsidR="00DF62F0" w:rsidRPr="00DF62F0" w:rsidRDefault="00DF62F0" w:rsidP="00DF62F0">
      <w:pPr>
        <w:pStyle w:val="BodyTextSMPC"/>
        <w:rPr>
          <w:b/>
          <w:bCs/>
        </w:rPr>
      </w:pPr>
      <w:r w:rsidRPr="00DF62F0">
        <w:rPr>
          <w:b/>
          <w:bCs/>
        </w:rPr>
        <w:t>Treatment of intoxication</w:t>
      </w:r>
    </w:p>
    <w:p w14:paraId="12674535" w14:textId="77777777" w:rsidR="00DF62F0" w:rsidRDefault="00DF62F0" w:rsidP="00DF62F0">
      <w:pPr>
        <w:pStyle w:val="BodyTextSMPC"/>
      </w:pPr>
      <w:r>
        <w:t>Gastrointestinal symptoms may be treated symptomatically, with attention to water/electrolyte balance.</w:t>
      </w:r>
    </w:p>
    <w:p w14:paraId="779748E9" w14:textId="56071E65" w:rsidR="00227FD4" w:rsidRPr="001A39AF" w:rsidRDefault="00DF62F0" w:rsidP="00DF62F0">
      <w:pPr>
        <w:pStyle w:val="BodyTextSMPC"/>
      </w:pPr>
      <w:r>
        <w:t xml:space="preserve">Amoxicillin can be removed from the circulation by </w:t>
      </w:r>
      <w:proofErr w:type="spellStart"/>
      <w:r>
        <w:t>haemodialysis</w:t>
      </w:r>
      <w:proofErr w:type="spellEnd"/>
      <w:r>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4CC145F" w14:textId="04DB546F" w:rsidR="00A24BCF" w:rsidRDefault="00DF62F0" w:rsidP="00CE3CA9">
      <w:pPr>
        <w:pStyle w:val="BodyTextSMPC"/>
      </w:pPr>
      <w:r w:rsidRPr="00DF62F0">
        <w:t xml:space="preserve">Pharmacotherapeutic group: </w:t>
      </w:r>
      <w:proofErr w:type="spellStart"/>
      <w:r w:rsidRPr="00DF62F0">
        <w:t>penicillins</w:t>
      </w:r>
      <w:proofErr w:type="spellEnd"/>
      <w:r w:rsidRPr="00DF62F0">
        <w:t xml:space="preserve"> with extended spectrum; ATC code: J01CA04.</w:t>
      </w:r>
      <w:r w:rsidR="00A24BCF">
        <w:t xml:space="preserve"> </w:t>
      </w:r>
    </w:p>
    <w:p w14:paraId="39D551B2" w14:textId="1297F63B" w:rsidR="00DF62F0" w:rsidRPr="00DF62F0" w:rsidRDefault="00DF62F0" w:rsidP="00CE3CA9">
      <w:pPr>
        <w:pStyle w:val="BodyTextSMPC"/>
        <w:rPr>
          <w:b/>
          <w:bCs/>
        </w:rPr>
      </w:pPr>
      <w:r w:rsidRPr="00DF62F0">
        <w:rPr>
          <w:b/>
          <w:bCs/>
        </w:rPr>
        <w:t>Mechanism of action</w:t>
      </w:r>
    </w:p>
    <w:p w14:paraId="310B3F17" w14:textId="77777777" w:rsidR="00DF62F0" w:rsidRDefault="00DF62F0" w:rsidP="00DF62F0">
      <w:pPr>
        <w:pStyle w:val="BodyTextSMPC"/>
      </w:pPr>
      <w:r>
        <w:t>Amoxicillin is a semisynthetic penicillin (beta-lactam antibiotic) that inhibits one or more enzymes (often referred to as penicillin-binding proteins, PBPs) in the biosynthetic pathway of bacterial peptidoglycan, which is an integral structural component of the bacterial cell wall. Inhibition of peptidoglycan synthesis leads to weakening of the cell wall, which is usually followed by cell lysis and death.</w:t>
      </w:r>
    </w:p>
    <w:p w14:paraId="2F059951" w14:textId="3FE4367D" w:rsidR="00227FD4" w:rsidRDefault="00DF62F0" w:rsidP="00DF62F0">
      <w:pPr>
        <w:pStyle w:val="BodyTextSMPC"/>
      </w:pPr>
      <w:r>
        <w:lastRenderedPageBreak/>
        <w:t>Amoxicillin is susceptible to degradation by beta-lactamases produced by resistant bacteria and therefore the spectrum of activity of amoxicillin alone does not include organisms which produce these enzymes.</w:t>
      </w:r>
    </w:p>
    <w:p w14:paraId="6BE48F4B" w14:textId="2DA32453" w:rsidR="00342125" w:rsidRPr="00342125" w:rsidRDefault="00342125" w:rsidP="00342125">
      <w:pPr>
        <w:pStyle w:val="BodyTextSMPC"/>
        <w:rPr>
          <w:b/>
          <w:bCs/>
        </w:rPr>
      </w:pPr>
      <w:r w:rsidRPr="00342125">
        <w:rPr>
          <w:b/>
          <w:bCs/>
        </w:rPr>
        <w:t>Pharmacokinetic/ pharmacodynamic relationship</w:t>
      </w:r>
    </w:p>
    <w:p w14:paraId="5F05D9C8" w14:textId="3A5A19F8" w:rsidR="00342125" w:rsidRDefault="00342125" w:rsidP="00342125">
      <w:pPr>
        <w:pStyle w:val="BodyTextSMPC"/>
      </w:pPr>
      <w:r>
        <w:t>The time above the minimum inhibitory concentration (T &gt; MIC) is considered to be the major determinant of efficacy for amoxicillin.</w:t>
      </w:r>
    </w:p>
    <w:p w14:paraId="1E1A48FA" w14:textId="77777777" w:rsidR="00C23F2F" w:rsidRDefault="00C23F2F" w:rsidP="00C23F2F">
      <w:pPr>
        <w:pStyle w:val="BodyTextSMPC"/>
        <w:rPr>
          <w:b/>
          <w:bCs/>
        </w:rPr>
      </w:pPr>
      <w:r w:rsidRPr="002B6A42">
        <w:rPr>
          <w:b/>
          <w:bCs/>
        </w:rPr>
        <w:t>Mechanisms of resistance</w:t>
      </w:r>
    </w:p>
    <w:p w14:paraId="716E621A" w14:textId="77777777" w:rsidR="00C23F2F" w:rsidRDefault="00C23F2F" w:rsidP="00C23F2F">
      <w:pPr>
        <w:pStyle w:val="BodyTextSMPC"/>
      </w:pPr>
      <w:r>
        <w:t>The main mechanisms of resistance to amoxicillin are:</w:t>
      </w:r>
    </w:p>
    <w:p w14:paraId="32B683FF" w14:textId="77777777" w:rsidR="00C23F2F" w:rsidRDefault="00C23F2F" w:rsidP="00C23F2F">
      <w:pPr>
        <w:pStyle w:val="BodyTextSMPC"/>
      </w:pPr>
      <w:r>
        <w:t>• Inactivation by bacterial beta-lactamases.</w:t>
      </w:r>
    </w:p>
    <w:p w14:paraId="1EF28D8E" w14:textId="77777777" w:rsidR="00C23F2F" w:rsidRDefault="00C23F2F" w:rsidP="00C23F2F">
      <w:pPr>
        <w:pStyle w:val="BodyTextSMPC"/>
      </w:pPr>
      <w:r>
        <w:t>• Alteration of PBPs, which reduce the affinity of the antibacterial agent for the target.</w:t>
      </w:r>
    </w:p>
    <w:p w14:paraId="5A2D31BD" w14:textId="77777777" w:rsidR="00C23F2F" w:rsidRDefault="00C23F2F" w:rsidP="00C23F2F">
      <w:pPr>
        <w:pStyle w:val="BodyTextSMPC"/>
      </w:pPr>
      <w:r>
        <w:t>Impermeability of bacteria or efflux pump mechanisms may cause or contribute to bacterial resistance, particularly in Gram-negative bacteria.</w:t>
      </w:r>
    </w:p>
    <w:p w14:paraId="12D9FF7F" w14:textId="77777777" w:rsidR="00C23F2F" w:rsidRPr="002B6A42" w:rsidRDefault="00C23F2F" w:rsidP="00C23F2F">
      <w:pPr>
        <w:pStyle w:val="BodyTextSMPC"/>
        <w:rPr>
          <w:b/>
          <w:bCs/>
        </w:rPr>
      </w:pPr>
      <w:r w:rsidRPr="002B6A42">
        <w:rPr>
          <w:b/>
          <w:bCs/>
        </w:rPr>
        <w:t>Breakpoints</w:t>
      </w:r>
    </w:p>
    <w:p w14:paraId="502B6AD3" w14:textId="77777777" w:rsidR="00C23F2F" w:rsidRDefault="00C23F2F" w:rsidP="00C23F2F">
      <w:pPr>
        <w:pStyle w:val="BodyTextSMPC"/>
      </w:pPr>
      <w:r>
        <w:t>MIC breakpoints for amoxicillin are those of the European Committee on Antimicrobial Susceptibility Testing (EUCAST) version 9.0.</w:t>
      </w:r>
    </w:p>
    <w:tbl>
      <w:tblPr>
        <w:tblW w:w="8080"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402"/>
        <w:gridCol w:w="2267"/>
        <w:gridCol w:w="2411"/>
      </w:tblGrid>
      <w:tr w:rsidR="00C23F2F" w:rsidRPr="002B6A42" w14:paraId="39EECDB8"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2CAE09A1" w14:textId="77777777" w:rsidR="00C23F2F" w:rsidRPr="002B6A42" w:rsidRDefault="00C23F2F" w:rsidP="00BC4362">
            <w:pPr>
              <w:pStyle w:val="BodyTextSMPC"/>
              <w:ind w:left="0"/>
            </w:pPr>
            <w:r w:rsidRPr="002B6A42">
              <w:rPr>
                <w:b/>
                <w:bCs/>
              </w:rPr>
              <w:t>Organism</w:t>
            </w:r>
          </w:p>
        </w:tc>
        <w:tc>
          <w:tcPr>
            <w:tcW w:w="2895"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BB42B53" w14:textId="77777777" w:rsidR="00C23F2F" w:rsidRPr="002B6A42" w:rsidRDefault="00C23F2F" w:rsidP="00BC4362">
            <w:pPr>
              <w:pStyle w:val="BodyTextSMPC"/>
              <w:ind w:left="0"/>
            </w:pPr>
            <w:r w:rsidRPr="002B6A42">
              <w:rPr>
                <w:b/>
                <w:bCs/>
              </w:rPr>
              <w:t>MIC breakpoint (mg/L)</w:t>
            </w:r>
          </w:p>
        </w:tc>
      </w:tr>
      <w:tr w:rsidR="00C23F2F" w:rsidRPr="002B6A42" w14:paraId="0E2C7DC1"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1956D906" w14:textId="77777777" w:rsidR="00C23F2F" w:rsidRPr="002B6A42" w:rsidRDefault="00C23F2F" w:rsidP="00BC4362">
            <w:pPr>
              <w:pStyle w:val="BodyTextSMPC"/>
              <w:ind w:left="0"/>
            </w:pP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33D0721A" w14:textId="77777777" w:rsidR="00C23F2F" w:rsidRPr="002B6A42" w:rsidRDefault="00C23F2F" w:rsidP="00BC4362">
            <w:pPr>
              <w:pStyle w:val="BodyTextSMPC"/>
              <w:ind w:left="0"/>
            </w:pPr>
            <w:r w:rsidRPr="002B6A42">
              <w:rPr>
                <w:b/>
                <w:bCs/>
              </w:rPr>
              <w:t>Susceptible ≤</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5EB62EC1" w14:textId="77777777" w:rsidR="00C23F2F" w:rsidRPr="002B6A42" w:rsidRDefault="00C23F2F" w:rsidP="00BC4362">
            <w:pPr>
              <w:pStyle w:val="BodyTextSMPC"/>
              <w:ind w:left="0"/>
            </w:pPr>
            <w:r w:rsidRPr="002B6A42">
              <w:rPr>
                <w:b/>
                <w:bCs/>
              </w:rPr>
              <w:t>Resistant &gt;</w:t>
            </w:r>
          </w:p>
        </w:tc>
      </w:tr>
      <w:tr w:rsidR="00C23F2F" w:rsidRPr="002B6A42" w14:paraId="1018DDC3"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5BE10E35" w14:textId="77777777" w:rsidR="00C23F2F" w:rsidRPr="002B6A42" w:rsidRDefault="00C23F2F" w:rsidP="00BC4362">
            <w:pPr>
              <w:pStyle w:val="BodyTextSMPC"/>
              <w:ind w:left="0"/>
            </w:pPr>
            <w:proofErr w:type="spellStart"/>
            <w:r w:rsidRPr="002B6A42">
              <w:t>Enterobacterales</w:t>
            </w:r>
            <w:proofErr w:type="spellEnd"/>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63EAF0D3" w14:textId="77777777" w:rsidR="00C23F2F" w:rsidRPr="002B6A42" w:rsidRDefault="00C23F2F" w:rsidP="00BC4362">
            <w:pPr>
              <w:pStyle w:val="BodyTextSMPC"/>
              <w:ind w:left="0"/>
            </w:pPr>
            <w:r w:rsidRPr="002B6A42">
              <w:t>8</w:t>
            </w:r>
            <w:r w:rsidRPr="002B6A42">
              <w:rPr>
                <w:vertAlign w:val="superscript"/>
              </w:rPr>
              <w:t>1</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4725CC3B" w14:textId="77777777" w:rsidR="00C23F2F" w:rsidRPr="002B6A42" w:rsidRDefault="00C23F2F" w:rsidP="00BC4362">
            <w:pPr>
              <w:pStyle w:val="BodyTextSMPC"/>
              <w:ind w:left="0"/>
            </w:pPr>
            <w:r w:rsidRPr="002B6A42">
              <w:t>8</w:t>
            </w:r>
          </w:p>
        </w:tc>
      </w:tr>
      <w:tr w:rsidR="00C23F2F" w:rsidRPr="002B6A42" w14:paraId="4D242406"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25002BA7" w14:textId="77777777" w:rsidR="00C23F2F" w:rsidRPr="002B6A42" w:rsidRDefault="00C23F2F" w:rsidP="00BC4362">
            <w:pPr>
              <w:pStyle w:val="BodyTextSMPC"/>
              <w:ind w:left="0"/>
            </w:pPr>
            <w:r w:rsidRPr="002B6A42">
              <w:rPr>
                <w:i/>
                <w:iCs/>
              </w:rPr>
              <w:t>Pseudomonas</w:t>
            </w:r>
            <w:r w:rsidRPr="002B6A42">
              <w:t> spp.</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129766C9" w14:textId="77777777" w:rsidR="00C23F2F" w:rsidRPr="002B6A42" w:rsidRDefault="00C23F2F" w:rsidP="00BC4362">
            <w:pPr>
              <w:pStyle w:val="BodyTextSMPC"/>
              <w:ind w:left="0"/>
            </w:pPr>
            <w:r w:rsidRPr="002B6A42">
              <w:t>-</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554EDA93" w14:textId="77777777" w:rsidR="00C23F2F" w:rsidRPr="002B6A42" w:rsidRDefault="00C23F2F" w:rsidP="00BC4362">
            <w:pPr>
              <w:pStyle w:val="BodyTextSMPC"/>
              <w:ind w:left="0"/>
            </w:pPr>
            <w:r w:rsidRPr="002B6A42">
              <w:t>-</w:t>
            </w:r>
          </w:p>
        </w:tc>
      </w:tr>
      <w:tr w:rsidR="00C23F2F" w:rsidRPr="002B6A42" w14:paraId="420548D7"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7E86E639" w14:textId="77777777" w:rsidR="00C23F2F" w:rsidRPr="002B6A42" w:rsidRDefault="00C23F2F" w:rsidP="00BC4362">
            <w:pPr>
              <w:pStyle w:val="BodyTextSMPC"/>
              <w:ind w:left="0"/>
            </w:pPr>
            <w:r w:rsidRPr="002B6A42">
              <w:rPr>
                <w:i/>
                <w:iCs/>
              </w:rPr>
              <w:t>Acinetobacter </w:t>
            </w:r>
            <w:r w:rsidRPr="002B6A42">
              <w:t>spp.</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183B1611" w14:textId="77777777" w:rsidR="00C23F2F" w:rsidRPr="002B6A42" w:rsidRDefault="00C23F2F" w:rsidP="00BC4362">
            <w:pPr>
              <w:pStyle w:val="BodyTextSMPC"/>
              <w:ind w:left="0"/>
            </w:pPr>
            <w:r w:rsidRPr="002B6A42">
              <w:t>-</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2DCA394F" w14:textId="77777777" w:rsidR="00C23F2F" w:rsidRPr="002B6A42" w:rsidRDefault="00C23F2F" w:rsidP="00BC4362">
            <w:pPr>
              <w:pStyle w:val="BodyTextSMPC"/>
              <w:ind w:left="0"/>
            </w:pPr>
            <w:r w:rsidRPr="002B6A42">
              <w:t>-</w:t>
            </w:r>
          </w:p>
        </w:tc>
      </w:tr>
      <w:tr w:rsidR="00C23F2F" w:rsidRPr="002B6A42" w14:paraId="2E34840A"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5FC84256" w14:textId="77777777" w:rsidR="00C23F2F" w:rsidRPr="002B6A42" w:rsidRDefault="00C23F2F" w:rsidP="00BC4362">
            <w:pPr>
              <w:pStyle w:val="BodyTextSMPC"/>
              <w:ind w:left="0"/>
            </w:pPr>
            <w:r w:rsidRPr="002B6A42">
              <w:rPr>
                <w:i/>
                <w:iCs/>
              </w:rPr>
              <w:t>Staphylococcus</w:t>
            </w:r>
            <w:r w:rsidRPr="002B6A42">
              <w:t> spp.</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20A5BC1B" w14:textId="77777777" w:rsidR="00C23F2F" w:rsidRPr="002B6A42" w:rsidRDefault="00C23F2F" w:rsidP="00BC4362">
            <w:pPr>
              <w:pStyle w:val="BodyTextSMPC"/>
              <w:ind w:left="0"/>
            </w:pPr>
            <w:r w:rsidRPr="002B6A42">
              <w:t>Note</w:t>
            </w:r>
            <w:r w:rsidRPr="002B6A42">
              <w:rPr>
                <w:vertAlign w:val="superscript"/>
              </w:rPr>
              <w:t>2</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112E09A4" w14:textId="77777777" w:rsidR="00C23F2F" w:rsidRPr="002B6A42" w:rsidRDefault="00C23F2F" w:rsidP="00BC4362">
            <w:pPr>
              <w:pStyle w:val="BodyTextSMPC"/>
              <w:ind w:left="0"/>
            </w:pPr>
            <w:r w:rsidRPr="002B6A42">
              <w:t>Note</w:t>
            </w:r>
            <w:r w:rsidRPr="002B6A42">
              <w:rPr>
                <w:vertAlign w:val="superscript"/>
              </w:rPr>
              <w:t>2</w:t>
            </w:r>
          </w:p>
        </w:tc>
      </w:tr>
      <w:tr w:rsidR="00C23F2F" w:rsidRPr="002B6A42" w14:paraId="111A43A6"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2FBA3499" w14:textId="77777777" w:rsidR="00C23F2F" w:rsidRPr="002B6A42" w:rsidRDefault="00C23F2F" w:rsidP="00BC4362">
            <w:pPr>
              <w:pStyle w:val="BodyTextSMPC"/>
              <w:ind w:left="0"/>
            </w:pPr>
            <w:r w:rsidRPr="002B6A42">
              <w:rPr>
                <w:i/>
                <w:iCs/>
              </w:rPr>
              <w:t>Enterococcus</w:t>
            </w:r>
            <w:r w:rsidRPr="002B6A42">
              <w:t> spp.</w:t>
            </w:r>
            <w:r w:rsidRPr="002B6A42">
              <w:rPr>
                <w:vertAlign w:val="superscript"/>
              </w:rPr>
              <w:t>3</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15809791" w14:textId="77777777" w:rsidR="00C23F2F" w:rsidRPr="002B6A42" w:rsidRDefault="00C23F2F" w:rsidP="00BC4362">
            <w:pPr>
              <w:pStyle w:val="BodyTextSMPC"/>
              <w:ind w:left="0"/>
            </w:pPr>
            <w:r w:rsidRPr="002B6A42">
              <w:t>4</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0143622F" w14:textId="77777777" w:rsidR="00C23F2F" w:rsidRPr="002B6A42" w:rsidRDefault="00C23F2F" w:rsidP="00BC4362">
            <w:pPr>
              <w:pStyle w:val="BodyTextSMPC"/>
              <w:ind w:left="0"/>
            </w:pPr>
            <w:r w:rsidRPr="002B6A42">
              <w:t>8</w:t>
            </w:r>
          </w:p>
        </w:tc>
      </w:tr>
      <w:tr w:rsidR="00C23F2F" w:rsidRPr="002B6A42" w14:paraId="2683AB25"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37A1EEFA" w14:textId="77777777" w:rsidR="00C23F2F" w:rsidRPr="002B6A42" w:rsidRDefault="00C23F2F" w:rsidP="00BC4362">
            <w:pPr>
              <w:pStyle w:val="BodyTextSMPC"/>
              <w:ind w:left="0"/>
            </w:pPr>
            <w:r w:rsidRPr="002B6A42">
              <w:lastRenderedPageBreak/>
              <w:t>Streptococcus groups A, B, C and G</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5A59D096" w14:textId="77777777" w:rsidR="00C23F2F" w:rsidRPr="002B6A42" w:rsidRDefault="00C23F2F" w:rsidP="00BC4362">
            <w:pPr>
              <w:pStyle w:val="BodyTextSMPC"/>
              <w:ind w:left="0"/>
            </w:pPr>
            <w:r w:rsidRPr="002B6A42">
              <w:t>Note</w:t>
            </w:r>
            <w:r w:rsidRPr="002B6A42">
              <w:rPr>
                <w:vertAlign w:val="superscript"/>
              </w:rPr>
              <w:t>4</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42A3F1E5" w14:textId="77777777" w:rsidR="00C23F2F" w:rsidRPr="002B6A42" w:rsidRDefault="00C23F2F" w:rsidP="00BC4362">
            <w:pPr>
              <w:pStyle w:val="BodyTextSMPC"/>
              <w:ind w:left="0"/>
            </w:pPr>
            <w:r w:rsidRPr="002B6A42">
              <w:t>Note</w:t>
            </w:r>
            <w:r w:rsidRPr="002B6A42">
              <w:rPr>
                <w:vertAlign w:val="superscript"/>
              </w:rPr>
              <w:t>4</w:t>
            </w:r>
          </w:p>
        </w:tc>
      </w:tr>
      <w:tr w:rsidR="00C23F2F" w:rsidRPr="002B6A42" w14:paraId="61D811C3"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244972D3" w14:textId="77777777" w:rsidR="00C23F2F" w:rsidRPr="002B6A42" w:rsidRDefault="00C23F2F" w:rsidP="00BC4362">
            <w:pPr>
              <w:pStyle w:val="BodyTextSMPC"/>
              <w:ind w:left="0"/>
            </w:pPr>
            <w:r w:rsidRPr="002B6A42">
              <w:rPr>
                <w:i/>
                <w:iCs/>
              </w:rPr>
              <w:t>Streptococcus pneumoniae</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30C6CDF6" w14:textId="77777777" w:rsidR="00C23F2F" w:rsidRPr="002B6A42" w:rsidRDefault="00C23F2F" w:rsidP="00BC4362">
            <w:pPr>
              <w:pStyle w:val="BodyTextSMPC"/>
              <w:ind w:left="0"/>
            </w:pPr>
            <w:r w:rsidRPr="002B6A42">
              <w:t>0.5</w:t>
            </w:r>
            <w:r w:rsidRPr="002B6A42">
              <w:rPr>
                <w:vertAlign w:val="superscript"/>
              </w:rPr>
              <w:t>5</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55D830E1" w14:textId="77777777" w:rsidR="00C23F2F" w:rsidRPr="002B6A42" w:rsidRDefault="00C23F2F" w:rsidP="00BC4362">
            <w:pPr>
              <w:pStyle w:val="BodyTextSMPC"/>
              <w:ind w:left="0"/>
            </w:pPr>
            <w:r w:rsidRPr="002B6A42">
              <w:t>1</w:t>
            </w:r>
            <w:r w:rsidRPr="002B6A42">
              <w:rPr>
                <w:vertAlign w:val="superscript"/>
              </w:rPr>
              <w:t>5</w:t>
            </w:r>
          </w:p>
        </w:tc>
      </w:tr>
      <w:tr w:rsidR="00C23F2F" w:rsidRPr="002B6A42" w14:paraId="5E85DC3A"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392E4081" w14:textId="77777777" w:rsidR="00C23F2F" w:rsidRPr="002B6A42" w:rsidRDefault="00C23F2F" w:rsidP="00BC4362">
            <w:pPr>
              <w:pStyle w:val="BodyTextSMPC"/>
              <w:ind w:left="0"/>
            </w:pPr>
            <w:proofErr w:type="spellStart"/>
            <w:r w:rsidRPr="002B6A42">
              <w:t>Viridans</w:t>
            </w:r>
            <w:proofErr w:type="spellEnd"/>
            <w:r w:rsidRPr="002B6A42">
              <w:t xml:space="preserve"> group streptococci</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3E6D6676" w14:textId="77777777" w:rsidR="00C23F2F" w:rsidRPr="002B6A42" w:rsidRDefault="00C23F2F" w:rsidP="00BC4362">
            <w:pPr>
              <w:pStyle w:val="BodyTextSMPC"/>
              <w:ind w:left="0"/>
            </w:pPr>
            <w:r w:rsidRPr="002B6A42">
              <w:t>0.5</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06008F4B" w14:textId="77777777" w:rsidR="00C23F2F" w:rsidRPr="002B6A42" w:rsidRDefault="00C23F2F" w:rsidP="00BC4362">
            <w:pPr>
              <w:pStyle w:val="BodyTextSMPC"/>
              <w:ind w:left="0"/>
            </w:pPr>
            <w:r w:rsidRPr="002B6A42">
              <w:t>2</w:t>
            </w:r>
          </w:p>
        </w:tc>
      </w:tr>
      <w:tr w:rsidR="00C23F2F" w:rsidRPr="002B6A42" w14:paraId="3F0E86D5"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505E8ED0" w14:textId="77777777" w:rsidR="00C23F2F" w:rsidRPr="002B6A42" w:rsidRDefault="00C23F2F" w:rsidP="00BC4362">
            <w:pPr>
              <w:pStyle w:val="BodyTextSMPC"/>
              <w:ind w:left="0"/>
            </w:pPr>
            <w:proofErr w:type="spellStart"/>
            <w:r w:rsidRPr="002B6A42">
              <w:rPr>
                <w:i/>
                <w:iCs/>
              </w:rPr>
              <w:t>Haemophilus</w:t>
            </w:r>
            <w:proofErr w:type="spellEnd"/>
            <w:r w:rsidRPr="002B6A42">
              <w:rPr>
                <w:i/>
                <w:iCs/>
              </w:rPr>
              <w:t xml:space="preserve"> influenzae,</w:t>
            </w:r>
            <w:r w:rsidRPr="002B6A42">
              <w:rPr>
                <w:i/>
                <w:iCs/>
                <w:vertAlign w:val="superscript"/>
              </w:rPr>
              <w:t>6, HE</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5699910F" w14:textId="77777777" w:rsidR="00C23F2F" w:rsidRPr="002B6A42" w:rsidRDefault="00C23F2F" w:rsidP="00BC4362">
            <w:pPr>
              <w:pStyle w:val="BodyTextSMPC"/>
              <w:ind w:left="0"/>
            </w:pPr>
            <w:r w:rsidRPr="002B6A42">
              <w:t>2</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5C5EE1EF" w14:textId="77777777" w:rsidR="00C23F2F" w:rsidRPr="002B6A42" w:rsidRDefault="00C23F2F" w:rsidP="00BC4362">
            <w:pPr>
              <w:pStyle w:val="BodyTextSMPC"/>
              <w:ind w:left="0"/>
            </w:pPr>
            <w:r w:rsidRPr="002B6A42">
              <w:t>2</w:t>
            </w:r>
          </w:p>
        </w:tc>
      </w:tr>
      <w:tr w:rsidR="00C23F2F" w:rsidRPr="002B6A42" w14:paraId="666A4FFD"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2B5780A2" w14:textId="77777777" w:rsidR="00C23F2F" w:rsidRPr="002B6A42" w:rsidRDefault="00C23F2F" w:rsidP="00BC4362">
            <w:pPr>
              <w:pStyle w:val="BodyTextSMPC"/>
              <w:ind w:left="0"/>
            </w:pPr>
            <w:r w:rsidRPr="002B6A42">
              <w:rPr>
                <w:i/>
                <w:iCs/>
              </w:rPr>
              <w:t>Moraxella catarrhalis</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56EE85DD" w14:textId="77777777" w:rsidR="00C23F2F" w:rsidRPr="002B6A42" w:rsidRDefault="00C23F2F" w:rsidP="00BC4362">
            <w:pPr>
              <w:pStyle w:val="BodyTextSMPC"/>
              <w:ind w:left="0"/>
            </w:pPr>
            <w:r w:rsidRPr="002B6A42">
              <w:t>-</w:t>
            </w:r>
            <w:r w:rsidRPr="002B6A42">
              <w:rPr>
                <w:vertAlign w:val="superscript"/>
              </w:rPr>
              <w:t>7</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17926646" w14:textId="77777777" w:rsidR="00C23F2F" w:rsidRPr="002B6A42" w:rsidRDefault="00C23F2F" w:rsidP="00BC4362">
            <w:pPr>
              <w:pStyle w:val="BodyTextSMPC"/>
              <w:ind w:left="0"/>
            </w:pPr>
            <w:r w:rsidRPr="002B6A42">
              <w:t>-</w:t>
            </w:r>
            <w:r w:rsidRPr="002B6A42">
              <w:rPr>
                <w:vertAlign w:val="superscript"/>
              </w:rPr>
              <w:t>7</w:t>
            </w:r>
          </w:p>
        </w:tc>
      </w:tr>
      <w:tr w:rsidR="00C23F2F" w:rsidRPr="002B6A42" w14:paraId="74A0D23B"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178B7E78" w14:textId="77777777" w:rsidR="00C23F2F" w:rsidRPr="002B6A42" w:rsidRDefault="00C23F2F" w:rsidP="00BC4362">
            <w:pPr>
              <w:pStyle w:val="BodyTextSMPC"/>
              <w:ind w:left="0"/>
            </w:pPr>
            <w:r w:rsidRPr="002B6A42">
              <w:rPr>
                <w:i/>
                <w:iCs/>
              </w:rPr>
              <w:t>Neisseria gonorrhoeae</w:t>
            </w:r>
            <w:r w:rsidRPr="002B6A42">
              <w:rPr>
                <w:i/>
                <w:iCs/>
                <w:vertAlign w:val="superscript"/>
              </w:rPr>
              <w:t>8</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5D7F881A" w14:textId="77777777" w:rsidR="00C23F2F" w:rsidRPr="002B6A42" w:rsidRDefault="00C23F2F" w:rsidP="00BC4362">
            <w:pPr>
              <w:pStyle w:val="BodyTextSMPC"/>
              <w:ind w:left="0"/>
            </w:pPr>
            <w:r w:rsidRPr="002B6A42">
              <w:t>Note</w:t>
            </w:r>
            <w:r w:rsidRPr="002B6A42">
              <w:rPr>
                <w:vertAlign w:val="superscript"/>
              </w:rPr>
              <w:t>8</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0095245E" w14:textId="77777777" w:rsidR="00C23F2F" w:rsidRPr="002B6A42" w:rsidRDefault="00C23F2F" w:rsidP="00BC4362">
            <w:pPr>
              <w:pStyle w:val="BodyTextSMPC"/>
              <w:ind w:left="0"/>
            </w:pPr>
            <w:r w:rsidRPr="002B6A42">
              <w:t>Note</w:t>
            </w:r>
            <w:r w:rsidRPr="002B6A42">
              <w:rPr>
                <w:vertAlign w:val="superscript"/>
              </w:rPr>
              <w:t>8</w:t>
            </w:r>
          </w:p>
        </w:tc>
      </w:tr>
      <w:tr w:rsidR="00C23F2F" w:rsidRPr="002B6A42" w14:paraId="7BB07165"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58AE2874" w14:textId="77777777" w:rsidR="00C23F2F" w:rsidRPr="002B6A42" w:rsidRDefault="00C23F2F" w:rsidP="00BC4362">
            <w:pPr>
              <w:pStyle w:val="BodyTextSMPC"/>
              <w:ind w:left="0"/>
            </w:pPr>
            <w:r w:rsidRPr="002B6A42">
              <w:rPr>
                <w:i/>
                <w:iCs/>
              </w:rPr>
              <w:t>Neisseria meningitidis</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2C52DBA9" w14:textId="77777777" w:rsidR="00C23F2F" w:rsidRPr="002B6A42" w:rsidRDefault="00C23F2F" w:rsidP="00BC4362">
            <w:pPr>
              <w:pStyle w:val="BodyTextSMPC"/>
              <w:ind w:left="0"/>
            </w:pPr>
            <w:r w:rsidRPr="002B6A42">
              <w:t>0.125</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01C19CFE" w14:textId="77777777" w:rsidR="00C23F2F" w:rsidRPr="002B6A42" w:rsidRDefault="00C23F2F" w:rsidP="00BC4362">
            <w:pPr>
              <w:pStyle w:val="BodyTextSMPC"/>
              <w:ind w:left="0"/>
            </w:pPr>
            <w:r w:rsidRPr="002B6A42">
              <w:t>1</w:t>
            </w:r>
          </w:p>
        </w:tc>
      </w:tr>
      <w:tr w:rsidR="00C23F2F" w:rsidRPr="002B6A42" w14:paraId="56DEA839"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3AFB2794" w14:textId="77777777" w:rsidR="00C23F2F" w:rsidRPr="002B6A42" w:rsidRDefault="00C23F2F" w:rsidP="00BC4362">
            <w:pPr>
              <w:pStyle w:val="BodyTextSMPC"/>
              <w:ind w:left="0"/>
            </w:pPr>
            <w:r w:rsidRPr="002B6A42">
              <w:t>Gram-positive anaerobes except</w:t>
            </w:r>
          </w:p>
          <w:p w14:paraId="502A3B4C" w14:textId="77777777" w:rsidR="00C23F2F" w:rsidRPr="002B6A42" w:rsidRDefault="00C23F2F" w:rsidP="00BC4362">
            <w:pPr>
              <w:pStyle w:val="BodyTextSMPC"/>
              <w:ind w:left="0"/>
            </w:pPr>
            <w:proofErr w:type="spellStart"/>
            <w:r w:rsidRPr="002B6A42">
              <w:rPr>
                <w:i/>
                <w:iCs/>
              </w:rPr>
              <w:t>Clostridioides</w:t>
            </w:r>
            <w:proofErr w:type="spellEnd"/>
            <w:r w:rsidRPr="002B6A42">
              <w:rPr>
                <w:i/>
                <w:iCs/>
              </w:rPr>
              <w:t xml:space="preserve"> difficile</w:t>
            </w:r>
            <w:r w:rsidRPr="002B6A42">
              <w:rPr>
                <w:i/>
                <w:iCs/>
                <w:vertAlign w:val="superscript"/>
              </w:rPr>
              <w:t>9</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7F31A6FA" w14:textId="77777777" w:rsidR="00C23F2F" w:rsidRPr="002B6A42" w:rsidRDefault="00C23F2F" w:rsidP="00BC4362">
            <w:pPr>
              <w:pStyle w:val="BodyTextSMPC"/>
              <w:ind w:left="0"/>
            </w:pPr>
            <w:r w:rsidRPr="002B6A42">
              <w:t>4</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2EDFB2E4" w14:textId="77777777" w:rsidR="00C23F2F" w:rsidRPr="002B6A42" w:rsidRDefault="00C23F2F" w:rsidP="00BC4362">
            <w:pPr>
              <w:pStyle w:val="BodyTextSMPC"/>
              <w:ind w:left="0"/>
            </w:pPr>
            <w:r w:rsidRPr="002B6A42">
              <w:t>8</w:t>
            </w:r>
          </w:p>
        </w:tc>
      </w:tr>
      <w:tr w:rsidR="00C23F2F" w:rsidRPr="002B6A42" w14:paraId="1D3F5B92"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36E872EA" w14:textId="77777777" w:rsidR="00C23F2F" w:rsidRPr="002B6A42" w:rsidRDefault="00C23F2F" w:rsidP="00BC4362">
            <w:pPr>
              <w:pStyle w:val="BodyTextSMPC"/>
              <w:ind w:left="0"/>
            </w:pPr>
            <w:r w:rsidRPr="002B6A42">
              <w:t>Gram-negative anaerobes</w:t>
            </w:r>
            <w:r w:rsidRPr="002B6A42">
              <w:rPr>
                <w:vertAlign w:val="superscript"/>
              </w:rPr>
              <w:t>9</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0E8D5D8B" w14:textId="77777777" w:rsidR="00C23F2F" w:rsidRPr="002B6A42" w:rsidRDefault="00C23F2F" w:rsidP="00BC4362">
            <w:pPr>
              <w:pStyle w:val="BodyTextSMPC"/>
              <w:ind w:left="0"/>
            </w:pPr>
            <w:r w:rsidRPr="002B6A42">
              <w:t>0.5</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604A4B80" w14:textId="77777777" w:rsidR="00C23F2F" w:rsidRPr="002B6A42" w:rsidRDefault="00C23F2F" w:rsidP="00BC4362">
            <w:pPr>
              <w:pStyle w:val="BodyTextSMPC"/>
              <w:ind w:left="0"/>
            </w:pPr>
            <w:r w:rsidRPr="002B6A42">
              <w:t>2</w:t>
            </w:r>
          </w:p>
        </w:tc>
      </w:tr>
      <w:tr w:rsidR="00C23F2F" w:rsidRPr="002B6A42" w14:paraId="32B4B35B"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22A8C35D" w14:textId="77777777" w:rsidR="00C23F2F" w:rsidRPr="002B6A42" w:rsidRDefault="00C23F2F" w:rsidP="00BC4362">
            <w:pPr>
              <w:pStyle w:val="BodyTextSMPC"/>
              <w:ind w:left="0"/>
            </w:pPr>
            <w:r w:rsidRPr="002B6A42">
              <w:rPr>
                <w:i/>
                <w:iCs/>
              </w:rPr>
              <w:t>Helicobacter pylori</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3F5B79A9" w14:textId="77777777" w:rsidR="00C23F2F" w:rsidRPr="002B6A42" w:rsidRDefault="00C23F2F" w:rsidP="00BC4362">
            <w:pPr>
              <w:pStyle w:val="BodyTextSMPC"/>
              <w:ind w:left="0"/>
            </w:pPr>
            <w:r w:rsidRPr="002B6A42">
              <w:t>0.125</w:t>
            </w:r>
            <w:r w:rsidRPr="002B6A42">
              <w:rPr>
                <w:vertAlign w:val="superscript"/>
              </w:rPr>
              <w:t>10</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33572F0C" w14:textId="77777777" w:rsidR="00C23F2F" w:rsidRPr="002B6A42" w:rsidRDefault="00C23F2F" w:rsidP="00BC4362">
            <w:pPr>
              <w:pStyle w:val="BodyTextSMPC"/>
              <w:ind w:left="0"/>
            </w:pPr>
            <w:r w:rsidRPr="002B6A42">
              <w:t>0.125</w:t>
            </w:r>
            <w:r w:rsidRPr="002B6A42">
              <w:rPr>
                <w:vertAlign w:val="superscript"/>
              </w:rPr>
              <w:t>10</w:t>
            </w:r>
          </w:p>
        </w:tc>
      </w:tr>
      <w:tr w:rsidR="00C23F2F" w:rsidRPr="002B6A42" w14:paraId="3F41678E"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59517549" w14:textId="77777777" w:rsidR="00C23F2F" w:rsidRPr="002B6A42" w:rsidRDefault="00C23F2F" w:rsidP="00BC4362">
            <w:pPr>
              <w:pStyle w:val="BodyTextSMPC"/>
              <w:ind w:left="0"/>
            </w:pPr>
            <w:r w:rsidRPr="002B6A42">
              <w:rPr>
                <w:i/>
                <w:iCs/>
              </w:rPr>
              <w:t xml:space="preserve">Pasteurella </w:t>
            </w:r>
            <w:proofErr w:type="spellStart"/>
            <w:r w:rsidRPr="002B6A42">
              <w:rPr>
                <w:i/>
                <w:iCs/>
              </w:rPr>
              <w:t>multocida</w:t>
            </w:r>
            <w:proofErr w:type="spellEnd"/>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250D5972" w14:textId="77777777" w:rsidR="00C23F2F" w:rsidRPr="002B6A42" w:rsidRDefault="00C23F2F" w:rsidP="00BC4362">
            <w:pPr>
              <w:pStyle w:val="BodyTextSMPC"/>
              <w:ind w:left="0"/>
            </w:pPr>
            <w:r w:rsidRPr="002B6A42">
              <w:t>1</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0C2D41C9" w14:textId="77777777" w:rsidR="00C23F2F" w:rsidRPr="002B6A42" w:rsidRDefault="00C23F2F" w:rsidP="00BC4362">
            <w:pPr>
              <w:pStyle w:val="BodyTextSMPC"/>
              <w:ind w:left="0"/>
            </w:pPr>
            <w:r w:rsidRPr="002B6A42">
              <w:t>1</w:t>
            </w:r>
          </w:p>
        </w:tc>
      </w:tr>
      <w:tr w:rsidR="00C23F2F" w:rsidRPr="002B6A42" w14:paraId="71634144"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4B2E7A84" w14:textId="77777777" w:rsidR="00C23F2F" w:rsidRPr="002B6A42" w:rsidRDefault="00C23F2F" w:rsidP="00BC4362">
            <w:pPr>
              <w:pStyle w:val="BodyTextSMPC"/>
              <w:ind w:left="0"/>
            </w:pPr>
            <w:proofErr w:type="spellStart"/>
            <w:r w:rsidRPr="002B6A42">
              <w:rPr>
                <w:i/>
                <w:iCs/>
              </w:rPr>
              <w:t>Aerococcus</w:t>
            </w:r>
            <w:proofErr w:type="spellEnd"/>
            <w:r w:rsidRPr="002B6A42">
              <w:rPr>
                <w:i/>
                <w:iCs/>
              </w:rPr>
              <w:t xml:space="preserve"> </w:t>
            </w:r>
            <w:proofErr w:type="spellStart"/>
            <w:r w:rsidRPr="002B6A42">
              <w:rPr>
                <w:i/>
                <w:iCs/>
              </w:rPr>
              <w:t>sanguinicola</w:t>
            </w:r>
            <w:proofErr w:type="spellEnd"/>
            <w:r w:rsidRPr="002B6A42">
              <w:rPr>
                <w:i/>
                <w:iCs/>
              </w:rPr>
              <w:t> </w:t>
            </w:r>
            <w:r w:rsidRPr="002B6A42">
              <w:t>and</w:t>
            </w:r>
            <w:r w:rsidRPr="002B6A42">
              <w:rPr>
                <w:i/>
                <w:iCs/>
              </w:rPr>
              <w:t> </w:t>
            </w:r>
            <w:proofErr w:type="spellStart"/>
            <w:r w:rsidRPr="002B6A42">
              <w:rPr>
                <w:i/>
                <w:iCs/>
              </w:rPr>
              <w:t>urinae</w:t>
            </w:r>
            <w:proofErr w:type="spellEnd"/>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511F022D" w14:textId="77777777" w:rsidR="00C23F2F" w:rsidRPr="002B6A42" w:rsidRDefault="00C23F2F" w:rsidP="00BC4362">
            <w:pPr>
              <w:pStyle w:val="BodyTextSMPC"/>
              <w:ind w:left="0"/>
            </w:pPr>
            <w:r w:rsidRPr="002B6A42">
              <w:t>Note</w:t>
            </w:r>
            <w:r w:rsidRPr="002B6A42">
              <w:rPr>
                <w:vertAlign w:val="superscript"/>
              </w:rPr>
              <w:t>11</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2DA36B97" w14:textId="77777777" w:rsidR="00C23F2F" w:rsidRPr="002B6A42" w:rsidRDefault="00C23F2F" w:rsidP="00BC4362">
            <w:pPr>
              <w:pStyle w:val="BodyTextSMPC"/>
              <w:ind w:left="0"/>
            </w:pPr>
            <w:r w:rsidRPr="002B6A42">
              <w:t>Note</w:t>
            </w:r>
            <w:r w:rsidRPr="002B6A42">
              <w:rPr>
                <w:vertAlign w:val="superscript"/>
              </w:rPr>
              <w:t>11</w:t>
            </w:r>
          </w:p>
        </w:tc>
      </w:tr>
      <w:tr w:rsidR="00C23F2F" w:rsidRPr="002B6A42" w14:paraId="79F4E4B9"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07CBBD80" w14:textId="77777777" w:rsidR="00C23F2F" w:rsidRPr="002B6A42" w:rsidRDefault="00C23F2F" w:rsidP="00BC4362">
            <w:pPr>
              <w:pStyle w:val="BodyTextSMPC"/>
              <w:ind w:left="0"/>
            </w:pPr>
            <w:proofErr w:type="spellStart"/>
            <w:r w:rsidRPr="002B6A42">
              <w:rPr>
                <w:i/>
                <w:iCs/>
              </w:rPr>
              <w:t>Kingella</w:t>
            </w:r>
            <w:proofErr w:type="spellEnd"/>
            <w:r w:rsidRPr="002B6A42">
              <w:rPr>
                <w:i/>
                <w:iCs/>
              </w:rPr>
              <w:t xml:space="preserve"> </w:t>
            </w:r>
            <w:proofErr w:type="spellStart"/>
            <w:r w:rsidRPr="002B6A42">
              <w:rPr>
                <w:i/>
                <w:iCs/>
              </w:rPr>
              <w:t>kingae</w:t>
            </w:r>
            <w:proofErr w:type="spellEnd"/>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2E318B47" w14:textId="77777777" w:rsidR="00C23F2F" w:rsidRPr="002B6A42" w:rsidRDefault="00C23F2F" w:rsidP="00BC4362">
            <w:pPr>
              <w:pStyle w:val="BodyTextSMPC"/>
              <w:ind w:left="0"/>
            </w:pPr>
            <w:r w:rsidRPr="002B6A42">
              <w:t>0.125</w:t>
            </w:r>
            <w:r w:rsidRPr="002B6A42">
              <w:rPr>
                <w:vertAlign w:val="superscript"/>
              </w:rPr>
              <w:t>12</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3DB8E9FA" w14:textId="77777777" w:rsidR="00C23F2F" w:rsidRPr="002B6A42" w:rsidRDefault="00C23F2F" w:rsidP="00BC4362">
            <w:pPr>
              <w:pStyle w:val="BodyTextSMPC"/>
              <w:ind w:left="0"/>
            </w:pPr>
            <w:r w:rsidRPr="002B6A42">
              <w:t>0.125</w:t>
            </w:r>
            <w:r w:rsidRPr="002B6A42">
              <w:rPr>
                <w:vertAlign w:val="superscript"/>
              </w:rPr>
              <w:t>12</w:t>
            </w:r>
          </w:p>
        </w:tc>
      </w:tr>
      <w:tr w:rsidR="00C23F2F" w:rsidRPr="002B6A42" w14:paraId="47C9BB47" w14:textId="77777777" w:rsidTr="00BC4362">
        <w:trPr>
          <w:tblCellSpacing w:w="0" w:type="dxa"/>
        </w:trPr>
        <w:tc>
          <w:tcPr>
            <w:tcW w:w="2105" w:type="pct"/>
            <w:tcBorders>
              <w:top w:val="outset" w:sz="6" w:space="0" w:color="auto"/>
              <w:left w:val="outset" w:sz="6" w:space="0" w:color="auto"/>
              <w:bottom w:val="outset" w:sz="6" w:space="0" w:color="auto"/>
              <w:right w:val="outset" w:sz="6" w:space="0" w:color="auto"/>
            </w:tcBorders>
            <w:shd w:val="clear" w:color="auto" w:fill="FFFFFF"/>
            <w:hideMark/>
          </w:tcPr>
          <w:p w14:paraId="42F7834B" w14:textId="77777777" w:rsidR="00C23F2F" w:rsidRPr="002B6A42" w:rsidRDefault="00C23F2F" w:rsidP="00BC4362">
            <w:pPr>
              <w:pStyle w:val="BodyTextSMPC"/>
              <w:ind w:left="0"/>
            </w:pPr>
            <w:r w:rsidRPr="002B6A42">
              <w:t>PK-PD (Non-species related) breakpoints</w:t>
            </w:r>
          </w:p>
        </w:tc>
        <w:tc>
          <w:tcPr>
            <w:tcW w:w="1403" w:type="pct"/>
            <w:tcBorders>
              <w:top w:val="outset" w:sz="6" w:space="0" w:color="auto"/>
              <w:left w:val="outset" w:sz="6" w:space="0" w:color="auto"/>
              <w:bottom w:val="outset" w:sz="6" w:space="0" w:color="auto"/>
              <w:right w:val="outset" w:sz="6" w:space="0" w:color="auto"/>
            </w:tcBorders>
            <w:shd w:val="clear" w:color="auto" w:fill="FFFFFF"/>
            <w:hideMark/>
          </w:tcPr>
          <w:p w14:paraId="2C74B847" w14:textId="77777777" w:rsidR="00C23F2F" w:rsidRPr="002B6A42" w:rsidRDefault="00C23F2F" w:rsidP="00BC4362">
            <w:pPr>
              <w:pStyle w:val="BodyTextSMPC"/>
              <w:ind w:left="0"/>
            </w:pPr>
            <w:r w:rsidRPr="002B6A42">
              <w:t>2</w:t>
            </w:r>
          </w:p>
        </w:tc>
        <w:tc>
          <w:tcPr>
            <w:tcW w:w="1492" w:type="pct"/>
            <w:tcBorders>
              <w:top w:val="outset" w:sz="6" w:space="0" w:color="auto"/>
              <w:left w:val="outset" w:sz="6" w:space="0" w:color="auto"/>
              <w:bottom w:val="outset" w:sz="6" w:space="0" w:color="auto"/>
              <w:right w:val="outset" w:sz="6" w:space="0" w:color="auto"/>
            </w:tcBorders>
            <w:shd w:val="clear" w:color="auto" w:fill="FFFFFF"/>
            <w:hideMark/>
          </w:tcPr>
          <w:p w14:paraId="14CE4214" w14:textId="77777777" w:rsidR="00C23F2F" w:rsidRPr="002B6A42" w:rsidRDefault="00C23F2F" w:rsidP="00BC4362">
            <w:pPr>
              <w:pStyle w:val="BodyTextSMPC"/>
              <w:ind w:left="0"/>
            </w:pPr>
            <w:r w:rsidRPr="002B6A42">
              <w:t>8</w:t>
            </w:r>
          </w:p>
        </w:tc>
      </w:tr>
      <w:tr w:rsidR="00C23F2F" w:rsidRPr="002B6A42" w14:paraId="42F41F68" w14:textId="77777777" w:rsidTr="00BC4362">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1226D9C" w14:textId="77777777" w:rsidR="00C23F2F" w:rsidRPr="002B6A42" w:rsidRDefault="00C23F2F" w:rsidP="00BC4362">
            <w:pPr>
              <w:pStyle w:val="BodyTextSMPC"/>
              <w:ind w:left="0"/>
            </w:pPr>
            <w:r w:rsidRPr="002B6A42">
              <w:rPr>
                <w:b/>
                <w:bCs/>
                <w:vertAlign w:val="superscript"/>
              </w:rPr>
              <w:t>1</w:t>
            </w:r>
            <w:r w:rsidRPr="002B6A42">
              <w:t xml:space="preserve">Wild type </w:t>
            </w:r>
            <w:proofErr w:type="spellStart"/>
            <w:r w:rsidRPr="002B6A42">
              <w:t>Enterobacterales</w:t>
            </w:r>
            <w:proofErr w:type="spellEnd"/>
            <w:r w:rsidRPr="002B6A42">
              <w:t xml:space="preserve"> are </w:t>
            </w:r>
            <w:proofErr w:type="spellStart"/>
            <w:r w:rsidRPr="002B6A42">
              <w:t>categorised</w:t>
            </w:r>
            <w:proofErr w:type="spellEnd"/>
            <w:r w:rsidRPr="002B6A42">
              <w:t xml:space="preserve"> as susceptible to aminopenicillins. Some countries prefer to </w:t>
            </w:r>
            <w:proofErr w:type="spellStart"/>
            <w:r w:rsidRPr="002B6A42">
              <w:t>categorise</w:t>
            </w:r>
            <w:proofErr w:type="spellEnd"/>
            <w:r w:rsidRPr="002B6A42">
              <w:t xml:space="preserve"> wild-type isolates of </w:t>
            </w:r>
            <w:r w:rsidRPr="002B6A42">
              <w:rPr>
                <w:i/>
                <w:iCs/>
              </w:rPr>
              <w:t>E. coli</w:t>
            </w:r>
            <w:r w:rsidRPr="002B6A42">
              <w:t> and </w:t>
            </w:r>
            <w:r w:rsidRPr="002B6A42">
              <w:rPr>
                <w:i/>
                <w:iCs/>
              </w:rPr>
              <w:t>P. mirabilis </w:t>
            </w:r>
            <w:r w:rsidRPr="002B6A42">
              <w:t xml:space="preserve">as “ Susceptible, increased exposure” . When </w:t>
            </w:r>
            <w:r w:rsidRPr="002B6A42">
              <w:lastRenderedPageBreak/>
              <w:t>this is the case, use the MIC breakpoint S ≤ 0.5 mg/L and the corresponding zone diameter breakpoint S ≥ 50 mm.</w:t>
            </w:r>
          </w:p>
          <w:p w14:paraId="40D3B2D8" w14:textId="77777777" w:rsidR="00C23F2F" w:rsidRPr="002B6A42" w:rsidRDefault="00C23F2F" w:rsidP="00BC4362">
            <w:pPr>
              <w:pStyle w:val="BodyTextSMPC"/>
              <w:ind w:left="0"/>
            </w:pPr>
            <w:r w:rsidRPr="002B6A42">
              <w:rPr>
                <w:b/>
                <w:bCs/>
                <w:vertAlign w:val="superscript"/>
              </w:rPr>
              <w:t>2</w:t>
            </w:r>
            <w:r w:rsidRPr="002B6A42">
              <w:t xml:space="preserve">Most staphylococci are penicillinase producers, which make them resistant to benzylpenicillin, phenoxymethylpenicillin, ampicillin, amoxicillin, piperacillin and ticarcillin. When staphylococci test as susceptible to benzylpenicillin and cefoxitin they can be reported as susceptible to the above agents. However, the efficacy of oral formulations, particularly phenoxymethylpenicillin, is uncertain. Isolates that test as resistant to benzylpenicillin but susceptible to cefoxitin are susceptible to beta-lactamase inhibitor combinations, the </w:t>
            </w:r>
            <w:proofErr w:type="spellStart"/>
            <w:r w:rsidRPr="002B6A42">
              <w:t>isoxazolylpenicillins</w:t>
            </w:r>
            <w:proofErr w:type="spellEnd"/>
            <w:r w:rsidRPr="002B6A42">
              <w:t xml:space="preserve"> (oxacillin, cloxacillin, dicloxacillin and flucloxacillin), nafcillin and many cephalosporins. With the exception of </w:t>
            </w:r>
            <w:proofErr w:type="spellStart"/>
            <w:r w:rsidRPr="002B6A42">
              <w:t>ceftaroline</w:t>
            </w:r>
            <w:proofErr w:type="spellEnd"/>
            <w:r w:rsidRPr="002B6A42">
              <w:t xml:space="preserve"> and ceftobiprole, cefoxitin-resistant isolates are resistant to all beta-lactam agents. Ampicillin susceptible </w:t>
            </w:r>
            <w:r w:rsidRPr="002B6A42">
              <w:rPr>
                <w:i/>
                <w:iCs/>
              </w:rPr>
              <w:t>S. saprophyticus </w:t>
            </w:r>
            <w:r w:rsidRPr="002B6A42">
              <w:t>are </w:t>
            </w:r>
            <w:proofErr w:type="spellStart"/>
            <w:r w:rsidRPr="002B6A42">
              <w:rPr>
                <w:i/>
                <w:iCs/>
              </w:rPr>
              <w:t>mecA</w:t>
            </w:r>
            <w:proofErr w:type="spellEnd"/>
            <w:r w:rsidRPr="002B6A42">
              <w:t>-negative and susceptible to ampicillin, amoxicillin and piperacillin (without or with a beta-lactamase inhibitor).</w:t>
            </w:r>
          </w:p>
          <w:p w14:paraId="1480D2A7" w14:textId="77777777" w:rsidR="00C23F2F" w:rsidRPr="002B6A42" w:rsidRDefault="00C23F2F" w:rsidP="00BC4362">
            <w:pPr>
              <w:pStyle w:val="BodyTextSMPC"/>
              <w:ind w:left="0"/>
            </w:pPr>
            <w:r w:rsidRPr="002B6A42">
              <w:rPr>
                <w:b/>
                <w:bCs/>
                <w:vertAlign w:val="superscript"/>
              </w:rPr>
              <w:t>3</w:t>
            </w:r>
            <w:r w:rsidRPr="002B6A42">
              <w:t>Susceptibility to ampicillin, amoxicillin and piperacillin with and without beta-lactamase inhibitor can be inferred from ampicillin.</w:t>
            </w:r>
          </w:p>
          <w:p w14:paraId="2D1DFD67" w14:textId="77777777" w:rsidR="00C23F2F" w:rsidRPr="002B6A42" w:rsidRDefault="00C23F2F" w:rsidP="00BC4362">
            <w:pPr>
              <w:pStyle w:val="BodyTextSMPC"/>
              <w:ind w:left="0"/>
            </w:pPr>
            <w:r w:rsidRPr="002B6A42">
              <w:rPr>
                <w:b/>
                <w:bCs/>
                <w:vertAlign w:val="superscript"/>
              </w:rPr>
              <w:t>4</w:t>
            </w:r>
            <w:r w:rsidRPr="002B6A42">
              <w:t xml:space="preserve">The susceptibility of streptococcus groups A, B, C and G to </w:t>
            </w:r>
            <w:proofErr w:type="spellStart"/>
            <w:r w:rsidRPr="002B6A42">
              <w:t>penicillins</w:t>
            </w:r>
            <w:proofErr w:type="spellEnd"/>
            <w:r w:rsidRPr="002B6A42">
              <w:t xml:space="preserve"> is inferred from the benzylpenicillin susceptibility with the exception of phenoxymethylpenicillin and </w:t>
            </w:r>
            <w:proofErr w:type="spellStart"/>
            <w:r w:rsidRPr="002B6A42">
              <w:t>isoxazolylpenicillins</w:t>
            </w:r>
            <w:proofErr w:type="spellEnd"/>
            <w:r w:rsidRPr="002B6A42">
              <w:t xml:space="preserve"> for streptococcus group B.</w:t>
            </w:r>
          </w:p>
          <w:p w14:paraId="728F1CC0" w14:textId="77777777" w:rsidR="00C23F2F" w:rsidRPr="002B6A42" w:rsidRDefault="00C23F2F" w:rsidP="00BC4362">
            <w:pPr>
              <w:pStyle w:val="BodyTextSMPC"/>
              <w:ind w:left="0"/>
            </w:pPr>
            <w:r w:rsidRPr="002B6A42">
              <w:rPr>
                <w:b/>
                <w:bCs/>
                <w:vertAlign w:val="superscript"/>
              </w:rPr>
              <w:t>5</w:t>
            </w:r>
            <w:r w:rsidRPr="002B6A42">
              <w:t xml:space="preserve">The oxacillin 1unit disk screen test shall be used to exclude beta-lactam resistance mechanisms. When the screen is negative (inhibition zone ≥ 20 mm) all beta-lactam agents for which clinical breakpoints are available can be reported susceptible without further testing. When the screen is positive (inhibition zone &lt;20 mm) consider susceptible for oxacillin zone ≥ 8 mm, if oxacillin zone &lt;8 mm </w:t>
            </w:r>
            <w:proofErr w:type="gramStart"/>
            <w:r w:rsidRPr="002B6A42">
              <w:t>see</w:t>
            </w:r>
            <w:proofErr w:type="gramEnd"/>
            <w:r w:rsidRPr="002B6A42">
              <w:t xml:space="preserve"> breakpoint recommendations (for oral amoxicillin without and with inhibitor).</w:t>
            </w:r>
          </w:p>
          <w:p w14:paraId="774EE4C3" w14:textId="77777777" w:rsidR="00C23F2F" w:rsidRPr="002B6A42" w:rsidRDefault="00C23F2F" w:rsidP="00BC4362">
            <w:pPr>
              <w:pStyle w:val="BodyTextSMPC"/>
              <w:ind w:left="0"/>
            </w:pPr>
            <w:r w:rsidRPr="002B6A42">
              <w:rPr>
                <w:b/>
                <w:bCs/>
                <w:vertAlign w:val="superscript"/>
              </w:rPr>
              <w:t>6</w:t>
            </w:r>
            <w:r w:rsidRPr="002B6A42">
              <w:t>Beta-lactamase positive isolates can be reported resistant to ampicillin, amoxicillin and piperacillin without inhibitors. Tests based on a chromogenic cephalosporin can be used to detect the beta-lactamase.</w:t>
            </w:r>
          </w:p>
          <w:p w14:paraId="28AB0627" w14:textId="77777777" w:rsidR="00C23F2F" w:rsidRPr="002B6A42" w:rsidRDefault="00C23F2F" w:rsidP="00BC4362">
            <w:pPr>
              <w:pStyle w:val="BodyTextSMPC"/>
              <w:ind w:left="0"/>
            </w:pPr>
            <w:r w:rsidRPr="002B6A42">
              <w:rPr>
                <w:b/>
                <w:bCs/>
                <w:vertAlign w:val="superscript"/>
              </w:rPr>
              <w:t>7</w:t>
            </w:r>
            <w:r w:rsidRPr="002B6A42">
              <w:t>Most </w:t>
            </w:r>
            <w:r w:rsidRPr="002B6A42">
              <w:rPr>
                <w:i/>
                <w:iCs/>
              </w:rPr>
              <w:t>M. catarrhalis</w:t>
            </w:r>
            <w:r w:rsidRPr="002B6A42">
              <w:t> produce beta-lactamase, although beta-lactamase production is slow and may give weak results with </w:t>
            </w:r>
            <w:r w:rsidRPr="002B6A42">
              <w:rPr>
                <w:i/>
                <w:iCs/>
              </w:rPr>
              <w:t>in vitro</w:t>
            </w:r>
            <w:r w:rsidRPr="002B6A42">
              <w:t> tests. Beta-</w:t>
            </w:r>
            <w:r w:rsidRPr="002B6A42">
              <w:lastRenderedPageBreak/>
              <w:t xml:space="preserve">lactamase producers should be reported resistant to </w:t>
            </w:r>
            <w:proofErr w:type="spellStart"/>
            <w:r w:rsidRPr="002B6A42">
              <w:t>penicillins</w:t>
            </w:r>
            <w:proofErr w:type="spellEnd"/>
            <w:r w:rsidRPr="002B6A42">
              <w:t xml:space="preserve"> and aminopenicillins without inhibitors.</w:t>
            </w:r>
          </w:p>
          <w:p w14:paraId="4417BCA4" w14:textId="77777777" w:rsidR="00C23F2F" w:rsidRPr="002B6A42" w:rsidRDefault="00C23F2F" w:rsidP="00BC4362">
            <w:pPr>
              <w:pStyle w:val="BodyTextSMPC"/>
              <w:ind w:left="0"/>
            </w:pPr>
            <w:r w:rsidRPr="002B6A42">
              <w:rPr>
                <w:b/>
                <w:bCs/>
                <w:vertAlign w:val="superscript"/>
              </w:rPr>
              <w:t>8</w:t>
            </w:r>
            <w:r w:rsidRPr="002B6A42">
              <w:t>Always test for beta-lactamase. If positive, report resistant to benzylpenicillin, ampicillin and amoxicillin. Tests based on a chromogenic cephalosporin can be used to detect the beta-lactamase. The susceptibility of beta-lactamase negative isolates to ampicillin can be inferred from benzylpenicillin.</w:t>
            </w:r>
          </w:p>
          <w:p w14:paraId="5DACBB70" w14:textId="77777777" w:rsidR="00C23F2F" w:rsidRPr="002B6A42" w:rsidRDefault="00C23F2F" w:rsidP="00BC4362">
            <w:pPr>
              <w:pStyle w:val="BodyTextSMPC"/>
              <w:ind w:left="0"/>
            </w:pPr>
            <w:r w:rsidRPr="002B6A42">
              <w:rPr>
                <w:b/>
                <w:bCs/>
                <w:vertAlign w:val="superscript"/>
              </w:rPr>
              <w:t>9</w:t>
            </w:r>
            <w:r w:rsidRPr="002B6A42">
              <w:t>Susceptibility to ampicillin, amoxicillin, piperacillin and ticarcillin can be inferred from susceptibility to benzylpenicillin.</w:t>
            </w:r>
          </w:p>
          <w:p w14:paraId="469FAC0D" w14:textId="77777777" w:rsidR="00C23F2F" w:rsidRPr="002B6A42" w:rsidRDefault="00C23F2F" w:rsidP="00BC4362">
            <w:pPr>
              <w:pStyle w:val="BodyTextSMPC"/>
              <w:ind w:left="0"/>
            </w:pPr>
            <w:r w:rsidRPr="002B6A42">
              <w:rPr>
                <w:b/>
                <w:bCs/>
                <w:vertAlign w:val="superscript"/>
              </w:rPr>
              <w:t>10</w:t>
            </w:r>
            <w:r w:rsidRPr="002B6A42">
              <w:t>The breakpoints are based on epidemiological cut-off values (ECOFFs), which distinguish wild-type isolates from those with reduced susceptibility.</w:t>
            </w:r>
          </w:p>
          <w:p w14:paraId="76984BEE" w14:textId="77777777" w:rsidR="00C23F2F" w:rsidRPr="002B6A42" w:rsidRDefault="00C23F2F" w:rsidP="00BC4362">
            <w:pPr>
              <w:pStyle w:val="BodyTextSMPC"/>
              <w:ind w:left="0"/>
            </w:pPr>
            <w:r w:rsidRPr="002B6A42">
              <w:rPr>
                <w:b/>
                <w:bCs/>
                <w:vertAlign w:val="superscript"/>
              </w:rPr>
              <w:t>11</w:t>
            </w:r>
            <w:r w:rsidRPr="002B6A42">
              <w:t>Infer susceptibility form ampicillin susceptibility.</w:t>
            </w:r>
          </w:p>
          <w:p w14:paraId="4BA5E82A" w14:textId="77777777" w:rsidR="00C23F2F" w:rsidRPr="002B6A42" w:rsidRDefault="00C23F2F" w:rsidP="00BC4362">
            <w:pPr>
              <w:pStyle w:val="BodyTextSMPC"/>
              <w:ind w:left="0"/>
            </w:pPr>
            <w:r w:rsidRPr="002B6A42">
              <w:rPr>
                <w:b/>
                <w:bCs/>
                <w:vertAlign w:val="superscript"/>
              </w:rPr>
              <w:t>12</w:t>
            </w:r>
            <w:r w:rsidRPr="002B6A42">
              <w:t>Susceptibility can be inferred from benzylpenicillin susceptibility.</w:t>
            </w:r>
          </w:p>
          <w:p w14:paraId="36C87318" w14:textId="77777777" w:rsidR="00C23F2F" w:rsidRPr="002B6A42" w:rsidRDefault="00C23F2F" w:rsidP="00BC4362">
            <w:pPr>
              <w:pStyle w:val="BodyTextSMPC"/>
              <w:ind w:left="0"/>
            </w:pPr>
            <w:proofErr w:type="spellStart"/>
            <w:r w:rsidRPr="002B6A42">
              <w:rPr>
                <w:b/>
                <w:bCs/>
                <w:vertAlign w:val="superscript"/>
              </w:rPr>
              <w:t>HE</w:t>
            </w:r>
            <w:r w:rsidRPr="002B6A42">
              <w:t>High</w:t>
            </w:r>
            <w:proofErr w:type="spellEnd"/>
            <w:r w:rsidRPr="002B6A42">
              <w:t xml:space="preserve"> exposure for agent</w:t>
            </w:r>
          </w:p>
        </w:tc>
      </w:tr>
    </w:tbl>
    <w:p w14:paraId="2A65C1C2" w14:textId="77777777" w:rsidR="00C23F2F" w:rsidRDefault="00C23F2F" w:rsidP="00C23F2F">
      <w:pPr>
        <w:pStyle w:val="BodyTextSMPC"/>
        <w:spacing w:before="240"/>
      </w:pPr>
      <w:r w:rsidRPr="002B6A42">
        <w:lastRenderedPageBreak/>
        <w:t>The prevalence of resistance may vary geographically and with time for selected species and local information on resistance is desirable, particularly when treating severe infections. As necessary, expert advice should be sought when the local prevalence of resistance is such that the utility of the agent in at least some types of infections is questionable.</w:t>
      </w:r>
    </w:p>
    <w:tbl>
      <w:tblPr>
        <w:tblW w:w="8080"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8080"/>
      </w:tblGrid>
      <w:tr w:rsidR="00C23F2F" w:rsidRPr="00C23F2F" w14:paraId="17BDBCA1"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1CC6F550" w14:textId="77777777" w:rsidR="00C23F2F" w:rsidRPr="00C23F2F" w:rsidRDefault="00C23F2F" w:rsidP="00BC4362">
            <w:pPr>
              <w:pStyle w:val="BodyTextSMPC"/>
              <w:spacing w:before="120" w:after="0"/>
              <w:ind w:left="0"/>
            </w:pPr>
            <w:r w:rsidRPr="00C23F2F">
              <w:rPr>
                <w:b/>
                <w:bCs/>
              </w:rPr>
              <w:t>In vitro susceptibility of micro-organisms to Amoxicillin</w:t>
            </w:r>
          </w:p>
        </w:tc>
      </w:tr>
      <w:tr w:rsidR="00C23F2F" w:rsidRPr="00C23F2F" w14:paraId="6E830C0B"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4FA39AA" w14:textId="77777777" w:rsidR="00C23F2F" w:rsidRPr="00C23F2F" w:rsidRDefault="00C23F2F" w:rsidP="00BC4362">
            <w:pPr>
              <w:pStyle w:val="BodyTextSMPC"/>
              <w:spacing w:before="120" w:after="0"/>
              <w:ind w:left="0"/>
            </w:pPr>
            <w:r w:rsidRPr="00C23F2F">
              <w:rPr>
                <w:b/>
                <w:bCs/>
              </w:rPr>
              <w:t>Commonly Susceptible Species</w:t>
            </w:r>
          </w:p>
        </w:tc>
      </w:tr>
      <w:tr w:rsidR="00C23F2F" w:rsidRPr="00C23F2F" w14:paraId="374557EB"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3471E14E" w14:textId="77777777" w:rsidR="00C23F2F" w:rsidRPr="00C23F2F" w:rsidRDefault="00C23F2F" w:rsidP="00BC4362">
            <w:pPr>
              <w:pStyle w:val="BodyTextSMPC"/>
              <w:spacing w:before="120" w:after="0"/>
              <w:ind w:left="0"/>
            </w:pPr>
            <w:r w:rsidRPr="00C23F2F">
              <w:rPr>
                <w:b/>
                <w:bCs/>
              </w:rPr>
              <w:t>Gram-positive aerobes:</w:t>
            </w:r>
          </w:p>
          <w:p w14:paraId="0FDD48FA" w14:textId="77777777" w:rsidR="00C23F2F" w:rsidRPr="00C23F2F" w:rsidRDefault="00C23F2F" w:rsidP="00BC4362">
            <w:pPr>
              <w:pStyle w:val="BodyTextSMPC"/>
              <w:spacing w:before="120" w:after="0"/>
              <w:ind w:left="0"/>
            </w:pPr>
            <w:r w:rsidRPr="00C23F2F">
              <w:rPr>
                <w:i/>
                <w:iCs/>
              </w:rPr>
              <w:t>Enterococcus faecalis</w:t>
            </w:r>
          </w:p>
        </w:tc>
      </w:tr>
      <w:tr w:rsidR="00C23F2F" w:rsidRPr="00C23F2F" w14:paraId="6ED2B64A"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A4A9594" w14:textId="77777777" w:rsidR="00C23F2F" w:rsidRPr="00C23F2F" w:rsidRDefault="00C23F2F" w:rsidP="00BC4362">
            <w:pPr>
              <w:pStyle w:val="BodyTextSMPC"/>
              <w:spacing w:before="120" w:after="0"/>
              <w:ind w:left="0"/>
            </w:pPr>
            <w:r w:rsidRPr="00C23F2F">
              <w:t>Beta-</w:t>
            </w:r>
            <w:proofErr w:type="spellStart"/>
            <w:r w:rsidRPr="00C23F2F">
              <w:t>haemolytic</w:t>
            </w:r>
            <w:proofErr w:type="spellEnd"/>
            <w:r w:rsidRPr="00C23F2F">
              <w:t xml:space="preserve"> streptococci (Group A, B, C and G)</w:t>
            </w:r>
          </w:p>
          <w:p w14:paraId="1A594C59" w14:textId="77777777" w:rsidR="00C23F2F" w:rsidRPr="00C23F2F" w:rsidRDefault="00C23F2F" w:rsidP="00BC4362">
            <w:pPr>
              <w:pStyle w:val="BodyTextSMPC"/>
              <w:spacing w:before="120" w:after="0"/>
              <w:ind w:left="0"/>
            </w:pPr>
            <w:r w:rsidRPr="00C23F2F">
              <w:rPr>
                <w:i/>
                <w:iCs/>
              </w:rPr>
              <w:t>Listeria monocytogenes</w:t>
            </w:r>
          </w:p>
        </w:tc>
      </w:tr>
      <w:tr w:rsidR="00C23F2F" w:rsidRPr="00C23F2F" w14:paraId="62968F7F"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24A82B6C" w14:textId="77777777" w:rsidR="00C23F2F" w:rsidRPr="00C23F2F" w:rsidRDefault="00C23F2F" w:rsidP="00BC4362">
            <w:pPr>
              <w:pStyle w:val="BodyTextSMPC"/>
              <w:spacing w:before="120" w:after="0"/>
              <w:ind w:left="0"/>
            </w:pPr>
            <w:r w:rsidRPr="00C23F2F">
              <w:rPr>
                <w:b/>
                <w:bCs/>
              </w:rPr>
              <w:t>Species for which acquired resistance may be a problem</w:t>
            </w:r>
          </w:p>
        </w:tc>
      </w:tr>
      <w:tr w:rsidR="00C23F2F" w:rsidRPr="00C23F2F" w14:paraId="55ECB204"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450BDCFE" w14:textId="77777777" w:rsidR="00C23F2F" w:rsidRPr="00C23F2F" w:rsidRDefault="00C23F2F" w:rsidP="00BC4362">
            <w:pPr>
              <w:pStyle w:val="BodyTextSMPC"/>
              <w:spacing w:before="120" w:after="0"/>
              <w:ind w:left="0"/>
            </w:pPr>
            <w:r w:rsidRPr="00C23F2F">
              <w:rPr>
                <w:b/>
                <w:bCs/>
              </w:rPr>
              <w:t>Gram-negative aerobes:</w:t>
            </w:r>
          </w:p>
          <w:p w14:paraId="7329DEA7" w14:textId="77777777" w:rsidR="00C23F2F" w:rsidRPr="00C23F2F" w:rsidRDefault="00C23F2F" w:rsidP="00BC4362">
            <w:pPr>
              <w:pStyle w:val="BodyTextSMPC"/>
              <w:spacing w:before="120" w:after="0"/>
              <w:ind w:left="0"/>
            </w:pPr>
            <w:r w:rsidRPr="00C23F2F">
              <w:rPr>
                <w:i/>
                <w:iCs/>
              </w:rPr>
              <w:lastRenderedPageBreak/>
              <w:t>Escherichia coli</w:t>
            </w:r>
          </w:p>
          <w:p w14:paraId="284F9977" w14:textId="77777777" w:rsidR="00C23F2F" w:rsidRPr="00C23F2F" w:rsidRDefault="00C23F2F" w:rsidP="00BC4362">
            <w:pPr>
              <w:pStyle w:val="BodyTextSMPC"/>
              <w:spacing w:before="120" w:after="0"/>
              <w:ind w:left="0"/>
            </w:pPr>
            <w:proofErr w:type="spellStart"/>
            <w:r w:rsidRPr="00C23F2F">
              <w:rPr>
                <w:i/>
                <w:iCs/>
              </w:rPr>
              <w:t>Haemophilus</w:t>
            </w:r>
            <w:proofErr w:type="spellEnd"/>
            <w:r w:rsidRPr="00C23F2F">
              <w:rPr>
                <w:i/>
                <w:iCs/>
              </w:rPr>
              <w:t xml:space="preserve"> influenzae</w:t>
            </w:r>
          </w:p>
          <w:p w14:paraId="10BF3A2F" w14:textId="77777777" w:rsidR="00C23F2F" w:rsidRPr="00C23F2F" w:rsidRDefault="00C23F2F" w:rsidP="00BC4362">
            <w:pPr>
              <w:pStyle w:val="BodyTextSMPC"/>
              <w:spacing w:before="120" w:after="0"/>
              <w:ind w:left="0"/>
            </w:pPr>
            <w:r w:rsidRPr="00C23F2F">
              <w:rPr>
                <w:i/>
                <w:iCs/>
              </w:rPr>
              <w:t>Helicobacter pylori</w:t>
            </w:r>
          </w:p>
          <w:p w14:paraId="1327C949" w14:textId="77777777" w:rsidR="00C23F2F" w:rsidRPr="00C23F2F" w:rsidRDefault="00C23F2F" w:rsidP="00BC4362">
            <w:pPr>
              <w:pStyle w:val="BodyTextSMPC"/>
              <w:spacing w:before="120" w:after="0"/>
              <w:ind w:left="0"/>
            </w:pPr>
            <w:r w:rsidRPr="00C23F2F">
              <w:rPr>
                <w:i/>
                <w:iCs/>
              </w:rPr>
              <w:t>Proteus mirabilis</w:t>
            </w:r>
          </w:p>
          <w:p w14:paraId="7861AF70" w14:textId="77777777" w:rsidR="00C23F2F" w:rsidRPr="00C23F2F" w:rsidRDefault="00C23F2F" w:rsidP="00BC4362">
            <w:pPr>
              <w:pStyle w:val="BodyTextSMPC"/>
              <w:spacing w:before="120" w:after="0"/>
              <w:ind w:left="0"/>
            </w:pPr>
            <w:r w:rsidRPr="00C23F2F">
              <w:rPr>
                <w:i/>
                <w:iCs/>
              </w:rPr>
              <w:t>Salmonella typhi</w:t>
            </w:r>
          </w:p>
          <w:p w14:paraId="5694452F" w14:textId="77777777" w:rsidR="00C23F2F" w:rsidRPr="00C23F2F" w:rsidRDefault="00C23F2F" w:rsidP="00BC4362">
            <w:pPr>
              <w:pStyle w:val="BodyTextSMPC"/>
              <w:spacing w:before="120" w:after="0"/>
              <w:ind w:left="0"/>
            </w:pPr>
            <w:r w:rsidRPr="00C23F2F">
              <w:rPr>
                <w:i/>
                <w:iCs/>
              </w:rPr>
              <w:t xml:space="preserve">Salmonella </w:t>
            </w:r>
            <w:proofErr w:type="spellStart"/>
            <w:r w:rsidRPr="00C23F2F">
              <w:rPr>
                <w:i/>
                <w:iCs/>
              </w:rPr>
              <w:t>paratyphi</w:t>
            </w:r>
            <w:proofErr w:type="spellEnd"/>
          </w:p>
          <w:p w14:paraId="112F12B0" w14:textId="77777777" w:rsidR="00C23F2F" w:rsidRPr="00C23F2F" w:rsidRDefault="00C23F2F" w:rsidP="00BC4362">
            <w:pPr>
              <w:pStyle w:val="BodyTextSMPC"/>
              <w:spacing w:before="120" w:after="0"/>
              <w:ind w:left="0"/>
            </w:pPr>
            <w:r w:rsidRPr="00C23F2F">
              <w:rPr>
                <w:i/>
                <w:iCs/>
              </w:rPr>
              <w:t xml:space="preserve">Pasteurella </w:t>
            </w:r>
            <w:proofErr w:type="spellStart"/>
            <w:r w:rsidRPr="00C23F2F">
              <w:rPr>
                <w:i/>
                <w:iCs/>
              </w:rPr>
              <w:t>multocida</w:t>
            </w:r>
            <w:proofErr w:type="spellEnd"/>
          </w:p>
        </w:tc>
      </w:tr>
      <w:tr w:rsidR="00C23F2F" w:rsidRPr="00C23F2F" w14:paraId="35775C1D"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476399D" w14:textId="77777777" w:rsidR="00C23F2F" w:rsidRPr="00C23F2F" w:rsidRDefault="00C23F2F" w:rsidP="00BC4362">
            <w:pPr>
              <w:pStyle w:val="BodyTextSMPC"/>
              <w:spacing w:before="120" w:after="0"/>
              <w:ind w:left="0"/>
            </w:pPr>
            <w:r w:rsidRPr="00C23F2F">
              <w:rPr>
                <w:b/>
                <w:bCs/>
              </w:rPr>
              <w:lastRenderedPageBreak/>
              <w:t>Gram-positive aerobes:</w:t>
            </w:r>
          </w:p>
          <w:p w14:paraId="768D2708" w14:textId="77777777" w:rsidR="00C23F2F" w:rsidRPr="00C23F2F" w:rsidRDefault="00C23F2F" w:rsidP="00BC4362">
            <w:pPr>
              <w:pStyle w:val="BodyTextSMPC"/>
              <w:spacing w:before="120" w:after="0"/>
              <w:ind w:left="0"/>
            </w:pPr>
            <w:r w:rsidRPr="00C23F2F">
              <w:t>Coagulase- negative staphylococcus</w:t>
            </w:r>
          </w:p>
          <w:p w14:paraId="201F466F" w14:textId="77777777" w:rsidR="00C23F2F" w:rsidRPr="00C23F2F" w:rsidRDefault="00C23F2F" w:rsidP="00BC4362">
            <w:pPr>
              <w:pStyle w:val="BodyTextSMPC"/>
              <w:spacing w:before="120" w:after="0"/>
              <w:ind w:left="0"/>
            </w:pPr>
            <w:r w:rsidRPr="00C23F2F">
              <w:rPr>
                <w:i/>
                <w:iCs/>
              </w:rPr>
              <w:t>Staphylococcus aureus</w:t>
            </w:r>
            <w:r w:rsidRPr="00C23F2F">
              <w:rPr>
                <w:i/>
                <w:iCs/>
                <w:vertAlign w:val="superscript"/>
              </w:rPr>
              <w:t> £</w:t>
            </w:r>
          </w:p>
          <w:p w14:paraId="6ADDD2C9" w14:textId="77777777" w:rsidR="00C23F2F" w:rsidRPr="00C23F2F" w:rsidRDefault="00C23F2F" w:rsidP="00BC4362">
            <w:pPr>
              <w:pStyle w:val="BodyTextSMPC"/>
              <w:spacing w:before="120" w:after="0"/>
              <w:ind w:left="0"/>
            </w:pPr>
            <w:r w:rsidRPr="00C23F2F">
              <w:rPr>
                <w:i/>
                <w:iCs/>
              </w:rPr>
              <w:t>Streptococcus pneumoniae</w:t>
            </w:r>
          </w:p>
          <w:p w14:paraId="5AEC4747" w14:textId="77777777" w:rsidR="00C23F2F" w:rsidRPr="00C23F2F" w:rsidRDefault="00C23F2F" w:rsidP="00BC4362">
            <w:pPr>
              <w:pStyle w:val="BodyTextSMPC"/>
              <w:spacing w:before="120" w:after="0"/>
              <w:ind w:left="0"/>
            </w:pPr>
            <w:proofErr w:type="spellStart"/>
            <w:r w:rsidRPr="00C23F2F">
              <w:t>Viridans</w:t>
            </w:r>
            <w:proofErr w:type="spellEnd"/>
            <w:r w:rsidRPr="00C23F2F">
              <w:t xml:space="preserve"> group streptococcus</w:t>
            </w:r>
          </w:p>
        </w:tc>
      </w:tr>
      <w:tr w:rsidR="00C23F2F" w:rsidRPr="00C23F2F" w14:paraId="6147AB7B"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3F159EE6" w14:textId="77777777" w:rsidR="00C23F2F" w:rsidRPr="00C23F2F" w:rsidRDefault="00C23F2F" w:rsidP="00BC4362">
            <w:pPr>
              <w:pStyle w:val="BodyTextSMPC"/>
              <w:spacing w:before="120" w:after="0"/>
              <w:ind w:left="0"/>
            </w:pPr>
            <w:r w:rsidRPr="00C23F2F">
              <w:rPr>
                <w:b/>
                <w:bCs/>
              </w:rPr>
              <w:t>Gram-positive anaerobes:</w:t>
            </w:r>
          </w:p>
          <w:p w14:paraId="3B7DB9A4" w14:textId="77777777" w:rsidR="00C23F2F" w:rsidRPr="00C23F2F" w:rsidRDefault="00C23F2F" w:rsidP="00BC4362">
            <w:pPr>
              <w:pStyle w:val="BodyTextSMPC"/>
              <w:spacing w:before="120" w:after="0"/>
              <w:ind w:left="0"/>
            </w:pPr>
            <w:r w:rsidRPr="00C23F2F">
              <w:rPr>
                <w:i/>
                <w:iCs/>
              </w:rPr>
              <w:t>Clostridium</w:t>
            </w:r>
            <w:r w:rsidRPr="00C23F2F">
              <w:t> spp.</w:t>
            </w:r>
          </w:p>
        </w:tc>
      </w:tr>
      <w:tr w:rsidR="00C23F2F" w:rsidRPr="00C23F2F" w14:paraId="24B9E83A"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158A84E6" w14:textId="77777777" w:rsidR="00C23F2F" w:rsidRPr="00C23F2F" w:rsidRDefault="00C23F2F" w:rsidP="00BC4362">
            <w:pPr>
              <w:pStyle w:val="BodyTextSMPC"/>
              <w:spacing w:before="120" w:after="0"/>
              <w:ind w:left="0"/>
            </w:pPr>
            <w:r w:rsidRPr="00C23F2F">
              <w:rPr>
                <w:b/>
                <w:bCs/>
              </w:rPr>
              <w:t>Gram-negative anaerobes:</w:t>
            </w:r>
          </w:p>
          <w:p w14:paraId="7E191EA7" w14:textId="77777777" w:rsidR="00C23F2F" w:rsidRPr="00C23F2F" w:rsidRDefault="00C23F2F" w:rsidP="00BC4362">
            <w:pPr>
              <w:pStyle w:val="BodyTextSMPC"/>
              <w:spacing w:before="120" w:after="0"/>
              <w:ind w:left="0"/>
            </w:pPr>
            <w:r w:rsidRPr="00C23F2F">
              <w:rPr>
                <w:i/>
                <w:iCs/>
              </w:rPr>
              <w:t>Fusobacterium</w:t>
            </w:r>
            <w:r w:rsidRPr="00C23F2F">
              <w:t> spp.</w:t>
            </w:r>
          </w:p>
        </w:tc>
      </w:tr>
      <w:tr w:rsidR="00C23F2F" w:rsidRPr="00C23F2F" w14:paraId="20751147"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0B0EC0C8" w14:textId="77777777" w:rsidR="00C23F2F" w:rsidRPr="00C23F2F" w:rsidRDefault="00C23F2F" w:rsidP="00BC4362">
            <w:pPr>
              <w:pStyle w:val="BodyTextSMPC"/>
              <w:spacing w:before="120" w:after="0"/>
              <w:ind w:left="0"/>
            </w:pPr>
            <w:r w:rsidRPr="00C23F2F">
              <w:rPr>
                <w:b/>
                <w:bCs/>
              </w:rPr>
              <w:t>Others:</w:t>
            </w:r>
          </w:p>
          <w:p w14:paraId="5006659D" w14:textId="77777777" w:rsidR="00C23F2F" w:rsidRPr="00C23F2F" w:rsidRDefault="00C23F2F" w:rsidP="00BC4362">
            <w:pPr>
              <w:pStyle w:val="BodyTextSMPC"/>
              <w:spacing w:before="120" w:after="0"/>
              <w:ind w:left="0"/>
            </w:pPr>
            <w:r w:rsidRPr="00C23F2F">
              <w:rPr>
                <w:i/>
                <w:iCs/>
              </w:rPr>
              <w:t>Borrelia burgdorferi</w:t>
            </w:r>
          </w:p>
        </w:tc>
      </w:tr>
      <w:tr w:rsidR="00C23F2F" w:rsidRPr="00C23F2F" w14:paraId="03DEA6A1"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46249115" w14:textId="77777777" w:rsidR="00C23F2F" w:rsidRPr="00C23F2F" w:rsidRDefault="00C23F2F" w:rsidP="00BC4362">
            <w:pPr>
              <w:pStyle w:val="BodyTextSMPC"/>
              <w:spacing w:before="120" w:after="0"/>
              <w:ind w:left="0"/>
            </w:pPr>
            <w:r w:rsidRPr="00C23F2F">
              <w:rPr>
                <w:b/>
                <w:bCs/>
              </w:rPr>
              <w:t>Inherently resistant organisms†</w:t>
            </w:r>
          </w:p>
        </w:tc>
      </w:tr>
      <w:tr w:rsidR="00C23F2F" w:rsidRPr="00C23F2F" w14:paraId="25EBEA21"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0FAB135B" w14:textId="77777777" w:rsidR="00C23F2F" w:rsidRPr="00C23F2F" w:rsidRDefault="00C23F2F" w:rsidP="00BC4362">
            <w:pPr>
              <w:pStyle w:val="BodyTextSMPC"/>
              <w:spacing w:before="120" w:after="0"/>
              <w:ind w:left="0"/>
            </w:pPr>
            <w:r w:rsidRPr="00C23F2F">
              <w:rPr>
                <w:b/>
                <w:bCs/>
              </w:rPr>
              <w:t>Gram-positive aerobes:</w:t>
            </w:r>
          </w:p>
          <w:p w14:paraId="31124B9F" w14:textId="77777777" w:rsidR="00C23F2F" w:rsidRPr="00C23F2F" w:rsidRDefault="00C23F2F" w:rsidP="00BC4362">
            <w:pPr>
              <w:pStyle w:val="BodyTextSMPC"/>
              <w:spacing w:before="120" w:after="0"/>
              <w:ind w:left="0"/>
            </w:pPr>
            <w:r w:rsidRPr="00C23F2F">
              <w:rPr>
                <w:i/>
                <w:iCs/>
              </w:rPr>
              <w:t>Enterococcus faecium†</w:t>
            </w:r>
          </w:p>
        </w:tc>
      </w:tr>
      <w:tr w:rsidR="00C23F2F" w:rsidRPr="00C23F2F" w14:paraId="566F7E43"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681C5E2" w14:textId="77777777" w:rsidR="00C23F2F" w:rsidRPr="00C23F2F" w:rsidRDefault="00C23F2F" w:rsidP="00BC4362">
            <w:pPr>
              <w:pStyle w:val="BodyTextSMPC"/>
              <w:spacing w:before="120" w:after="0"/>
              <w:ind w:left="0"/>
            </w:pPr>
            <w:r w:rsidRPr="00C23F2F">
              <w:rPr>
                <w:b/>
                <w:bCs/>
              </w:rPr>
              <w:t>Gram-negative aerobes:</w:t>
            </w:r>
          </w:p>
          <w:p w14:paraId="1B915D66" w14:textId="77777777" w:rsidR="00C23F2F" w:rsidRPr="00C23F2F" w:rsidRDefault="00C23F2F" w:rsidP="00BC4362">
            <w:pPr>
              <w:pStyle w:val="BodyTextSMPC"/>
              <w:spacing w:before="120" w:after="0"/>
              <w:ind w:left="0"/>
            </w:pPr>
            <w:r w:rsidRPr="00C23F2F">
              <w:rPr>
                <w:i/>
                <w:iCs/>
              </w:rPr>
              <w:t>Acinetobacter</w:t>
            </w:r>
            <w:r w:rsidRPr="00C23F2F">
              <w:t> spp.</w:t>
            </w:r>
          </w:p>
          <w:p w14:paraId="32B8D3EB" w14:textId="77777777" w:rsidR="00C23F2F" w:rsidRPr="00C23F2F" w:rsidRDefault="00C23F2F" w:rsidP="00BC4362">
            <w:pPr>
              <w:pStyle w:val="BodyTextSMPC"/>
              <w:spacing w:before="120" w:after="0"/>
              <w:ind w:left="0"/>
              <w:rPr>
                <w:lang w:val="de-DE"/>
              </w:rPr>
            </w:pPr>
            <w:r w:rsidRPr="00C23F2F">
              <w:rPr>
                <w:i/>
                <w:iCs/>
                <w:lang w:val="de-DE"/>
              </w:rPr>
              <w:t>Enterobacter </w:t>
            </w:r>
            <w:r w:rsidRPr="00C23F2F">
              <w:rPr>
                <w:lang w:val="de-DE"/>
              </w:rPr>
              <w:t>spp.</w:t>
            </w:r>
          </w:p>
          <w:p w14:paraId="77A6AB3F" w14:textId="77777777" w:rsidR="00C23F2F" w:rsidRPr="00C23F2F" w:rsidRDefault="00C23F2F" w:rsidP="00BC4362">
            <w:pPr>
              <w:pStyle w:val="BodyTextSMPC"/>
              <w:spacing w:before="120" w:after="0"/>
              <w:ind w:left="0"/>
              <w:rPr>
                <w:lang w:val="de-DE"/>
              </w:rPr>
            </w:pPr>
            <w:r w:rsidRPr="00C23F2F">
              <w:rPr>
                <w:i/>
                <w:iCs/>
                <w:lang w:val="de-DE"/>
              </w:rPr>
              <w:t>Klebsiella</w:t>
            </w:r>
            <w:r w:rsidRPr="00C23F2F">
              <w:rPr>
                <w:lang w:val="de-DE"/>
              </w:rPr>
              <w:t> spp.</w:t>
            </w:r>
          </w:p>
          <w:p w14:paraId="500477A9" w14:textId="77777777" w:rsidR="00C23F2F" w:rsidRPr="00C23F2F" w:rsidRDefault="00C23F2F" w:rsidP="00BC4362">
            <w:pPr>
              <w:pStyle w:val="BodyTextSMPC"/>
              <w:spacing w:before="120" w:after="0"/>
              <w:ind w:left="0"/>
              <w:rPr>
                <w:lang w:val="de-DE"/>
              </w:rPr>
            </w:pPr>
            <w:r w:rsidRPr="00C23F2F">
              <w:rPr>
                <w:i/>
                <w:iCs/>
                <w:lang w:val="de-DE"/>
              </w:rPr>
              <w:t>Pseudomonas</w:t>
            </w:r>
            <w:r w:rsidRPr="00C23F2F">
              <w:rPr>
                <w:lang w:val="de-DE"/>
              </w:rPr>
              <w:t> spp.</w:t>
            </w:r>
          </w:p>
        </w:tc>
      </w:tr>
      <w:tr w:rsidR="00C23F2F" w:rsidRPr="00C23F2F" w14:paraId="12E14063"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0E4BB173" w14:textId="77777777" w:rsidR="00C23F2F" w:rsidRPr="00C23F2F" w:rsidRDefault="00C23F2F" w:rsidP="00BC4362">
            <w:pPr>
              <w:pStyle w:val="BodyTextSMPC"/>
              <w:spacing w:before="120" w:after="0"/>
              <w:ind w:left="0"/>
            </w:pPr>
            <w:r w:rsidRPr="00C23F2F">
              <w:rPr>
                <w:b/>
                <w:bCs/>
              </w:rPr>
              <w:t>Gram-negative anaerobes:</w:t>
            </w:r>
          </w:p>
          <w:p w14:paraId="08E34BD8" w14:textId="77777777" w:rsidR="00C23F2F" w:rsidRPr="00C23F2F" w:rsidRDefault="00C23F2F" w:rsidP="00BC4362">
            <w:pPr>
              <w:pStyle w:val="BodyTextSMPC"/>
              <w:spacing w:before="120" w:after="0"/>
              <w:ind w:left="0"/>
            </w:pPr>
            <w:r w:rsidRPr="00C23F2F">
              <w:rPr>
                <w:b/>
                <w:bCs/>
                <w:i/>
                <w:iCs/>
              </w:rPr>
              <w:lastRenderedPageBreak/>
              <w:t>Bacteroides</w:t>
            </w:r>
            <w:r w:rsidRPr="00C23F2F">
              <w:rPr>
                <w:i/>
                <w:iCs/>
              </w:rPr>
              <w:t> </w:t>
            </w:r>
            <w:r w:rsidRPr="00C23F2F">
              <w:rPr>
                <w:b/>
                <w:bCs/>
              </w:rPr>
              <w:t>spp. (many strains of </w:t>
            </w:r>
            <w:r w:rsidRPr="00C23F2F">
              <w:rPr>
                <w:b/>
                <w:bCs/>
                <w:i/>
                <w:iCs/>
              </w:rPr>
              <w:t>Bacteroides fragilis</w:t>
            </w:r>
            <w:r w:rsidRPr="00C23F2F">
              <w:rPr>
                <w:i/>
                <w:iCs/>
              </w:rPr>
              <w:t> </w:t>
            </w:r>
            <w:r w:rsidRPr="00C23F2F">
              <w:rPr>
                <w:b/>
                <w:bCs/>
              </w:rPr>
              <w:t>are resistant)</w:t>
            </w:r>
          </w:p>
        </w:tc>
      </w:tr>
      <w:tr w:rsidR="00C23F2F" w:rsidRPr="00C23F2F" w14:paraId="459CBAAA"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66FE22A" w14:textId="77777777" w:rsidR="00C23F2F" w:rsidRPr="00C23F2F" w:rsidRDefault="00C23F2F" w:rsidP="00BC4362">
            <w:pPr>
              <w:pStyle w:val="BodyTextSMPC"/>
              <w:spacing w:before="120" w:after="0"/>
              <w:ind w:left="0"/>
            </w:pPr>
            <w:r w:rsidRPr="00C23F2F">
              <w:lastRenderedPageBreak/>
              <w:t>Others:</w:t>
            </w:r>
          </w:p>
          <w:p w14:paraId="6D445B0B" w14:textId="77777777" w:rsidR="00C23F2F" w:rsidRPr="00C23F2F" w:rsidRDefault="00C23F2F" w:rsidP="00BC4362">
            <w:pPr>
              <w:pStyle w:val="BodyTextSMPC"/>
              <w:spacing w:before="120" w:after="0"/>
              <w:ind w:left="0"/>
            </w:pPr>
            <w:r w:rsidRPr="00C23F2F">
              <w:rPr>
                <w:i/>
                <w:iCs/>
              </w:rPr>
              <w:t>Chlamydia </w:t>
            </w:r>
            <w:r w:rsidRPr="00C23F2F">
              <w:t>spp.</w:t>
            </w:r>
          </w:p>
          <w:p w14:paraId="7265A383" w14:textId="77777777" w:rsidR="00C23F2F" w:rsidRPr="00C23F2F" w:rsidRDefault="00C23F2F" w:rsidP="00BC4362">
            <w:pPr>
              <w:pStyle w:val="BodyTextSMPC"/>
              <w:spacing w:before="120" w:after="0"/>
              <w:ind w:left="0"/>
            </w:pPr>
            <w:r w:rsidRPr="00C23F2F">
              <w:rPr>
                <w:i/>
                <w:iCs/>
              </w:rPr>
              <w:t>Mycoplasma </w:t>
            </w:r>
            <w:r w:rsidRPr="00C23F2F">
              <w:t>spp.</w:t>
            </w:r>
          </w:p>
          <w:p w14:paraId="403ED5CC" w14:textId="77777777" w:rsidR="00C23F2F" w:rsidRPr="00C23F2F" w:rsidRDefault="00C23F2F" w:rsidP="00BC4362">
            <w:pPr>
              <w:pStyle w:val="BodyTextSMPC"/>
              <w:spacing w:before="120" w:after="0"/>
              <w:ind w:left="0"/>
            </w:pPr>
            <w:r w:rsidRPr="00C23F2F">
              <w:rPr>
                <w:i/>
                <w:iCs/>
              </w:rPr>
              <w:t>Legionella </w:t>
            </w:r>
            <w:r w:rsidRPr="00C23F2F">
              <w:t>spp.</w:t>
            </w:r>
          </w:p>
        </w:tc>
      </w:tr>
      <w:tr w:rsidR="00C23F2F" w:rsidRPr="00C23F2F" w14:paraId="5DE7A2DF" w14:textId="77777777" w:rsidTr="00BC43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28B1F782" w14:textId="77777777" w:rsidR="00C23F2F" w:rsidRPr="00C23F2F" w:rsidRDefault="00C23F2F" w:rsidP="00BC4362">
            <w:pPr>
              <w:pStyle w:val="BodyTextSMPC"/>
              <w:spacing w:before="120" w:after="0"/>
              <w:ind w:left="0"/>
            </w:pPr>
            <w:r w:rsidRPr="00C23F2F">
              <w:rPr>
                <w:vertAlign w:val="superscript"/>
              </w:rPr>
              <w:t>† </w:t>
            </w:r>
            <w:r w:rsidRPr="00C23F2F">
              <w:t>Natural intermediate susceptibility in the absence of acquired mechanism of resistance</w:t>
            </w:r>
          </w:p>
          <w:p w14:paraId="4E70F158" w14:textId="77777777" w:rsidR="00C23F2F" w:rsidRPr="00C23F2F" w:rsidRDefault="00C23F2F" w:rsidP="00BC4362">
            <w:pPr>
              <w:pStyle w:val="BodyTextSMPC"/>
              <w:spacing w:before="120" w:after="0"/>
              <w:ind w:left="0"/>
            </w:pPr>
            <w:r w:rsidRPr="00C23F2F">
              <w:rPr>
                <w:vertAlign w:val="superscript"/>
              </w:rPr>
              <w:t>£ </w:t>
            </w:r>
            <w:r w:rsidRPr="00C23F2F">
              <w:t>Almost all </w:t>
            </w:r>
            <w:r w:rsidRPr="00C23F2F">
              <w:rPr>
                <w:i/>
                <w:iCs/>
              </w:rPr>
              <w:t>S. aureus</w:t>
            </w:r>
            <w:r w:rsidRPr="00C23F2F">
              <w:t> </w:t>
            </w:r>
            <w:proofErr w:type="gramStart"/>
            <w:r w:rsidRPr="00C23F2F">
              <w:t>are</w:t>
            </w:r>
            <w:proofErr w:type="gramEnd"/>
            <w:r w:rsidRPr="00C23F2F">
              <w:t xml:space="preserve"> resistant to amoxicillin due to production of penicillinase. In addition, all methicillin-resistant strains are resistant to amoxicillin.</w:t>
            </w:r>
          </w:p>
        </w:tc>
      </w:tr>
    </w:tbl>
    <w:p w14:paraId="2C1AE044" w14:textId="77777777" w:rsidR="00C23F2F" w:rsidRPr="00254057" w:rsidRDefault="00C23F2F" w:rsidP="00C23F2F">
      <w:pPr>
        <w:pStyle w:val="BodyTextSMPC"/>
        <w:spacing w:after="0"/>
      </w:pPr>
    </w:p>
    <w:p w14:paraId="04D77DAA" w14:textId="7BED606D" w:rsidR="00227FD4" w:rsidRPr="008F5678" w:rsidRDefault="00000000" w:rsidP="00671E86">
      <w:pPr>
        <w:pStyle w:val="SubHeafingSMPC"/>
      </w:pPr>
      <w:r w:rsidRPr="008F5678">
        <w:t xml:space="preserve">Pharmacokinetic properties </w:t>
      </w:r>
    </w:p>
    <w:p w14:paraId="13BBB623" w14:textId="287A8549" w:rsidR="00427E49" w:rsidRPr="0037642B" w:rsidRDefault="00427E49" w:rsidP="00427E49">
      <w:pPr>
        <w:pStyle w:val="BodyTextSMPC"/>
        <w:rPr>
          <w:b/>
          <w:bCs/>
        </w:rPr>
      </w:pPr>
      <w:r w:rsidRPr="0037642B">
        <w:rPr>
          <w:b/>
          <w:bCs/>
        </w:rPr>
        <w:t>Absorption</w:t>
      </w:r>
    </w:p>
    <w:p w14:paraId="639813D9" w14:textId="5C96428F" w:rsidR="00342125" w:rsidRDefault="00342125" w:rsidP="00342125">
      <w:pPr>
        <w:pStyle w:val="BodyTextSMPC"/>
      </w:pPr>
      <w:r>
        <w:t xml:space="preserve">Amoxicillin fully dissociates in aqueous solution at physiological </w:t>
      </w:r>
      <w:proofErr w:type="spellStart"/>
      <w:r>
        <w:t>pH.</w:t>
      </w:r>
      <w:proofErr w:type="spellEnd"/>
      <w:r>
        <w:t xml:space="preserve"> It is rapidly and well absorbed by the oral route of administration. Following oral administration, amoxicillin is approximately 70% bioavailable. The time to peak plasma concentration (</w:t>
      </w:r>
      <w:proofErr w:type="spellStart"/>
      <w:r>
        <w:t>Tmax</w:t>
      </w:r>
      <w:proofErr w:type="spellEnd"/>
      <w:r>
        <w:t>) is approximately one hour.</w:t>
      </w:r>
    </w:p>
    <w:p w14:paraId="57885991" w14:textId="0B845559" w:rsidR="00CE3CA9" w:rsidRDefault="00342125" w:rsidP="00342125">
      <w:pPr>
        <w:pStyle w:val="BodyTextSMPC"/>
      </w:pPr>
      <w:r>
        <w:t>The pharmacokinetic results for a study, in which an amoxicillin dose of 250 mg three times daily was administered in the fasting state to groups of healthy volunteers are presented below.</w:t>
      </w:r>
    </w:p>
    <w:tbl>
      <w:tblPr>
        <w:tblW w:w="7938" w:type="dxa"/>
        <w:tblCellSpacing w:w="0" w:type="dxa"/>
        <w:tblInd w:w="843"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845"/>
        <w:gridCol w:w="1924"/>
        <w:gridCol w:w="2046"/>
        <w:gridCol w:w="2123"/>
      </w:tblGrid>
      <w:tr w:rsidR="00342125" w:rsidRPr="00342125" w14:paraId="5F2BA84D" w14:textId="77777777" w:rsidTr="00342125">
        <w:trPr>
          <w:tblCellSpacing w:w="0" w:type="dxa"/>
        </w:trPr>
        <w:tc>
          <w:tcPr>
            <w:tcW w:w="1162" w:type="pct"/>
            <w:tcBorders>
              <w:top w:val="outset" w:sz="6" w:space="0" w:color="auto"/>
              <w:left w:val="outset" w:sz="6" w:space="0" w:color="auto"/>
              <w:bottom w:val="outset" w:sz="6" w:space="0" w:color="auto"/>
              <w:right w:val="outset" w:sz="6" w:space="0" w:color="auto"/>
            </w:tcBorders>
            <w:shd w:val="clear" w:color="auto" w:fill="FFFFFF"/>
            <w:hideMark/>
          </w:tcPr>
          <w:p w14:paraId="462950F8" w14:textId="77777777" w:rsidR="00342125" w:rsidRPr="00342125" w:rsidRDefault="00342125" w:rsidP="00342125">
            <w:pPr>
              <w:pStyle w:val="BodyTextSMPC"/>
              <w:spacing w:after="0"/>
              <w:ind w:left="0"/>
            </w:pPr>
            <w:proofErr w:type="spellStart"/>
            <w:r w:rsidRPr="00342125">
              <w:t>C</w:t>
            </w:r>
            <w:r w:rsidRPr="00342125">
              <w:rPr>
                <w:vertAlign w:val="subscript"/>
              </w:rPr>
              <w:t>max</w:t>
            </w:r>
            <w:proofErr w:type="spellEnd"/>
          </w:p>
        </w:tc>
        <w:tc>
          <w:tcPr>
            <w:tcW w:w="1212" w:type="pct"/>
            <w:tcBorders>
              <w:top w:val="outset" w:sz="6" w:space="0" w:color="auto"/>
              <w:left w:val="outset" w:sz="6" w:space="0" w:color="auto"/>
              <w:bottom w:val="outset" w:sz="6" w:space="0" w:color="auto"/>
              <w:right w:val="outset" w:sz="6" w:space="0" w:color="auto"/>
            </w:tcBorders>
            <w:shd w:val="clear" w:color="auto" w:fill="FFFFFF"/>
            <w:hideMark/>
          </w:tcPr>
          <w:p w14:paraId="3A141A3A" w14:textId="77777777" w:rsidR="00342125" w:rsidRPr="00342125" w:rsidRDefault="00342125" w:rsidP="00342125">
            <w:pPr>
              <w:pStyle w:val="BodyTextSMPC"/>
              <w:spacing w:after="0"/>
              <w:ind w:left="0"/>
            </w:pPr>
            <w:proofErr w:type="spellStart"/>
            <w:r w:rsidRPr="00342125">
              <w:t>T</w:t>
            </w:r>
            <w:r w:rsidRPr="00342125">
              <w:rPr>
                <w:vertAlign w:val="subscript"/>
              </w:rPr>
              <w:t>max</w:t>
            </w:r>
            <w:proofErr w:type="spellEnd"/>
            <w:r w:rsidRPr="00342125">
              <w:rPr>
                <w:vertAlign w:val="superscript"/>
              </w:rPr>
              <w:t>*</w:t>
            </w:r>
          </w:p>
        </w:tc>
        <w:tc>
          <w:tcPr>
            <w:tcW w:w="1289" w:type="pct"/>
            <w:tcBorders>
              <w:top w:val="outset" w:sz="6" w:space="0" w:color="auto"/>
              <w:left w:val="outset" w:sz="6" w:space="0" w:color="auto"/>
              <w:bottom w:val="outset" w:sz="6" w:space="0" w:color="auto"/>
              <w:right w:val="outset" w:sz="6" w:space="0" w:color="auto"/>
            </w:tcBorders>
            <w:shd w:val="clear" w:color="auto" w:fill="FFFFFF"/>
            <w:hideMark/>
          </w:tcPr>
          <w:p w14:paraId="303EFEA2" w14:textId="77777777" w:rsidR="00342125" w:rsidRPr="00342125" w:rsidRDefault="00342125" w:rsidP="00342125">
            <w:pPr>
              <w:pStyle w:val="BodyTextSMPC"/>
              <w:spacing w:after="0"/>
              <w:ind w:left="0"/>
            </w:pPr>
            <w:r w:rsidRPr="00342125">
              <w:t>AUC </w:t>
            </w:r>
            <w:r w:rsidRPr="00342125">
              <w:rPr>
                <w:vertAlign w:val="subscript"/>
              </w:rPr>
              <w:t>(0-24h)</w:t>
            </w:r>
          </w:p>
        </w:tc>
        <w:tc>
          <w:tcPr>
            <w:tcW w:w="1338" w:type="pct"/>
            <w:tcBorders>
              <w:top w:val="outset" w:sz="6" w:space="0" w:color="auto"/>
              <w:left w:val="outset" w:sz="6" w:space="0" w:color="auto"/>
              <w:bottom w:val="outset" w:sz="6" w:space="0" w:color="auto"/>
              <w:right w:val="outset" w:sz="6" w:space="0" w:color="auto"/>
            </w:tcBorders>
            <w:shd w:val="clear" w:color="auto" w:fill="FFFFFF"/>
            <w:hideMark/>
          </w:tcPr>
          <w:p w14:paraId="7BBB6557" w14:textId="77777777" w:rsidR="00342125" w:rsidRPr="00342125" w:rsidRDefault="00342125" w:rsidP="00342125">
            <w:pPr>
              <w:pStyle w:val="BodyTextSMPC"/>
              <w:spacing w:after="0"/>
              <w:ind w:left="0"/>
            </w:pPr>
            <w:r w:rsidRPr="00342125">
              <w:t>T </w:t>
            </w:r>
            <w:r w:rsidRPr="00342125">
              <w:rPr>
                <w:vertAlign w:val="subscript"/>
              </w:rPr>
              <w:t>1/2</w:t>
            </w:r>
          </w:p>
        </w:tc>
      </w:tr>
      <w:tr w:rsidR="00342125" w:rsidRPr="00342125" w14:paraId="430F5CC0" w14:textId="77777777" w:rsidTr="00342125">
        <w:trPr>
          <w:tblCellSpacing w:w="0" w:type="dxa"/>
        </w:trPr>
        <w:tc>
          <w:tcPr>
            <w:tcW w:w="1162" w:type="pct"/>
            <w:tcBorders>
              <w:top w:val="outset" w:sz="6" w:space="0" w:color="auto"/>
              <w:left w:val="outset" w:sz="6" w:space="0" w:color="auto"/>
              <w:bottom w:val="outset" w:sz="6" w:space="0" w:color="auto"/>
              <w:right w:val="outset" w:sz="6" w:space="0" w:color="auto"/>
            </w:tcBorders>
            <w:shd w:val="clear" w:color="auto" w:fill="FFFFFF"/>
            <w:hideMark/>
          </w:tcPr>
          <w:p w14:paraId="28E468D1" w14:textId="77777777" w:rsidR="00342125" w:rsidRPr="00342125" w:rsidRDefault="00342125" w:rsidP="00342125">
            <w:pPr>
              <w:pStyle w:val="BodyTextSMPC"/>
              <w:spacing w:after="0"/>
              <w:ind w:left="0"/>
            </w:pPr>
            <w:r w:rsidRPr="00342125">
              <w:t>(μ g/ml)</w:t>
            </w:r>
          </w:p>
        </w:tc>
        <w:tc>
          <w:tcPr>
            <w:tcW w:w="1212" w:type="pct"/>
            <w:tcBorders>
              <w:top w:val="outset" w:sz="6" w:space="0" w:color="auto"/>
              <w:left w:val="outset" w:sz="6" w:space="0" w:color="auto"/>
              <w:bottom w:val="outset" w:sz="6" w:space="0" w:color="auto"/>
              <w:right w:val="outset" w:sz="6" w:space="0" w:color="auto"/>
            </w:tcBorders>
            <w:shd w:val="clear" w:color="auto" w:fill="FFFFFF"/>
            <w:hideMark/>
          </w:tcPr>
          <w:p w14:paraId="5D95E168" w14:textId="77777777" w:rsidR="00342125" w:rsidRPr="00342125" w:rsidRDefault="00342125" w:rsidP="00342125">
            <w:pPr>
              <w:pStyle w:val="BodyTextSMPC"/>
              <w:spacing w:after="0"/>
              <w:ind w:left="0"/>
            </w:pPr>
            <w:r w:rsidRPr="00342125">
              <w:t>(h)</w:t>
            </w:r>
          </w:p>
        </w:tc>
        <w:tc>
          <w:tcPr>
            <w:tcW w:w="1289" w:type="pct"/>
            <w:tcBorders>
              <w:top w:val="outset" w:sz="6" w:space="0" w:color="auto"/>
              <w:left w:val="outset" w:sz="6" w:space="0" w:color="auto"/>
              <w:bottom w:val="outset" w:sz="6" w:space="0" w:color="auto"/>
              <w:right w:val="outset" w:sz="6" w:space="0" w:color="auto"/>
            </w:tcBorders>
            <w:shd w:val="clear" w:color="auto" w:fill="FFFFFF"/>
            <w:hideMark/>
          </w:tcPr>
          <w:p w14:paraId="59F5378F" w14:textId="77777777" w:rsidR="00342125" w:rsidRPr="00342125" w:rsidRDefault="00342125" w:rsidP="00342125">
            <w:pPr>
              <w:pStyle w:val="BodyTextSMPC"/>
              <w:spacing w:after="0"/>
              <w:ind w:left="0"/>
            </w:pPr>
            <w:r w:rsidRPr="00342125">
              <w:t xml:space="preserve">(μ </w:t>
            </w:r>
            <w:proofErr w:type="spellStart"/>
            <w:r w:rsidRPr="00342125">
              <w:t>g.h</w:t>
            </w:r>
            <w:proofErr w:type="spellEnd"/>
            <w:r w:rsidRPr="00342125">
              <w:t>/ml)</w:t>
            </w:r>
          </w:p>
        </w:tc>
        <w:tc>
          <w:tcPr>
            <w:tcW w:w="1338" w:type="pct"/>
            <w:tcBorders>
              <w:top w:val="outset" w:sz="6" w:space="0" w:color="auto"/>
              <w:left w:val="outset" w:sz="6" w:space="0" w:color="auto"/>
              <w:bottom w:val="outset" w:sz="6" w:space="0" w:color="auto"/>
              <w:right w:val="outset" w:sz="6" w:space="0" w:color="auto"/>
            </w:tcBorders>
            <w:shd w:val="clear" w:color="auto" w:fill="FFFFFF"/>
            <w:hideMark/>
          </w:tcPr>
          <w:p w14:paraId="2F614E8E" w14:textId="77777777" w:rsidR="00342125" w:rsidRPr="00342125" w:rsidRDefault="00342125" w:rsidP="00342125">
            <w:pPr>
              <w:pStyle w:val="BodyTextSMPC"/>
              <w:spacing w:after="0"/>
              <w:ind w:left="0"/>
            </w:pPr>
            <w:r w:rsidRPr="00342125">
              <w:t>(h)</w:t>
            </w:r>
          </w:p>
        </w:tc>
      </w:tr>
      <w:tr w:rsidR="00342125" w:rsidRPr="00342125" w14:paraId="79428638" w14:textId="77777777" w:rsidTr="00342125">
        <w:trPr>
          <w:tblCellSpacing w:w="0" w:type="dxa"/>
        </w:trPr>
        <w:tc>
          <w:tcPr>
            <w:tcW w:w="1162" w:type="pct"/>
            <w:tcBorders>
              <w:top w:val="outset" w:sz="6" w:space="0" w:color="auto"/>
              <w:left w:val="outset" w:sz="6" w:space="0" w:color="auto"/>
              <w:bottom w:val="outset" w:sz="6" w:space="0" w:color="auto"/>
              <w:right w:val="outset" w:sz="6" w:space="0" w:color="auto"/>
            </w:tcBorders>
            <w:shd w:val="clear" w:color="auto" w:fill="FFFFFF"/>
            <w:hideMark/>
          </w:tcPr>
          <w:p w14:paraId="3F66104F" w14:textId="77777777" w:rsidR="00342125" w:rsidRPr="00342125" w:rsidRDefault="00342125" w:rsidP="00342125">
            <w:pPr>
              <w:pStyle w:val="BodyTextSMPC"/>
              <w:spacing w:after="0"/>
              <w:ind w:left="0"/>
            </w:pPr>
            <w:r w:rsidRPr="00342125">
              <w:t>3.3 ± 1.12</w:t>
            </w:r>
          </w:p>
        </w:tc>
        <w:tc>
          <w:tcPr>
            <w:tcW w:w="1212" w:type="pct"/>
            <w:tcBorders>
              <w:top w:val="outset" w:sz="6" w:space="0" w:color="auto"/>
              <w:left w:val="outset" w:sz="6" w:space="0" w:color="auto"/>
              <w:bottom w:val="outset" w:sz="6" w:space="0" w:color="auto"/>
              <w:right w:val="outset" w:sz="6" w:space="0" w:color="auto"/>
            </w:tcBorders>
            <w:shd w:val="clear" w:color="auto" w:fill="FFFFFF"/>
            <w:hideMark/>
          </w:tcPr>
          <w:p w14:paraId="498C8961" w14:textId="77777777" w:rsidR="00342125" w:rsidRPr="00342125" w:rsidRDefault="00342125" w:rsidP="00342125">
            <w:pPr>
              <w:pStyle w:val="BodyTextSMPC"/>
              <w:spacing w:after="0"/>
              <w:ind w:left="0"/>
            </w:pPr>
            <w:r w:rsidRPr="00342125">
              <w:t>1.5 (1.0-2.0)</w:t>
            </w:r>
          </w:p>
        </w:tc>
        <w:tc>
          <w:tcPr>
            <w:tcW w:w="1289" w:type="pct"/>
            <w:tcBorders>
              <w:top w:val="outset" w:sz="6" w:space="0" w:color="auto"/>
              <w:left w:val="outset" w:sz="6" w:space="0" w:color="auto"/>
              <w:bottom w:val="outset" w:sz="6" w:space="0" w:color="auto"/>
              <w:right w:val="outset" w:sz="6" w:space="0" w:color="auto"/>
            </w:tcBorders>
            <w:shd w:val="clear" w:color="auto" w:fill="FFFFFF"/>
            <w:hideMark/>
          </w:tcPr>
          <w:p w14:paraId="2F7F308C" w14:textId="77777777" w:rsidR="00342125" w:rsidRPr="00342125" w:rsidRDefault="00342125" w:rsidP="00342125">
            <w:pPr>
              <w:pStyle w:val="BodyTextSMPC"/>
              <w:spacing w:after="0"/>
              <w:ind w:left="0"/>
            </w:pPr>
            <w:r w:rsidRPr="00342125">
              <w:t>26.7 ± 4.56</w:t>
            </w:r>
          </w:p>
        </w:tc>
        <w:tc>
          <w:tcPr>
            <w:tcW w:w="1338" w:type="pct"/>
            <w:tcBorders>
              <w:top w:val="outset" w:sz="6" w:space="0" w:color="auto"/>
              <w:left w:val="outset" w:sz="6" w:space="0" w:color="auto"/>
              <w:bottom w:val="outset" w:sz="6" w:space="0" w:color="auto"/>
              <w:right w:val="outset" w:sz="6" w:space="0" w:color="auto"/>
            </w:tcBorders>
            <w:shd w:val="clear" w:color="auto" w:fill="FFFFFF"/>
            <w:hideMark/>
          </w:tcPr>
          <w:p w14:paraId="3D762A53" w14:textId="77777777" w:rsidR="00342125" w:rsidRPr="00342125" w:rsidRDefault="00342125" w:rsidP="00342125">
            <w:pPr>
              <w:pStyle w:val="BodyTextSMPC"/>
              <w:spacing w:after="0"/>
              <w:ind w:left="0"/>
            </w:pPr>
            <w:r w:rsidRPr="00342125">
              <w:t>1.36 ± 0.56</w:t>
            </w:r>
          </w:p>
        </w:tc>
      </w:tr>
      <w:tr w:rsidR="00342125" w:rsidRPr="00342125" w14:paraId="69C323CC" w14:textId="77777777" w:rsidTr="00342125">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hideMark/>
          </w:tcPr>
          <w:p w14:paraId="08240AE8" w14:textId="77777777" w:rsidR="00342125" w:rsidRPr="00342125" w:rsidRDefault="00342125" w:rsidP="00342125">
            <w:pPr>
              <w:pStyle w:val="BodyTextSMPC"/>
              <w:spacing w:after="0"/>
              <w:ind w:left="0"/>
            </w:pPr>
            <w:r w:rsidRPr="00342125">
              <w:t>*Median (range)</w:t>
            </w:r>
          </w:p>
        </w:tc>
      </w:tr>
    </w:tbl>
    <w:p w14:paraId="503C9A4E" w14:textId="3AA6BD2F" w:rsidR="00342125" w:rsidRDefault="00342125" w:rsidP="00342125">
      <w:pPr>
        <w:pStyle w:val="BodyTextSMPC"/>
        <w:spacing w:before="240"/>
      </w:pPr>
      <w:r>
        <w:t xml:space="preserve">In the range 250 to 3000 mg, the bioavailability is linear in proportion to dose (measured as </w:t>
      </w:r>
      <w:proofErr w:type="spellStart"/>
      <w:r>
        <w:t>Cmax</w:t>
      </w:r>
      <w:proofErr w:type="spellEnd"/>
      <w:r>
        <w:t xml:space="preserve"> and AUC). The absorption is not influenced by simultaneous food intake.</w:t>
      </w:r>
    </w:p>
    <w:p w14:paraId="5244ADD1" w14:textId="3FF87B80" w:rsidR="00342125" w:rsidRDefault="00342125" w:rsidP="00342125">
      <w:pPr>
        <w:pStyle w:val="BodyTextSMPC"/>
      </w:pPr>
      <w:proofErr w:type="spellStart"/>
      <w:r>
        <w:t>Haemodialysis</w:t>
      </w:r>
      <w:proofErr w:type="spellEnd"/>
      <w:r>
        <w:t xml:space="preserve"> can be used for elimination of amoxicillin.</w:t>
      </w:r>
    </w:p>
    <w:p w14:paraId="0860B078" w14:textId="77777777" w:rsidR="0037642B" w:rsidRPr="0037642B" w:rsidRDefault="0037642B" w:rsidP="0037642B">
      <w:pPr>
        <w:pStyle w:val="BodyTextSMPC"/>
        <w:rPr>
          <w:b/>
          <w:bCs/>
        </w:rPr>
      </w:pPr>
      <w:r w:rsidRPr="0037642B">
        <w:rPr>
          <w:b/>
          <w:bCs/>
        </w:rPr>
        <w:lastRenderedPageBreak/>
        <w:t>Distribution</w:t>
      </w:r>
    </w:p>
    <w:p w14:paraId="47E36FB5" w14:textId="5691FA0C" w:rsidR="001906B9" w:rsidRDefault="001906B9" w:rsidP="001906B9">
      <w:pPr>
        <w:pStyle w:val="BodyTextSMPC"/>
      </w:pPr>
      <w:r>
        <w:t>About 18 % of total plasma amoxicillin is bound to protein and the apparent volume of distribution is around 0.3 to 0.4 l/kg.</w:t>
      </w:r>
    </w:p>
    <w:p w14:paraId="11162C8F" w14:textId="39327E32" w:rsidR="001906B9" w:rsidRDefault="001906B9" w:rsidP="001906B9">
      <w:pPr>
        <w:pStyle w:val="BodyTextSMPC"/>
      </w:pPr>
      <w:r>
        <w:t>Following intravenous administration, amoxicillin has been found in gall bladder, abdominal tissue, skin, fat, muscle tissues, synovial and peritoneal fluids, bile and pus. Amoxicillin does not adequately distribute into the cerebrospinal fluid.</w:t>
      </w:r>
    </w:p>
    <w:p w14:paraId="28080556" w14:textId="612003DA" w:rsidR="001906B9" w:rsidRDefault="001906B9" w:rsidP="001906B9">
      <w:pPr>
        <w:pStyle w:val="BodyTextSMPC"/>
      </w:pPr>
      <w:r>
        <w:t xml:space="preserve">From animal studies there is no evidence for significant tissue retention of drug-derived material. Amoxicillin, like most </w:t>
      </w:r>
      <w:proofErr w:type="spellStart"/>
      <w:r>
        <w:t>penicillins</w:t>
      </w:r>
      <w:proofErr w:type="spellEnd"/>
      <w:r>
        <w:t>, can be detected in breast milk (see section 4.6).</w:t>
      </w:r>
    </w:p>
    <w:p w14:paraId="27D5F2ED" w14:textId="2440AB2C" w:rsidR="007B2184" w:rsidRDefault="001906B9" w:rsidP="001906B9">
      <w:pPr>
        <w:pStyle w:val="BodyTextSMPC"/>
      </w:pPr>
      <w:r>
        <w:t>Amoxicillin has been shown to cross the placental barrier (see section 4.6).</w:t>
      </w:r>
    </w:p>
    <w:p w14:paraId="0F3EB656" w14:textId="77777777" w:rsidR="0037642B" w:rsidRPr="0037642B" w:rsidRDefault="0037642B" w:rsidP="0037642B">
      <w:pPr>
        <w:pStyle w:val="BodyTextSMPC"/>
        <w:rPr>
          <w:b/>
          <w:bCs/>
        </w:rPr>
      </w:pPr>
      <w:r w:rsidRPr="0037642B">
        <w:rPr>
          <w:b/>
          <w:bCs/>
        </w:rPr>
        <w:t>Elimination</w:t>
      </w:r>
    </w:p>
    <w:p w14:paraId="1BC8BD29" w14:textId="78FCF261" w:rsidR="001906B9" w:rsidRDefault="001906B9" w:rsidP="001906B9">
      <w:pPr>
        <w:pStyle w:val="BodyTextSMPC"/>
      </w:pPr>
      <w:r>
        <w:t>The major route of elimination for amoxicillin is via the kidney.</w:t>
      </w:r>
    </w:p>
    <w:p w14:paraId="457C1BEC" w14:textId="07CCFF89" w:rsidR="001906B9" w:rsidRDefault="001906B9" w:rsidP="001906B9">
      <w:pPr>
        <w:pStyle w:val="BodyTextSMPC"/>
      </w:pPr>
      <w:r>
        <w:t xml:space="preserve">Amoxicillin has a mean elimination half-life of approximately one hour and a mean total clearance of approximately 25 l/hour in healthy subjects. Approximately 60 to 70% of amoxicillin is excreted unchanged in urine during the first 6 hours after administration of a single 250 mg or 500 mg dose of amoxicillin. Various studies have found the urinary excretion to be 50 to 85% for amoxicillin over a </w:t>
      </w:r>
      <w:r>
        <w:t>24-hour</w:t>
      </w:r>
      <w:r>
        <w:t xml:space="preserve"> period.</w:t>
      </w:r>
    </w:p>
    <w:p w14:paraId="393DD765" w14:textId="5EF83A04" w:rsidR="0037642B" w:rsidRDefault="001906B9" w:rsidP="001906B9">
      <w:pPr>
        <w:pStyle w:val="BodyTextSMPC"/>
      </w:pPr>
      <w:r>
        <w:t>Concomitant use of probenecid delays amoxicillin excretion (see section 4.5)</w:t>
      </w:r>
      <w:r>
        <w:t>.</w:t>
      </w:r>
    </w:p>
    <w:p w14:paraId="002F1549" w14:textId="5C554E34" w:rsidR="001906B9" w:rsidRPr="001906B9" w:rsidRDefault="001906B9" w:rsidP="001906B9">
      <w:pPr>
        <w:pStyle w:val="BodyTextSMPC"/>
        <w:rPr>
          <w:b/>
          <w:bCs/>
        </w:rPr>
      </w:pPr>
      <w:r w:rsidRPr="001906B9">
        <w:rPr>
          <w:b/>
          <w:bCs/>
        </w:rPr>
        <w:t>Age</w:t>
      </w:r>
    </w:p>
    <w:p w14:paraId="060F4C5A" w14:textId="4FA5FBEE" w:rsidR="001906B9" w:rsidRDefault="001906B9" w:rsidP="001906B9">
      <w:pPr>
        <w:pStyle w:val="BodyTextSMPC"/>
      </w:pPr>
      <w:r>
        <w:t>The elimination half-life of amoxicillin is similar for children aged around 3 months to 2 years and older children and adults. For very young children (including preterm newborns) in the first week of life the interval of administration should not exceed twice daily administration due to immaturity of the renal pathway of elimination. Because elderly patients are more likely to have decreased renal function, care should be taken in dose selection, and it may be useful to monitor renal function.</w:t>
      </w:r>
    </w:p>
    <w:p w14:paraId="1603DA9C" w14:textId="2DBEA78A" w:rsidR="001906B9" w:rsidRPr="001906B9" w:rsidRDefault="001906B9" w:rsidP="001906B9">
      <w:pPr>
        <w:pStyle w:val="BodyTextSMPC"/>
        <w:rPr>
          <w:b/>
          <w:bCs/>
        </w:rPr>
      </w:pPr>
      <w:r w:rsidRPr="001906B9">
        <w:rPr>
          <w:b/>
          <w:bCs/>
        </w:rPr>
        <w:lastRenderedPageBreak/>
        <w:t>Gender</w:t>
      </w:r>
    </w:p>
    <w:p w14:paraId="1B5CD79D" w14:textId="062E16F4" w:rsidR="001906B9" w:rsidRDefault="001906B9" w:rsidP="001906B9">
      <w:pPr>
        <w:pStyle w:val="BodyTextSMPC"/>
      </w:pPr>
      <w:r>
        <w:t>Following oral administration of amoxicillin to healthy males and female subjects, gender has no significant impact on the pharmacokinetics of amoxicillin.</w:t>
      </w:r>
    </w:p>
    <w:p w14:paraId="4A6AF2E5" w14:textId="31333C7F" w:rsidR="001906B9" w:rsidRPr="001906B9" w:rsidRDefault="001906B9" w:rsidP="001906B9">
      <w:pPr>
        <w:pStyle w:val="BodyTextSMPC"/>
        <w:rPr>
          <w:b/>
          <w:bCs/>
        </w:rPr>
      </w:pPr>
      <w:r w:rsidRPr="001906B9">
        <w:rPr>
          <w:b/>
          <w:bCs/>
        </w:rPr>
        <w:t>Renal impairment</w:t>
      </w:r>
    </w:p>
    <w:p w14:paraId="6DC71378" w14:textId="15A4B446" w:rsidR="001906B9" w:rsidRDefault="001906B9" w:rsidP="001906B9">
      <w:pPr>
        <w:pStyle w:val="BodyTextSMPC"/>
      </w:pPr>
      <w:r>
        <w:t>The total serum clearance of amoxicillin decreases proportionately with decreasing renal function (see sections 4.2 and 4.4).</w:t>
      </w:r>
    </w:p>
    <w:p w14:paraId="65B8C137" w14:textId="6AA496A0" w:rsidR="001906B9" w:rsidRPr="001906B9" w:rsidRDefault="001906B9" w:rsidP="001906B9">
      <w:pPr>
        <w:pStyle w:val="BodyTextSMPC"/>
        <w:rPr>
          <w:b/>
          <w:bCs/>
        </w:rPr>
      </w:pPr>
      <w:r w:rsidRPr="001906B9">
        <w:rPr>
          <w:b/>
          <w:bCs/>
        </w:rPr>
        <w:t>Hepatic impairment</w:t>
      </w:r>
    </w:p>
    <w:p w14:paraId="1C393E8C" w14:textId="7BD959C1" w:rsidR="001906B9" w:rsidRPr="00B87B23" w:rsidRDefault="001906B9" w:rsidP="001906B9">
      <w:pPr>
        <w:pStyle w:val="BodyTextSMPC"/>
      </w:pPr>
      <w:r>
        <w:t>Hepatically impaired patients should be dosed with caution and hepatic function monitored at regular intervals.</w:t>
      </w:r>
    </w:p>
    <w:p w14:paraId="0BBA0F2C" w14:textId="58A139F5" w:rsidR="00227FD4" w:rsidRPr="008F5678" w:rsidRDefault="00000000" w:rsidP="00671E86">
      <w:pPr>
        <w:pStyle w:val="SubHeafingSMPC"/>
      </w:pPr>
      <w:r w:rsidRPr="008F5678">
        <w:t xml:space="preserve">Preclinical safety data </w:t>
      </w:r>
    </w:p>
    <w:p w14:paraId="2042FC1E" w14:textId="7617227C" w:rsidR="001906B9" w:rsidRDefault="001906B9" w:rsidP="001906B9">
      <w:pPr>
        <w:pStyle w:val="BodyTextSMPC"/>
      </w:pPr>
      <w:r>
        <w:t>Non-clinical data reveal no special hazard for humans based on studies of safety pharmacology, repeated dose toxicity, genotoxicity and toxicity to reproduction and development.</w:t>
      </w:r>
    </w:p>
    <w:p w14:paraId="1382BFD5" w14:textId="77777777" w:rsidR="001906B9" w:rsidRDefault="001906B9" w:rsidP="001906B9">
      <w:pPr>
        <w:pStyle w:val="BodyTextSMPC"/>
      </w:pPr>
      <w:r>
        <w:t>Carcinogenicity studies have not been conducted with amoxicillin.</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50000068" w:rsidR="00227FD4" w:rsidRPr="006E7537" w:rsidRDefault="007B2184" w:rsidP="000B1761">
      <w:pPr>
        <w:pStyle w:val="BodyTextSMPC"/>
      </w:pPr>
      <w:r w:rsidRPr="007B2184">
        <w:t>Not applicable</w:t>
      </w:r>
      <w:r w:rsidR="000B1761">
        <w:t>.</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lastRenderedPageBreak/>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31083" w:rsidRDefault="00000000" w:rsidP="008F5678">
      <w:pPr>
        <w:pStyle w:val="BodyTextSMPC"/>
        <w:rPr>
          <w:rFonts w:cstheme="minorBidi" w:hint="cs"/>
          <w:color w:val="FF0000"/>
          <w:cs/>
        </w:rPr>
      </w:pPr>
      <w:r w:rsidRPr="008F5678">
        <w:rPr>
          <w:color w:val="FF0000"/>
        </w:rPr>
        <w:t xml:space="preserve">&lt;REGARDING THE APPROVAL&gt; </w:t>
      </w:r>
    </w:p>
    <w:sectPr w:rsidR="00227FD4" w:rsidRPr="00E31083"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80B7E" w14:textId="77777777" w:rsidR="00FE57BA" w:rsidRDefault="00FE57BA" w:rsidP="008F5678">
      <w:pPr>
        <w:spacing w:line="240" w:lineRule="auto"/>
      </w:pPr>
      <w:r>
        <w:separator/>
      </w:r>
    </w:p>
  </w:endnote>
  <w:endnote w:type="continuationSeparator" w:id="0">
    <w:p w14:paraId="36C85563" w14:textId="77777777" w:rsidR="00FE57BA" w:rsidRDefault="00FE57BA"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3C025A21" w14:textId="17F110B1" w:rsidR="001906B9" w:rsidRPr="007B2184" w:rsidRDefault="008F5678" w:rsidP="008F5678">
    <w:pPr>
      <w:rPr>
        <w:rFonts w:ascii="Times New Roman" w:eastAsia="Times New Roman" w:hAnsi="Times New Roman" w:cs="Times New Roman"/>
        <w:sz w:val="24"/>
        <w:szCs w:val="24"/>
        <w:cs/>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1906B9" w:rsidRPr="001906B9">
      <w:rPr>
        <w:rFonts w:ascii="Times New Roman" w:hAnsi="Times New Roman" w:cs="Times New Roman"/>
        <w:sz w:val="24"/>
        <w:szCs w:val="24"/>
      </w:rPr>
      <w:t>Amoxil</w:t>
    </w:r>
    <w:r w:rsidRPr="008F5678">
      <w:rPr>
        <w:rFonts w:ascii="Times New Roman" w:hAnsi="Times New Roman" w:cs="Times New Roman"/>
        <w:sz w:val="24"/>
        <w:szCs w:val="24"/>
      </w:rPr>
      <w:t xml:space="preserve">, </w:t>
    </w:r>
    <w:r w:rsidR="00195A5D">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1906B9">
      <w:rPr>
        <w:rFonts w:ascii="Times New Roman" w:eastAsia="Times New Roman" w:hAnsi="Times New Roman" w:cs="Times New Roman"/>
        <w:sz w:val="24"/>
        <w:szCs w:val="24"/>
      </w:rPr>
      <w:t>07/05/2024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AED5D" w14:textId="77777777" w:rsidR="00FE57BA" w:rsidRDefault="00FE57BA" w:rsidP="008F5678">
      <w:pPr>
        <w:spacing w:line="240" w:lineRule="auto"/>
      </w:pPr>
      <w:r>
        <w:separator/>
      </w:r>
    </w:p>
  </w:footnote>
  <w:footnote w:type="continuationSeparator" w:id="0">
    <w:p w14:paraId="1EAECCDB" w14:textId="77777777" w:rsidR="00FE57BA" w:rsidRDefault="00FE57BA"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245967"/>
    <w:multiLevelType w:val="hybridMultilevel"/>
    <w:tmpl w:val="DAA4892A"/>
    <w:lvl w:ilvl="0" w:tplc="CD2223A6">
      <w:start w:val="4"/>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41D84D31"/>
    <w:multiLevelType w:val="hybridMultilevel"/>
    <w:tmpl w:val="90DE2272"/>
    <w:lvl w:ilvl="0" w:tplc="BBE6EDA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 w15:restartNumberingAfterBreak="0">
    <w:nsid w:val="49C95C4A"/>
    <w:multiLevelType w:val="hybridMultilevel"/>
    <w:tmpl w:val="9C0CDEB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6"/>
  </w:num>
  <w:num w:numId="2" w16cid:durableId="658729891">
    <w:abstractNumId w:val="0"/>
  </w:num>
  <w:num w:numId="3" w16cid:durableId="1826510259">
    <w:abstractNumId w:val="2"/>
  </w:num>
  <w:num w:numId="4" w16cid:durableId="1678921655">
    <w:abstractNumId w:val="3"/>
  </w:num>
  <w:num w:numId="5" w16cid:durableId="771166718">
    <w:abstractNumId w:val="4"/>
  </w:num>
  <w:num w:numId="6" w16cid:durableId="263419413">
    <w:abstractNumId w:val="1"/>
  </w:num>
  <w:num w:numId="7" w16cid:durableId="1842160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3354B"/>
    <w:rsid w:val="00045406"/>
    <w:rsid w:val="000456DD"/>
    <w:rsid w:val="00070173"/>
    <w:rsid w:val="00076AD8"/>
    <w:rsid w:val="000B1761"/>
    <w:rsid w:val="000B26A8"/>
    <w:rsid w:val="000C7ED9"/>
    <w:rsid w:val="000D5368"/>
    <w:rsid w:val="001002AD"/>
    <w:rsid w:val="001129B0"/>
    <w:rsid w:val="001162E6"/>
    <w:rsid w:val="00121AE5"/>
    <w:rsid w:val="00155E77"/>
    <w:rsid w:val="00177864"/>
    <w:rsid w:val="00182860"/>
    <w:rsid w:val="001906B9"/>
    <w:rsid w:val="00195A5D"/>
    <w:rsid w:val="0019720A"/>
    <w:rsid w:val="001A39AF"/>
    <w:rsid w:val="001B182E"/>
    <w:rsid w:val="001B1CB6"/>
    <w:rsid w:val="001C3A30"/>
    <w:rsid w:val="001C4072"/>
    <w:rsid w:val="001E1455"/>
    <w:rsid w:val="001E78E0"/>
    <w:rsid w:val="001E7D57"/>
    <w:rsid w:val="001F61E1"/>
    <w:rsid w:val="00200B73"/>
    <w:rsid w:val="00205F16"/>
    <w:rsid w:val="00217343"/>
    <w:rsid w:val="00227701"/>
    <w:rsid w:val="00227FD4"/>
    <w:rsid w:val="00232CA9"/>
    <w:rsid w:val="00233A79"/>
    <w:rsid w:val="00233F23"/>
    <w:rsid w:val="0023745C"/>
    <w:rsid w:val="00254057"/>
    <w:rsid w:val="002B6A42"/>
    <w:rsid w:val="002C5E68"/>
    <w:rsid w:val="002F7EFC"/>
    <w:rsid w:val="00307506"/>
    <w:rsid w:val="00342125"/>
    <w:rsid w:val="00362134"/>
    <w:rsid w:val="0037642B"/>
    <w:rsid w:val="00385779"/>
    <w:rsid w:val="00397295"/>
    <w:rsid w:val="003E2F6A"/>
    <w:rsid w:val="003E72A8"/>
    <w:rsid w:val="00415AF9"/>
    <w:rsid w:val="00427E49"/>
    <w:rsid w:val="0044633C"/>
    <w:rsid w:val="004E5FAB"/>
    <w:rsid w:val="005369D8"/>
    <w:rsid w:val="00552CDB"/>
    <w:rsid w:val="00556F97"/>
    <w:rsid w:val="005574FA"/>
    <w:rsid w:val="00565DA9"/>
    <w:rsid w:val="0059049C"/>
    <w:rsid w:val="005C44E3"/>
    <w:rsid w:val="005E4D15"/>
    <w:rsid w:val="005F6CF4"/>
    <w:rsid w:val="006147EE"/>
    <w:rsid w:val="0062302F"/>
    <w:rsid w:val="006336C9"/>
    <w:rsid w:val="00641955"/>
    <w:rsid w:val="00671E86"/>
    <w:rsid w:val="00675A8F"/>
    <w:rsid w:val="00682215"/>
    <w:rsid w:val="0069711D"/>
    <w:rsid w:val="006C5496"/>
    <w:rsid w:val="006C5FF4"/>
    <w:rsid w:val="006D4823"/>
    <w:rsid w:val="006E7537"/>
    <w:rsid w:val="006F1DBE"/>
    <w:rsid w:val="006F742B"/>
    <w:rsid w:val="00702832"/>
    <w:rsid w:val="007258BA"/>
    <w:rsid w:val="00731D18"/>
    <w:rsid w:val="00757ABD"/>
    <w:rsid w:val="0076728F"/>
    <w:rsid w:val="007740D3"/>
    <w:rsid w:val="00781F3D"/>
    <w:rsid w:val="0078726C"/>
    <w:rsid w:val="00792326"/>
    <w:rsid w:val="00795E71"/>
    <w:rsid w:val="007B01F4"/>
    <w:rsid w:val="007B2184"/>
    <w:rsid w:val="007C35A8"/>
    <w:rsid w:val="007E6300"/>
    <w:rsid w:val="007F6112"/>
    <w:rsid w:val="008011BB"/>
    <w:rsid w:val="00830906"/>
    <w:rsid w:val="00834A79"/>
    <w:rsid w:val="00836AA8"/>
    <w:rsid w:val="00840DD7"/>
    <w:rsid w:val="00842E18"/>
    <w:rsid w:val="0085244F"/>
    <w:rsid w:val="0087728B"/>
    <w:rsid w:val="00877C57"/>
    <w:rsid w:val="00885DD8"/>
    <w:rsid w:val="00893A1A"/>
    <w:rsid w:val="00894F3B"/>
    <w:rsid w:val="008A2A73"/>
    <w:rsid w:val="008E6568"/>
    <w:rsid w:val="008F5678"/>
    <w:rsid w:val="00917E47"/>
    <w:rsid w:val="009242EA"/>
    <w:rsid w:val="009474A3"/>
    <w:rsid w:val="0095296E"/>
    <w:rsid w:val="00955F90"/>
    <w:rsid w:val="00962771"/>
    <w:rsid w:val="00972AD6"/>
    <w:rsid w:val="00982EC5"/>
    <w:rsid w:val="00990ABD"/>
    <w:rsid w:val="009B6383"/>
    <w:rsid w:val="009C1840"/>
    <w:rsid w:val="009D6FFD"/>
    <w:rsid w:val="009E3884"/>
    <w:rsid w:val="009F07AA"/>
    <w:rsid w:val="00A04703"/>
    <w:rsid w:val="00A144D2"/>
    <w:rsid w:val="00A22C1C"/>
    <w:rsid w:val="00A24BCF"/>
    <w:rsid w:val="00A33E6C"/>
    <w:rsid w:val="00A43521"/>
    <w:rsid w:val="00A560E6"/>
    <w:rsid w:val="00A62E6C"/>
    <w:rsid w:val="00A64CA2"/>
    <w:rsid w:val="00A85894"/>
    <w:rsid w:val="00AB6AD4"/>
    <w:rsid w:val="00AC1073"/>
    <w:rsid w:val="00AF212D"/>
    <w:rsid w:val="00B24321"/>
    <w:rsid w:val="00B24340"/>
    <w:rsid w:val="00B2537D"/>
    <w:rsid w:val="00B326D9"/>
    <w:rsid w:val="00B33E35"/>
    <w:rsid w:val="00B36B0E"/>
    <w:rsid w:val="00B378A9"/>
    <w:rsid w:val="00B44B59"/>
    <w:rsid w:val="00B52056"/>
    <w:rsid w:val="00B56225"/>
    <w:rsid w:val="00B61320"/>
    <w:rsid w:val="00B65CC5"/>
    <w:rsid w:val="00B86B7C"/>
    <w:rsid w:val="00B87B23"/>
    <w:rsid w:val="00BC013F"/>
    <w:rsid w:val="00BD279B"/>
    <w:rsid w:val="00BE0013"/>
    <w:rsid w:val="00BE10A8"/>
    <w:rsid w:val="00BE5921"/>
    <w:rsid w:val="00BF1139"/>
    <w:rsid w:val="00BF2951"/>
    <w:rsid w:val="00C04DF2"/>
    <w:rsid w:val="00C20EF4"/>
    <w:rsid w:val="00C218DB"/>
    <w:rsid w:val="00C21A1C"/>
    <w:rsid w:val="00C23F2F"/>
    <w:rsid w:val="00C5591F"/>
    <w:rsid w:val="00C603FE"/>
    <w:rsid w:val="00CA053A"/>
    <w:rsid w:val="00CA2D4C"/>
    <w:rsid w:val="00CA4F5B"/>
    <w:rsid w:val="00CC0176"/>
    <w:rsid w:val="00CD3EF8"/>
    <w:rsid w:val="00CE3CA9"/>
    <w:rsid w:val="00CF0AAD"/>
    <w:rsid w:val="00D076E6"/>
    <w:rsid w:val="00D32C40"/>
    <w:rsid w:val="00D5236F"/>
    <w:rsid w:val="00D64A11"/>
    <w:rsid w:val="00D84472"/>
    <w:rsid w:val="00D90A3C"/>
    <w:rsid w:val="00DB6202"/>
    <w:rsid w:val="00DF62F0"/>
    <w:rsid w:val="00E03AFA"/>
    <w:rsid w:val="00E10392"/>
    <w:rsid w:val="00E220BF"/>
    <w:rsid w:val="00E31083"/>
    <w:rsid w:val="00E426D4"/>
    <w:rsid w:val="00E47326"/>
    <w:rsid w:val="00E641A1"/>
    <w:rsid w:val="00E647E4"/>
    <w:rsid w:val="00E72F63"/>
    <w:rsid w:val="00ED711D"/>
    <w:rsid w:val="00EE5855"/>
    <w:rsid w:val="00F101FE"/>
    <w:rsid w:val="00F31D53"/>
    <w:rsid w:val="00F36410"/>
    <w:rsid w:val="00F512AD"/>
    <w:rsid w:val="00F759FA"/>
    <w:rsid w:val="00FA163D"/>
    <w:rsid w:val="00FC40E9"/>
    <w:rsid w:val="00FD7557"/>
    <w:rsid w:val="00FE57BA"/>
    <w:rsid w:val="00FF7B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43743282">
      <w:bodyDiv w:val="1"/>
      <w:marLeft w:val="0"/>
      <w:marRight w:val="0"/>
      <w:marTop w:val="0"/>
      <w:marBottom w:val="0"/>
      <w:divBdr>
        <w:top w:val="none" w:sz="0" w:space="0" w:color="auto"/>
        <w:left w:val="none" w:sz="0" w:space="0" w:color="auto"/>
        <w:bottom w:val="none" w:sz="0" w:space="0" w:color="auto"/>
        <w:right w:val="none" w:sz="0" w:space="0" w:color="auto"/>
      </w:divBdr>
    </w:div>
    <w:div w:id="170343209">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6899324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08429720">
      <w:bodyDiv w:val="1"/>
      <w:marLeft w:val="0"/>
      <w:marRight w:val="0"/>
      <w:marTop w:val="0"/>
      <w:marBottom w:val="0"/>
      <w:divBdr>
        <w:top w:val="none" w:sz="0" w:space="0" w:color="auto"/>
        <w:left w:val="none" w:sz="0" w:space="0" w:color="auto"/>
        <w:bottom w:val="none" w:sz="0" w:space="0" w:color="auto"/>
        <w:right w:val="none" w:sz="0" w:space="0" w:color="auto"/>
      </w:divBdr>
    </w:div>
    <w:div w:id="4331384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52748625">
      <w:bodyDiv w:val="1"/>
      <w:marLeft w:val="0"/>
      <w:marRight w:val="0"/>
      <w:marTop w:val="0"/>
      <w:marBottom w:val="0"/>
      <w:divBdr>
        <w:top w:val="none" w:sz="0" w:space="0" w:color="auto"/>
        <w:left w:val="none" w:sz="0" w:space="0" w:color="auto"/>
        <w:bottom w:val="none" w:sz="0" w:space="0" w:color="auto"/>
        <w:right w:val="none" w:sz="0" w:space="0" w:color="auto"/>
      </w:divBdr>
      <w:divsChild>
        <w:div w:id="390152667">
          <w:marLeft w:val="0"/>
          <w:marRight w:val="0"/>
          <w:marTop w:val="0"/>
          <w:marBottom w:val="0"/>
          <w:divBdr>
            <w:top w:val="none" w:sz="0" w:space="0" w:color="auto"/>
            <w:left w:val="none" w:sz="0" w:space="0" w:color="auto"/>
            <w:bottom w:val="none" w:sz="0" w:space="0" w:color="auto"/>
            <w:right w:val="none" w:sz="0" w:space="0" w:color="auto"/>
          </w:divBdr>
        </w:div>
      </w:divsChild>
    </w:div>
    <w:div w:id="458034701">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503008718">
      <w:bodyDiv w:val="1"/>
      <w:marLeft w:val="0"/>
      <w:marRight w:val="0"/>
      <w:marTop w:val="0"/>
      <w:marBottom w:val="0"/>
      <w:divBdr>
        <w:top w:val="none" w:sz="0" w:space="0" w:color="auto"/>
        <w:left w:val="none" w:sz="0" w:space="0" w:color="auto"/>
        <w:bottom w:val="none" w:sz="0" w:space="0" w:color="auto"/>
        <w:right w:val="none" w:sz="0" w:space="0" w:color="auto"/>
      </w:divBdr>
    </w:div>
    <w:div w:id="505485575">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14868200">
      <w:bodyDiv w:val="1"/>
      <w:marLeft w:val="0"/>
      <w:marRight w:val="0"/>
      <w:marTop w:val="0"/>
      <w:marBottom w:val="0"/>
      <w:divBdr>
        <w:top w:val="none" w:sz="0" w:space="0" w:color="auto"/>
        <w:left w:val="none" w:sz="0" w:space="0" w:color="auto"/>
        <w:bottom w:val="none" w:sz="0" w:space="0" w:color="auto"/>
        <w:right w:val="none" w:sz="0" w:space="0" w:color="auto"/>
      </w:divBdr>
    </w:div>
    <w:div w:id="626473584">
      <w:bodyDiv w:val="1"/>
      <w:marLeft w:val="0"/>
      <w:marRight w:val="0"/>
      <w:marTop w:val="0"/>
      <w:marBottom w:val="0"/>
      <w:divBdr>
        <w:top w:val="none" w:sz="0" w:space="0" w:color="auto"/>
        <w:left w:val="none" w:sz="0" w:space="0" w:color="auto"/>
        <w:bottom w:val="none" w:sz="0" w:space="0" w:color="auto"/>
        <w:right w:val="none" w:sz="0" w:space="0" w:color="auto"/>
      </w:divBdr>
    </w:div>
    <w:div w:id="653873253">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24841190">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3444738">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46156136">
      <w:bodyDiv w:val="1"/>
      <w:marLeft w:val="0"/>
      <w:marRight w:val="0"/>
      <w:marTop w:val="0"/>
      <w:marBottom w:val="0"/>
      <w:divBdr>
        <w:top w:val="none" w:sz="0" w:space="0" w:color="auto"/>
        <w:left w:val="none" w:sz="0" w:space="0" w:color="auto"/>
        <w:bottom w:val="none" w:sz="0" w:space="0" w:color="auto"/>
        <w:right w:val="none" w:sz="0" w:space="0" w:color="auto"/>
      </w:divBdr>
    </w:div>
    <w:div w:id="977223238">
      <w:bodyDiv w:val="1"/>
      <w:marLeft w:val="0"/>
      <w:marRight w:val="0"/>
      <w:marTop w:val="0"/>
      <w:marBottom w:val="0"/>
      <w:divBdr>
        <w:top w:val="none" w:sz="0" w:space="0" w:color="auto"/>
        <w:left w:val="none" w:sz="0" w:space="0" w:color="auto"/>
        <w:bottom w:val="none" w:sz="0" w:space="0" w:color="auto"/>
        <w:right w:val="none" w:sz="0" w:space="0" w:color="auto"/>
      </w:divBdr>
    </w:div>
    <w:div w:id="989209968">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9283567">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4643018">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4009176">
      <w:bodyDiv w:val="1"/>
      <w:marLeft w:val="0"/>
      <w:marRight w:val="0"/>
      <w:marTop w:val="0"/>
      <w:marBottom w:val="0"/>
      <w:divBdr>
        <w:top w:val="none" w:sz="0" w:space="0" w:color="auto"/>
        <w:left w:val="none" w:sz="0" w:space="0" w:color="auto"/>
        <w:bottom w:val="none" w:sz="0" w:space="0" w:color="auto"/>
        <w:right w:val="none" w:sz="0" w:space="0" w:color="auto"/>
      </w:divBdr>
    </w:div>
    <w:div w:id="1113287876">
      <w:bodyDiv w:val="1"/>
      <w:marLeft w:val="0"/>
      <w:marRight w:val="0"/>
      <w:marTop w:val="0"/>
      <w:marBottom w:val="0"/>
      <w:divBdr>
        <w:top w:val="none" w:sz="0" w:space="0" w:color="auto"/>
        <w:left w:val="none" w:sz="0" w:space="0" w:color="auto"/>
        <w:bottom w:val="none" w:sz="0" w:space="0" w:color="auto"/>
        <w:right w:val="none" w:sz="0" w:space="0" w:color="auto"/>
      </w:divBdr>
    </w:div>
    <w:div w:id="1139302336">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853268">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60139236">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32181221">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36242862">
      <w:bodyDiv w:val="1"/>
      <w:marLeft w:val="0"/>
      <w:marRight w:val="0"/>
      <w:marTop w:val="0"/>
      <w:marBottom w:val="0"/>
      <w:divBdr>
        <w:top w:val="none" w:sz="0" w:space="0" w:color="auto"/>
        <w:left w:val="none" w:sz="0" w:space="0" w:color="auto"/>
        <w:bottom w:val="none" w:sz="0" w:space="0" w:color="auto"/>
        <w:right w:val="none" w:sz="0" w:space="0" w:color="auto"/>
      </w:divBdr>
      <w:divsChild>
        <w:div w:id="1602756802">
          <w:marLeft w:val="0"/>
          <w:marRight w:val="0"/>
          <w:marTop w:val="0"/>
          <w:marBottom w:val="0"/>
          <w:divBdr>
            <w:top w:val="none" w:sz="0" w:space="0" w:color="auto"/>
            <w:left w:val="none" w:sz="0" w:space="0" w:color="auto"/>
            <w:bottom w:val="none" w:sz="0" w:space="0" w:color="auto"/>
            <w:right w:val="none" w:sz="0" w:space="0" w:color="auto"/>
          </w:divBdr>
        </w:div>
      </w:divsChild>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503616723">
      <w:bodyDiv w:val="1"/>
      <w:marLeft w:val="0"/>
      <w:marRight w:val="0"/>
      <w:marTop w:val="0"/>
      <w:marBottom w:val="0"/>
      <w:divBdr>
        <w:top w:val="none" w:sz="0" w:space="0" w:color="auto"/>
        <w:left w:val="none" w:sz="0" w:space="0" w:color="auto"/>
        <w:bottom w:val="none" w:sz="0" w:space="0" w:color="auto"/>
        <w:right w:val="none" w:sz="0" w:space="0" w:color="auto"/>
      </w:divBdr>
    </w:div>
    <w:div w:id="1504709238">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45825891">
      <w:bodyDiv w:val="1"/>
      <w:marLeft w:val="0"/>
      <w:marRight w:val="0"/>
      <w:marTop w:val="0"/>
      <w:marBottom w:val="0"/>
      <w:divBdr>
        <w:top w:val="none" w:sz="0" w:space="0" w:color="auto"/>
        <w:left w:val="none" w:sz="0" w:space="0" w:color="auto"/>
        <w:bottom w:val="none" w:sz="0" w:space="0" w:color="auto"/>
        <w:right w:val="none" w:sz="0" w:space="0" w:color="auto"/>
      </w:divBdr>
    </w:div>
    <w:div w:id="1557013388">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9314729">
      <w:bodyDiv w:val="1"/>
      <w:marLeft w:val="0"/>
      <w:marRight w:val="0"/>
      <w:marTop w:val="0"/>
      <w:marBottom w:val="0"/>
      <w:divBdr>
        <w:top w:val="none" w:sz="0" w:space="0" w:color="auto"/>
        <w:left w:val="none" w:sz="0" w:space="0" w:color="auto"/>
        <w:bottom w:val="none" w:sz="0" w:space="0" w:color="auto"/>
        <w:right w:val="none" w:sz="0" w:space="0" w:color="auto"/>
      </w:divBdr>
    </w:div>
    <w:div w:id="1630629594">
      <w:bodyDiv w:val="1"/>
      <w:marLeft w:val="0"/>
      <w:marRight w:val="0"/>
      <w:marTop w:val="0"/>
      <w:marBottom w:val="0"/>
      <w:divBdr>
        <w:top w:val="none" w:sz="0" w:space="0" w:color="auto"/>
        <w:left w:val="none" w:sz="0" w:space="0" w:color="auto"/>
        <w:bottom w:val="none" w:sz="0" w:space="0" w:color="auto"/>
        <w:right w:val="none" w:sz="0" w:space="0" w:color="auto"/>
      </w:divBdr>
    </w:div>
    <w:div w:id="1647513157">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4700573">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81079155">
      <w:bodyDiv w:val="1"/>
      <w:marLeft w:val="0"/>
      <w:marRight w:val="0"/>
      <w:marTop w:val="0"/>
      <w:marBottom w:val="0"/>
      <w:divBdr>
        <w:top w:val="none" w:sz="0" w:space="0" w:color="auto"/>
        <w:left w:val="none" w:sz="0" w:space="0" w:color="auto"/>
        <w:bottom w:val="none" w:sz="0" w:space="0" w:color="auto"/>
        <w:right w:val="none" w:sz="0" w:space="0" w:color="auto"/>
      </w:divBdr>
    </w:div>
    <w:div w:id="1724600846">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84643509">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27499156">
      <w:bodyDiv w:val="1"/>
      <w:marLeft w:val="0"/>
      <w:marRight w:val="0"/>
      <w:marTop w:val="0"/>
      <w:marBottom w:val="0"/>
      <w:divBdr>
        <w:top w:val="none" w:sz="0" w:space="0" w:color="auto"/>
        <w:left w:val="none" w:sz="0" w:space="0" w:color="auto"/>
        <w:bottom w:val="none" w:sz="0" w:space="0" w:color="auto"/>
        <w:right w:val="none" w:sz="0" w:space="0" w:color="auto"/>
      </w:divBdr>
    </w:div>
    <w:div w:id="2129080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4270</Words>
  <Characters>24343</Characters>
  <Application>Microsoft Office Word</Application>
  <DocSecurity>0</DocSecurity>
  <Lines>202</Lines>
  <Paragraphs>57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6</cp:revision>
  <dcterms:created xsi:type="dcterms:W3CDTF">2024-07-31T05:39:00Z</dcterms:created>
  <dcterms:modified xsi:type="dcterms:W3CDTF">2024-07-31T06:25:00Z</dcterms:modified>
</cp:coreProperties>
</file>