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D906" w14:textId="25829C7E" w:rsidR="00227FD4" w:rsidRPr="008F5678" w:rsidRDefault="00000000" w:rsidP="00AF212D">
      <w:pPr>
        <w:pStyle w:val="TitleSMPC"/>
      </w:pPr>
      <w:r w:rsidRPr="008F5678">
        <w:t>SUMMARY OF PRODUCT CHARACTERISTICS</w:t>
      </w:r>
    </w:p>
    <w:p w14:paraId="740778C1" w14:textId="77777777" w:rsidR="00233A79" w:rsidRPr="008F5678" w:rsidRDefault="00000000" w:rsidP="00834A79">
      <w:pPr>
        <w:pStyle w:val="HEADING1SMPC"/>
      </w:pPr>
      <w:r w:rsidRPr="008F5678">
        <w:t xml:space="preserve">NAME OF THE MEDICINAL PRODUCT </w:t>
      </w:r>
    </w:p>
    <w:p w14:paraId="29438B81" w14:textId="15B9C9BB" w:rsidR="00227FD4" w:rsidRPr="00E641A1" w:rsidRDefault="00905C04" w:rsidP="00AF212D">
      <w:pPr>
        <w:pStyle w:val="BodyTextSMPC"/>
        <w:rPr>
          <w:rFonts w:cstheme="minorBidi"/>
        </w:rPr>
      </w:pPr>
      <w:r w:rsidRPr="00905C04">
        <w:t>Tyrothricin</w:t>
      </w:r>
      <w:r w:rsidRPr="00905C04">
        <w:t xml:space="preserve"> and </w:t>
      </w:r>
      <w:r w:rsidRPr="00905C04">
        <w:t>Benzocaine</w:t>
      </w:r>
      <w:r w:rsidRPr="00905C04">
        <w:t xml:space="preserve"> </w:t>
      </w:r>
      <w:r w:rsidR="00C069FE" w:rsidRPr="005574FA">
        <w:rPr>
          <w:color w:val="FF0000"/>
        </w:rPr>
        <w:t>&lt;TRADE NAME&gt; &lt;STRENGTH&gt;</w:t>
      </w:r>
      <w:r w:rsidR="00A10233">
        <w:rPr>
          <w:color w:val="FF0000"/>
        </w:rPr>
        <w:t xml:space="preserve"> </w:t>
      </w:r>
      <w:r w:rsidRPr="00905C04">
        <w:t>Lozenge</w:t>
      </w:r>
    </w:p>
    <w:p w14:paraId="51114D0F" w14:textId="77777777" w:rsidR="00A144D2" w:rsidRPr="008F5678" w:rsidRDefault="00000000" w:rsidP="00AF212D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3EC4138F" w14:textId="77777777" w:rsidR="00A144D2" w:rsidRPr="008F5678" w:rsidRDefault="00000000" w:rsidP="00834A79">
      <w:pPr>
        <w:pStyle w:val="HEADING1SMPC"/>
      </w:pPr>
      <w:r w:rsidRPr="008F5678">
        <w:t>QUALITATIVE AND QUANTITATIVE COMPOSITION</w:t>
      </w:r>
    </w:p>
    <w:p w14:paraId="0DA9DC66" w14:textId="5C15F556" w:rsidR="00A10233" w:rsidRDefault="008639E1" w:rsidP="00391F2E">
      <w:pPr>
        <w:pStyle w:val="BodyTextSMPC"/>
      </w:pPr>
      <w:r w:rsidRPr="008639E1">
        <w:t xml:space="preserve">Each </w:t>
      </w:r>
      <w:r w:rsidR="00905C04">
        <w:t>l</w:t>
      </w:r>
      <w:r w:rsidR="00905C04" w:rsidRPr="00905C04">
        <w:t>ozenge</w:t>
      </w:r>
      <w:r w:rsidR="00905C04" w:rsidRPr="00905C04">
        <w:t xml:space="preserve"> </w:t>
      </w:r>
      <w:r w:rsidRPr="008639E1">
        <w:t xml:space="preserve">contains </w:t>
      </w:r>
      <w:r w:rsidR="00A10233" w:rsidRPr="005574FA">
        <w:rPr>
          <w:color w:val="FF0000"/>
        </w:rPr>
        <w:t>&lt;STRENGTH&gt;</w:t>
      </w:r>
      <w:r w:rsidR="008C0C75">
        <w:rPr>
          <w:color w:val="FF0000"/>
        </w:rPr>
        <w:t xml:space="preserve"> </w:t>
      </w:r>
      <w:r w:rsidR="008C0C75" w:rsidRPr="008C0C75">
        <w:t>of</w:t>
      </w:r>
      <w:r w:rsidR="00A10233">
        <w:rPr>
          <w:color w:val="FF0000"/>
        </w:rPr>
        <w:t xml:space="preserve"> </w:t>
      </w:r>
      <w:r w:rsidR="00905C04">
        <w:t>t</w:t>
      </w:r>
      <w:r w:rsidR="00905C04" w:rsidRPr="00905C04">
        <w:t xml:space="preserve">yrothricin and </w:t>
      </w:r>
      <w:r w:rsidR="00905C04" w:rsidRPr="005574FA">
        <w:rPr>
          <w:color w:val="FF0000"/>
        </w:rPr>
        <w:t>&lt;STRENGTH&gt;</w:t>
      </w:r>
      <w:r w:rsidR="00905C04">
        <w:rPr>
          <w:color w:val="FF0000"/>
        </w:rPr>
        <w:t xml:space="preserve"> </w:t>
      </w:r>
      <w:r w:rsidR="00905C04">
        <w:t>of b</w:t>
      </w:r>
      <w:r w:rsidR="00905C04" w:rsidRPr="00905C04">
        <w:t>enzocaine</w:t>
      </w:r>
    </w:p>
    <w:p w14:paraId="5C373BE4" w14:textId="42A391AC" w:rsidR="00A144D2" w:rsidRPr="008F5678" w:rsidRDefault="00000000" w:rsidP="00AF212D">
      <w:pPr>
        <w:pStyle w:val="BodyTextSMPC"/>
      </w:pPr>
      <w:r w:rsidRPr="008F5678">
        <w:t xml:space="preserve">For the full list of excipients, see section 6.1. </w:t>
      </w:r>
    </w:p>
    <w:p w14:paraId="52CB22EB" w14:textId="13522123" w:rsidR="00227FD4" w:rsidRPr="008F5678" w:rsidRDefault="00000000" w:rsidP="00AF212D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7E05B8A9" w14:textId="77777777" w:rsidR="00A144D2" w:rsidRPr="008F5678" w:rsidRDefault="00000000" w:rsidP="00834A79">
      <w:pPr>
        <w:pStyle w:val="HEADING1SMPC"/>
      </w:pPr>
      <w:r w:rsidRPr="008F5678">
        <w:t xml:space="preserve">PHARMACEUTICAL FORM </w:t>
      </w:r>
    </w:p>
    <w:p w14:paraId="74CE521D" w14:textId="0E54538B" w:rsidR="00227FD4" w:rsidRPr="00070173" w:rsidRDefault="00D511A4" w:rsidP="00AF212D">
      <w:pPr>
        <w:pStyle w:val="BodyTextSMPC"/>
        <w:rPr>
          <w:rFonts w:cs="Angsana New"/>
          <w:szCs w:val="35"/>
        </w:rPr>
      </w:pPr>
      <w:r>
        <w:t>Tablets</w:t>
      </w:r>
      <w:r w:rsidR="008639E1">
        <w:rPr>
          <w:rFonts w:cs="Angsana New"/>
          <w:szCs w:val="35"/>
        </w:rPr>
        <w:t xml:space="preserve"> </w:t>
      </w:r>
      <w:r w:rsidR="008639E1" w:rsidRPr="008F5678">
        <w:rPr>
          <w:color w:val="FF0000"/>
        </w:rPr>
        <w:t>&lt;REGARDING THE APPROVAL&gt;</w:t>
      </w:r>
    </w:p>
    <w:p w14:paraId="5A03DC4E" w14:textId="77777777" w:rsidR="00177864" w:rsidRPr="008F5678" w:rsidRDefault="00000000" w:rsidP="00834A79">
      <w:pPr>
        <w:pStyle w:val="HEADING1SMPC"/>
        <w:rPr>
          <w:szCs w:val="28"/>
        </w:rPr>
      </w:pPr>
      <w:r w:rsidRPr="008F5678">
        <w:t>CLINICAL PARTICULARS</w:t>
      </w:r>
    </w:p>
    <w:p w14:paraId="00BC808A" w14:textId="6248A261" w:rsidR="00A10233" w:rsidRPr="00E86F32" w:rsidRDefault="00000000" w:rsidP="00E86F32">
      <w:pPr>
        <w:pStyle w:val="SubHeafingSMPC"/>
      </w:pPr>
      <w:r w:rsidRPr="008F5678">
        <w:t xml:space="preserve">Therapeutic indications </w:t>
      </w:r>
    </w:p>
    <w:p w14:paraId="2BCE2209" w14:textId="60A59658" w:rsidR="00C864CB" w:rsidRDefault="00905C04" w:rsidP="00905C04">
      <w:pPr>
        <w:pStyle w:val="BodyTextSMPC"/>
        <w:rPr>
          <w:rFonts w:cstheme="minorBidi"/>
        </w:rPr>
      </w:pPr>
      <w:r w:rsidRPr="00905C04">
        <w:rPr>
          <w:rFonts w:cstheme="minorBidi"/>
        </w:rPr>
        <w:t>As an antibiotic and local analgesic-</w:t>
      </w:r>
      <w:proofErr w:type="spellStart"/>
      <w:r w:rsidRPr="00905C04">
        <w:rPr>
          <w:rFonts w:cstheme="minorBidi"/>
        </w:rPr>
        <w:t>anaesthetic</w:t>
      </w:r>
      <w:proofErr w:type="spellEnd"/>
      <w:r w:rsidRPr="00905C04">
        <w:rPr>
          <w:rFonts w:cstheme="minorBidi"/>
        </w:rPr>
        <w:t>. For minor mouth and throat irritations; secondary irritation following</w:t>
      </w:r>
      <w:r>
        <w:rPr>
          <w:rFonts w:cstheme="minorBidi"/>
        </w:rPr>
        <w:t xml:space="preserve"> </w:t>
      </w:r>
      <w:r w:rsidRPr="00905C04">
        <w:rPr>
          <w:rFonts w:cstheme="minorBidi"/>
        </w:rPr>
        <w:t>tonsillectomy and other mouth and throat surgery.</w:t>
      </w:r>
    </w:p>
    <w:p w14:paraId="361392E9" w14:textId="0F394946" w:rsidR="00732389" w:rsidRPr="00C864CB" w:rsidRDefault="00000000" w:rsidP="00C864CB">
      <w:pPr>
        <w:pStyle w:val="SubHeafingSMPC"/>
      </w:pPr>
      <w:r w:rsidRPr="008F5678">
        <w:t>Posology and method of administration</w:t>
      </w:r>
    </w:p>
    <w:p w14:paraId="46F0D0D2" w14:textId="77777777" w:rsidR="00905C04" w:rsidRDefault="00905C04" w:rsidP="00905C04">
      <w:pPr>
        <w:pStyle w:val="BodyTextSMPC"/>
      </w:pPr>
      <w:r w:rsidRPr="00905C04">
        <w:rPr>
          <w:b/>
          <w:bCs/>
        </w:rPr>
        <w:t>Adults and children 12 years and older</w:t>
      </w:r>
      <w:r>
        <w:t xml:space="preserve">: One lozenge to be dissolved slowly in the mouth every three hours. </w:t>
      </w:r>
    </w:p>
    <w:p w14:paraId="5E961085" w14:textId="77F32C20" w:rsidR="00905C04" w:rsidRDefault="00905C04" w:rsidP="00905C04">
      <w:pPr>
        <w:pStyle w:val="BodyTextSMPC"/>
      </w:pPr>
      <w:r>
        <w:t>Do not exceed8 lozenges in 24 hours.</w:t>
      </w:r>
    </w:p>
    <w:p w14:paraId="01331AC4" w14:textId="77777777" w:rsidR="00905C04" w:rsidRDefault="00905C04" w:rsidP="00905C04">
      <w:pPr>
        <w:pStyle w:val="BodyTextSMPC"/>
      </w:pPr>
      <w:r w:rsidRPr="00905C04">
        <w:rPr>
          <w:b/>
          <w:bCs/>
        </w:rPr>
        <w:t>Children aged 3 to 11 years</w:t>
      </w:r>
      <w:r>
        <w:t xml:space="preserve">: dosage should be reduced in children aged 3-11. </w:t>
      </w:r>
    </w:p>
    <w:p w14:paraId="42F15782" w14:textId="65EE4753" w:rsidR="00905C04" w:rsidRDefault="00905C04" w:rsidP="00905C04">
      <w:pPr>
        <w:pStyle w:val="BodyTextSMPC"/>
      </w:pPr>
      <w:r>
        <w:t xml:space="preserve">Maximum 6 lozenges in 24 hours. </w:t>
      </w:r>
    </w:p>
    <w:p w14:paraId="52259E81" w14:textId="3FB6E14E" w:rsidR="00905C04" w:rsidRDefault="00905C04" w:rsidP="00905C04">
      <w:pPr>
        <w:pStyle w:val="BodyTextSMPC"/>
      </w:pPr>
      <w:r>
        <w:lastRenderedPageBreak/>
        <w:t>Do not</w:t>
      </w:r>
      <w:r>
        <w:t xml:space="preserve"> </w:t>
      </w:r>
      <w:r>
        <w:t>use this medicine in children less than 3 years of age.</w:t>
      </w:r>
    </w:p>
    <w:p w14:paraId="6376F396" w14:textId="36D802A2" w:rsidR="00905C04" w:rsidRDefault="00905C04" w:rsidP="00905C04">
      <w:pPr>
        <w:pStyle w:val="BodyTextSMPC"/>
      </w:pPr>
      <w:r>
        <w:t xml:space="preserve">If an adequate response is not evident within two days, consider stopping </w:t>
      </w:r>
      <w:r w:rsidR="00AE7B48" w:rsidRPr="00AE7B48">
        <w:rPr>
          <w:color w:val="FF0000"/>
        </w:rPr>
        <w:t>&lt;GENERIC NAME&gt;</w:t>
      </w:r>
      <w:r>
        <w:t xml:space="preserve"> lozenges. Do not use for longer than</w:t>
      </w:r>
      <w:r>
        <w:t xml:space="preserve"> </w:t>
      </w:r>
      <w:r>
        <w:t>five consecutive days.</w:t>
      </w:r>
    </w:p>
    <w:p w14:paraId="6B255F2A" w14:textId="002CF8D9" w:rsidR="00D511A4" w:rsidRDefault="00905C04" w:rsidP="00905C04">
      <w:pPr>
        <w:pStyle w:val="BodyTextSMPC"/>
      </w:pPr>
      <w:r>
        <w:t xml:space="preserve">To allow maximum contact with inflamed tissues, </w:t>
      </w:r>
      <w:r w:rsidR="00AE7B48" w:rsidRPr="00AE7B48">
        <w:rPr>
          <w:color w:val="FF0000"/>
        </w:rPr>
        <w:t>&lt;GENERIC NAME&gt;</w:t>
      </w:r>
      <w:r>
        <w:t xml:space="preserve"> lozenges should not be chewed or swallowed whole, but</w:t>
      </w:r>
      <w:r>
        <w:t xml:space="preserve"> </w:t>
      </w:r>
      <w:r>
        <w:t>allowed to dissolve slowly in the mouth.</w:t>
      </w:r>
    </w:p>
    <w:p w14:paraId="5B05A77F" w14:textId="77777777" w:rsidR="00671E86" w:rsidRPr="008F5678" w:rsidRDefault="00000000" w:rsidP="00233A79">
      <w:pPr>
        <w:pStyle w:val="SubHeafingSMPC"/>
      </w:pPr>
      <w:r w:rsidRPr="008F5678">
        <w:t>Contraindications</w:t>
      </w:r>
    </w:p>
    <w:p w14:paraId="4D60939E" w14:textId="1133C1BE" w:rsidR="007B18D7" w:rsidRDefault="002345E2" w:rsidP="002345E2">
      <w:pPr>
        <w:pStyle w:val="BodyTextSMPC"/>
      </w:pPr>
      <w:r>
        <w:t>Hypersensitivity to tyrothricin, benzocaine or to any of the excipients listed in section 6.1. If evidence of sensitivity occurs</w:t>
      </w:r>
      <w:r>
        <w:t xml:space="preserve"> </w:t>
      </w:r>
      <w:r>
        <w:t xml:space="preserve">during therapy, </w:t>
      </w:r>
      <w:r w:rsidR="00AE7B48" w:rsidRPr="00AE7B48">
        <w:rPr>
          <w:color w:val="FF0000"/>
        </w:rPr>
        <w:t>&lt;GENERIC NAME&gt;</w:t>
      </w:r>
      <w:r>
        <w:t xml:space="preserve"> lozenges should be discontinued</w:t>
      </w:r>
      <w:r w:rsidR="00C864CB">
        <w:t>.</w:t>
      </w:r>
    </w:p>
    <w:p w14:paraId="6955ACE4" w14:textId="77777777" w:rsidR="00A144D2" w:rsidRPr="008F5678" w:rsidRDefault="00000000" w:rsidP="00671E86">
      <w:pPr>
        <w:pStyle w:val="SubHeafingSMPC"/>
      </w:pPr>
      <w:r w:rsidRPr="008F5678">
        <w:t xml:space="preserve">Special warnings and precautions for use </w:t>
      </w:r>
    </w:p>
    <w:p w14:paraId="41D9DCD9" w14:textId="4EFB3FCC" w:rsidR="002345E2" w:rsidRDefault="002345E2" w:rsidP="002345E2">
      <w:pPr>
        <w:pStyle w:val="BodyTextSMPC"/>
      </w:pPr>
      <w:r>
        <w:t>The use of antibiotics may cause over-growth of non-susceptible organisms. If new infections due to bacteria or fungi</w:t>
      </w:r>
      <w:r>
        <w:t xml:space="preserve"> </w:t>
      </w:r>
      <w:r>
        <w:t xml:space="preserve">appear during therapy, </w:t>
      </w:r>
      <w:r w:rsidR="00AE7B48" w:rsidRPr="00AE7B48">
        <w:rPr>
          <w:color w:val="FF0000"/>
        </w:rPr>
        <w:t>&lt;GENERIC NAME&gt;</w:t>
      </w:r>
      <w:r>
        <w:t xml:space="preserve"> lozenges should be stopped and appropriate measures taken.</w:t>
      </w:r>
    </w:p>
    <w:p w14:paraId="57D99980" w14:textId="6D4D35B2" w:rsidR="002345E2" w:rsidRDefault="002345E2" w:rsidP="002345E2">
      <w:pPr>
        <w:pStyle w:val="BodyTextSMPC"/>
      </w:pPr>
      <w:r>
        <w:t xml:space="preserve">Topical use of </w:t>
      </w:r>
      <w:r w:rsidR="00AE7B48" w:rsidRPr="00AE7B48">
        <w:rPr>
          <w:color w:val="FF0000"/>
        </w:rPr>
        <w:t>&lt;GENERIC NAME&gt;</w:t>
      </w:r>
      <w:r>
        <w:t xml:space="preserve"> lozenges as an aid to prevention of local infection in no way alters the need for adequate systemic</w:t>
      </w:r>
      <w:r>
        <w:t xml:space="preserve"> </w:t>
      </w:r>
      <w:r>
        <w:t>therapy if an infection should develop.</w:t>
      </w:r>
    </w:p>
    <w:p w14:paraId="0FB41CD3" w14:textId="29E1A942" w:rsidR="002345E2" w:rsidRDefault="002345E2" w:rsidP="002345E2">
      <w:pPr>
        <w:pStyle w:val="BodyTextSMPC"/>
      </w:pPr>
      <w:r>
        <w:t xml:space="preserve">Benzocaine may cause </w:t>
      </w:r>
      <w:proofErr w:type="spellStart"/>
      <w:r>
        <w:t>methaemoglobinaemia</w:t>
      </w:r>
      <w:proofErr w:type="spellEnd"/>
      <w:r>
        <w:t>, a rare but serious condition that must be treated promptly because it reduces</w:t>
      </w:r>
      <w:r>
        <w:t xml:space="preserve"> </w:t>
      </w:r>
      <w:r>
        <w:t>the amount of oxygen carried in the blood. Patients should stop use and seek immediate medical attention if they develop</w:t>
      </w:r>
      <w:r>
        <w:t xml:space="preserve"> </w:t>
      </w:r>
      <w:r>
        <w:t xml:space="preserve">pale, grey or blue </w:t>
      </w:r>
      <w:proofErr w:type="spellStart"/>
      <w:r>
        <w:t>coloured</w:t>
      </w:r>
      <w:proofErr w:type="spellEnd"/>
      <w:r>
        <w:t xml:space="preserve"> skin, lips and nail beds; headache; tachycardia; shortness of breath; dizziness or light</w:t>
      </w:r>
      <w:r>
        <w:t>-</w:t>
      </w:r>
      <w:r>
        <w:t>headedness; confusion; fatigue or lack of energy. Symptoms may occur at any time after using benzocaine.</w:t>
      </w:r>
    </w:p>
    <w:p w14:paraId="2D5F73D5" w14:textId="220CC3E2" w:rsidR="002345E2" w:rsidRDefault="002345E2" w:rsidP="002345E2">
      <w:pPr>
        <w:pStyle w:val="BodyTextSMPC"/>
      </w:pPr>
      <w:r>
        <w:t xml:space="preserve">Those most at risk of developing </w:t>
      </w:r>
      <w:proofErr w:type="spellStart"/>
      <w:r>
        <w:t>methaemoglobinaemia</w:t>
      </w:r>
      <w:proofErr w:type="spellEnd"/>
      <w:r>
        <w:t xml:space="preserve"> are children aged two or younger, the elderly and patients with</w:t>
      </w:r>
      <w:r>
        <w:t xml:space="preserve"> </w:t>
      </w:r>
      <w:r>
        <w:t xml:space="preserve">certain inborn errors of metabolism such as glucose-6-phosphodiesterase deficiency, </w:t>
      </w:r>
      <w:proofErr w:type="spellStart"/>
      <w:r>
        <w:t>haemoglobin</w:t>
      </w:r>
      <w:proofErr w:type="spellEnd"/>
      <w:r>
        <w:t>-M disease, NADH</w:t>
      </w:r>
      <w:r>
        <w:t>-</w:t>
      </w:r>
      <w:proofErr w:type="spellStart"/>
      <w:r>
        <w:t>methaemoglobin</w:t>
      </w:r>
      <w:proofErr w:type="spellEnd"/>
      <w:r>
        <w:t xml:space="preserve"> reductase (diaphorase 1) deficiency, and pyruvate-kinase deficiency. Patients who have breathing</w:t>
      </w:r>
      <w:r>
        <w:t xml:space="preserve"> </w:t>
      </w:r>
      <w:r>
        <w:t>problems such as asthma, bronchitis, or emphysema, patients with heart disease, and patients who smoke are at greater risk</w:t>
      </w:r>
      <w:r>
        <w:t xml:space="preserve"> </w:t>
      </w:r>
      <w:r>
        <w:lastRenderedPageBreak/>
        <w:t xml:space="preserve">for complications related to </w:t>
      </w:r>
      <w:proofErr w:type="spellStart"/>
      <w:r>
        <w:t>methaemoglobinaemia</w:t>
      </w:r>
      <w:proofErr w:type="spellEnd"/>
      <w:r>
        <w:t xml:space="preserve">. In the most severe cases, </w:t>
      </w:r>
      <w:proofErr w:type="spellStart"/>
      <w:r>
        <w:t>methaemoglobinaemia</w:t>
      </w:r>
      <w:proofErr w:type="spellEnd"/>
      <w:r>
        <w:t xml:space="preserve"> can result in death.</w:t>
      </w:r>
    </w:p>
    <w:p w14:paraId="01B9360E" w14:textId="0E5E1017" w:rsidR="00AF364C" w:rsidRPr="006101D5" w:rsidRDefault="002345E2" w:rsidP="002345E2">
      <w:pPr>
        <w:pStyle w:val="BodyTextSMPC"/>
      </w:pPr>
      <w:r>
        <w:t xml:space="preserve">Due to the local </w:t>
      </w:r>
      <w:proofErr w:type="spellStart"/>
      <w:r>
        <w:t>anaesthetic</w:t>
      </w:r>
      <w:proofErr w:type="spellEnd"/>
      <w:r>
        <w:t xml:space="preserve"> property of benzocaine food and drink should be avoided directly after taking a lozenge, to</w:t>
      </w:r>
      <w:r>
        <w:t xml:space="preserve"> </w:t>
      </w:r>
      <w:r>
        <w:t>prevent any further trauma to the mucous membranes.</w:t>
      </w:r>
    </w:p>
    <w:p w14:paraId="194CA827" w14:textId="0F363097" w:rsidR="001E1455" w:rsidRDefault="001E1455" w:rsidP="00B65CC5">
      <w:pPr>
        <w:pStyle w:val="BodyTextSMPC"/>
        <w:jc w:val="thaiDistribute"/>
        <w:rPr>
          <w:rFonts w:cstheme="minorBidi"/>
          <w:b/>
          <w:bCs/>
        </w:rPr>
      </w:pPr>
      <w:r w:rsidRPr="00B65CC5">
        <w:rPr>
          <w:rFonts w:cstheme="minorBidi"/>
          <w:b/>
          <w:bCs/>
        </w:rPr>
        <w:t xml:space="preserve">Excipient </w:t>
      </w:r>
      <w:r w:rsidR="00BE0013" w:rsidRPr="00BE0013">
        <w:rPr>
          <w:rFonts w:cstheme="minorBidi"/>
          <w:b/>
          <w:bCs/>
        </w:rPr>
        <w:t>information</w:t>
      </w:r>
    </w:p>
    <w:p w14:paraId="14F2DC79" w14:textId="7B2D8FBD" w:rsidR="00A144D2" w:rsidRPr="00962771" w:rsidRDefault="00962771" w:rsidP="00962771">
      <w:pPr>
        <w:pStyle w:val="BodyTextSMPC"/>
        <w:jc w:val="thaiDistribute"/>
        <w:rPr>
          <w:rFonts w:cstheme="minorBidi"/>
          <w:b/>
          <w:bCs/>
        </w:rPr>
      </w:pPr>
      <w:r w:rsidRPr="008F5678">
        <w:rPr>
          <w:color w:val="FF0000"/>
        </w:rPr>
        <w:t>&lt;REGARDING THE APPROVAL&gt;</w:t>
      </w:r>
      <w:r w:rsidRPr="008F5678">
        <w:t xml:space="preserve"> </w:t>
      </w:r>
    </w:p>
    <w:p w14:paraId="42302B80" w14:textId="4AC16B23" w:rsidR="00F83417" w:rsidRPr="00B755AE" w:rsidRDefault="00000000" w:rsidP="00B755AE">
      <w:pPr>
        <w:pStyle w:val="SubHeafingSMPC"/>
      </w:pPr>
      <w:r w:rsidRPr="008F5678">
        <w:t xml:space="preserve">Interaction with other medicinal products and other forms of interaction </w:t>
      </w:r>
    </w:p>
    <w:p w14:paraId="671F337F" w14:textId="608C6934" w:rsidR="003B51C2" w:rsidRDefault="00342139" w:rsidP="003B16FC">
      <w:pPr>
        <w:pStyle w:val="BodyTextSMPC"/>
      </w:pPr>
      <w:r w:rsidRPr="00342139">
        <w:t>There have been no reports of any interactions</w:t>
      </w:r>
      <w:r w:rsidR="00364ADF">
        <w:t>.</w:t>
      </w:r>
      <w:r w:rsidR="00F70F86">
        <w:t xml:space="preserve"> </w:t>
      </w:r>
      <w:r w:rsidR="004B5CBB">
        <w:t xml:space="preserve"> </w:t>
      </w:r>
    </w:p>
    <w:p w14:paraId="622B2896" w14:textId="178152B9" w:rsidR="009D6FFD" w:rsidRPr="009D6FFD" w:rsidRDefault="00000000" w:rsidP="004A5AB4">
      <w:pPr>
        <w:pStyle w:val="SubHeafingSMPC"/>
      </w:pPr>
      <w:r w:rsidRPr="008F5678">
        <w:t xml:space="preserve">Fertility, pregnancy and lactation </w:t>
      </w:r>
    </w:p>
    <w:p w14:paraId="1FE992FC" w14:textId="77777777" w:rsidR="00342139" w:rsidRDefault="00342139" w:rsidP="00342139">
      <w:pPr>
        <w:pStyle w:val="BodyTextSMPC"/>
      </w:pPr>
      <w:r>
        <w:t>There are no or limited amount of data from the use of benzocaine and tyrothricin in pregnant women.</w:t>
      </w:r>
    </w:p>
    <w:p w14:paraId="5EB8A18A" w14:textId="77777777" w:rsidR="00342139" w:rsidRDefault="00342139" w:rsidP="00342139">
      <w:pPr>
        <w:pStyle w:val="BodyTextSMPC"/>
      </w:pPr>
      <w:r>
        <w:t>It is unknown whether benzocaine or tyrothricin or their metabolites are excreted in human milk.</w:t>
      </w:r>
    </w:p>
    <w:p w14:paraId="7F9E4D3C" w14:textId="214F0C9D" w:rsidR="00EB692F" w:rsidRDefault="00342139" w:rsidP="00342139">
      <w:pPr>
        <w:pStyle w:val="BodyTextSMPC"/>
      </w:pPr>
      <w:r>
        <w:t>This product should not be used during pregnancy and lactation unless the potential benefit of treatment to the mother</w:t>
      </w:r>
      <w:r>
        <w:t xml:space="preserve"> </w:t>
      </w:r>
      <w:r>
        <w:t>outweighs the possible risks to the developing fetus or nursing infant</w:t>
      </w:r>
      <w:r w:rsidR="00EB692F">
        <w:t>.</w:t>
      </w:r>
    </w:p>
    <w:p w14:paraId="6D62B196" w14:textId="223FFB6A" w:rsidR="00227FD4" w:rsidRPr="008F5678" w:rsidRDefault="00000000" w:rsidP="00671E86">
      <w:pPr>
        <w:pStyle w:val="SubHeafingSMPC"/>
      </w:pPr>
      <w:r w:rsidRPr="008F5678">
        <w:t xml:space="preserve">Effects on ability to drive and use machines </w:t>
      </w:r>
    </w:p>
    <w:p w14:paraId="7E43B901" w14:textId="0B1A719B" w:rsidR="00227FD4" w:rsidRPr="009D6FFD" w:rsidRDefault="00342139" w:rsidP="009A1A64">
      <w:pPr>
        <w:pStyle w:val="BodyTextSMPC"/>
      </w:pPr>
      <w:r w:rsidRPr="00342139">
        <w:t>None known</w:t>
      </w:r>
      <w:r w:rsidR="00EB692F">
        <w:t>.</w:t>
      </w:r>
    </w:p>
    <w:p w14:paraId="071D62C3" w14:textId="1176E362" w:rsidR="00227FD4" w:rsidRPr="008F5678" w:rsidRDefault="00000000" w:rsidP="00671E86">
      <w:pPr>
        <w:pStyle w:val="SubHeafingSMPC"/>
      </w:pPr>
      <w:r w:rsidRPr="008F5678">
        <w:t xml:space="preserve">Undesirable effects </w:t>
      </w:r>
    </w:p>
    <w:p w14:paraId="1D2F2876" w14:textId="77777777" w:rsidR="00342139" w:rsidRDefault="00342139" w:rsidP="00037AA4">
      <w:pPr>
        <w:pStyle w:val="BodyTextSMPC"/>
      </w:pPr>
      <w:r>
        <w:t>Blackness or soreness of the tongue may occur, but usually disappears when therapy is stopped.</w:t>
      </w:r>
    </w:p>
    <w:p w14:paraId="352FFF2D" w14:textId="77777777" w:rsidR="00342139" w:rsidRDefault="00342139" w:rsidP="00342139">
      <w:pPr>
        <w:pStyle w:val="BodyTextSMPC"/>
        <w:spacing w:before="240"/>
      </w:pPr>
      <w:r>
        <w:t>Skin rashes have been reported to occur after benzocaine administration.</w:t>
      </w:r>
    </w:p>
    <w:p w14:paraId="3DC0B0D1" w14:textId="0D5D1FB1" w:rsidR="00EB692F" w:rsidRPr="00EB692F" w:rsidRDefault="00342139" w:rsidP="00342139">
      <w:pPr>
        <w:pStyle w:val="BodyTextSMPC"/>
        <w:spacing w:before="240"/>
      </w:pPr>
      <w:proofErr w:type="spellStart"/>
      <w:r>
        <w:t>Methaemoglobinaemia</w:t>
      </w:r>
      <w:proofErr w:type="spellEnd"/>
      <w:r>
        <w:t xml:space="preserve"> has been reported to occur rarely in infants and children after benzocaine absorption.</w:t>
      </w:r>
    </w:p>
    <w:p w14:paraId="6D003B03" w14:textId="6E048073" w:rsidR="00227FD4" w:rsidRPr="008F5678" w:rsidRDefault="00000000" w:rsidP="00E21167">
      <w:pPr>
        <w:pStyle w:val="BodyTextSMPC"/>
        <w:spacing w:before="240"/>
        <w:ind w:left="0" w:firstLine="720"/>
        <w:rPr>
          <w:u w:val="single"/>
        </w:rPr>
      </w:pPr>
      <w:r w:rsidRPr="008F5678">
        <w:rPr>
          <w:u w:val="single"/>
        </w:rPr>
        <w:t xml:space="preserve">Reporting of suspected adverse reactions </w:t>
      </w:r>
    </w:p>
    <w:p w14:paraId="3CE4C9DE" w14:textId="14F42494" w:rsidR="00227FD4" w:rsidRPr="008F5678" w:rsidRDefault="00E01FDA" w:rsidP="00671E86">
      <w:pPr>
        <w:pStyle w:val="BodyTextSMPC"/>
        <w:rPr>
          <w:rFonts w:eastAsia="Times"/>
        </w:rPr>
      </w:pPr>
      <w:r w:rsidRPr="00E01FDA">
        <w:lastRenderedPageBreak/>
        <w:t xml:space="preserve">Reporting suspected adverse reactions after </w:t>
      </w:r>
      <w:proofErr w:type="spellStart"/>
      <w:r w:rsidRPr="00E01FDA">
        <w:t>authorisation</w:t>
      </w:r>
      <w:proofErr w:type="spellEnd"/>
      <w:r w:rsidRPr="00E01FDA">
        <w:t xml:space="preserve"> of the medicinal product is important. It allows continued monitoring of the benefit/risk balance of the medicinal product. Healthcare professionals are asked to report any suspected adverse reactions via Health Product Vigilance Center; HPVC</w:t>
      </w:r>
      <w:r w:rsidR="00415AF9" w:rsidRPr="00415AF9">
        <w:t>.</w:t>
      </w:r>
    </w:p>
    <w:p w14:paraId="30211328" w14:textId="69F1473A" w:rsidR="00227FD4" w:rsidRPr="008F5678" w:rsidRDefault="00000000" w:rsidP="00671E86">
      <w:pPr>
        <w:pStyle w:val="SubHeafingSMPC"/>
      </w:pPr>
      <w:r w:rsidRPr="008F5678">
        <w:t xml:space="preserve">Overdose </w:t>
      </w:r>
    </w:p>
    <w:p w14:paraId="11E5CC2D" w14:textId="33738BBE" w:rsidR="001624D3" w:rsidRPr="001624D3" w:rsidRDefault="001624D3" w:rsidP="00567F62">
      <w:pPr>
        <w:pStyle w:val="BodyTextSMPC"/>
        <w:rPr>
          <w:b/>
          <w:bCs/>
        </w:rPr>
      </w:pPr>
      <w:r w:rsidRPr="001624D3">
        <w:rPr>
          <w:b/>
          <w:bCs/>
        </w:rPr>
        <w:t>Symptoms</w:t>
      </w:r>
    </w:p>
    <w:p w14:paraId="1DC5018B" w14:textId="39778877" w:rsidR="00E90442" w:rsidRDefault="00AE7B48" w:rsidP="00E90442">
      <w:pPr>
        <w:pStyle w:val="BodyTextSMPC"/>
      </w:pPr>
      <w:r w:rsidRPr="00AE7B48">
        <w:rPr>
          <w:color w:val="FF0000"/>
        </w:rPr>
        <w:t>&lt;GENERIC NAME&gt;</w:t>
      </w:r>
      <w:r w:rsidR="00E90442">
        <w:t xml:space="preserve"> lozenges should only be sucked in the mouth. Insertion into the nasal cavity can damage the sensory epithelium</w:t>
      </w:r>
      <w:r w:rsidR="00E90442">
        <w:t xml:space="preserve"> </w:t>
      </w:r>
      <w:r w:rsidR="00E90442">
        <w:t>with risk of prolonged loss of smell.</w:t>
      </w:r>
    </w:p>
    <w:p w14:paraId="057820B9" w14:textId="56B56EE5" w:rsidR="00E90442" w:rsidRDefault="00E90442" w:rsidP="00E90442">
      <w:pPr>
        <w:pStyle w:val="BodyTextSMPC"/>
      </w:pPr>
      <w:r>
        <w:t>There are no reports found in the literature describing the overdose potential of the combination of benzocaine and</w:t>
      </w:r>
      <w:r>
        <w:t xml:space="preserve"> </w:t>
      </w:r>
      <w:r>
        <w:t>tyrothricin.</w:t>
      </w:r>
    </w:p>
    <w:p w14:paraId="51A4A035" w14:textId="13B4E7A9" w:rsidR="00E90442" w:rsidRDefault="00E90442" w:rsidP="00E90442">
      <w:pPr>
        <w:pStyle w:val="BodyTextSMPC"/>
      </w:pPr>
      <w:r>
        <w:t>No adverse events were identified from the analysis of post-marketing data for the combination of benzocaine and</w:t>
      </w:r>
      <w:r>
        <w:t xml:space="preserve"> </w:t>
      </w:r>
      <w:r>
        <w:t>tyrothricin.</w:t>
      </w:r>
    </w:p>
    <w:p w14:paraId="779748E9" w14:textId="33A2E074" w:rsidR="00227FD4" w:rsidRDefault="00E90442" w:rsidP="00E90442">
      <w:pPr>
        <w:pStyle w:val="BodyTextSMPC"/>
      </w:pPr>
      <w:r>
        <w:t xml:space="preserve">Parenteral use of tyrothricin may result in </w:t>
      </w:r>
      <w:proofErr w:type="spellStart"/>
      <w:r>
        <w:t>haemolysis</w:t>
      </w:r>
      <w:proofErr w:type="spellEnd"/>
      <w:r>
        <w:t>, liver and kidney damage</w:t>
      </w:r>
      <w:r w:rsidR="001624D3">
        <w:t>.</w:t>
      </w:r>
    </w:p>
    <w:p w14:paraId="1AAD5B48" w14:textId="5AB2A122" w:rsidR="001624D3" w:rsidRDefault="001624D3" w:rsidP="001624D3">
      <w:pPr>
        <w:pStyle w:val="BodyTextSMPC"/>
        <w:rPr>
          <w:b/>
          <w:bCs/>
        </w:rPr>
      </w:pPr>
      <w:r w:rsidRPr="001624D3">
        <w:rPr>
          <w:b/>
          <w:bCs/>
        </w:rPr>
        <w:t>Management</w:t>
      </w:r>
    </w:p>
    <w:p w14:paraId="5199B15A" w14:textId="61FA1D93" w:rsidR="001624D3" w:rsidRPr="001624D3" w:rsidRDefault="00E90442" w:rsidP="00E90442">
      <w:pPr>
        <w:pStyle w:val="BodyTextSMPC"/>
      </w:pPr>
      <w:r>
        <w:t>No antidote to either tyrothricin or benzocaine is available. Treatment of overdosage should be symptomatic and</w:t>
      </w:r>
      <w:r>
        <w:t xml:space="preserve"> </w:t>
      </w:r>
      <w:r>
        <w:t>supportive; emesis should be induced or gastric lavage performed</w:t>
      </w:r>
      <w:r w:rsidR="001624D3">
        <w:t>.</w:t>
      </w:r>
    </w:p>
    <w:p w14:paraId="01D50C2F" w14:textId="727E5579" w:rsidR="00227FD4" w:rsidRPr="008F5678" w:rsidRDefault="00000000" w:rsidP="00671E86">
      <w:pPr>
        <w:pStyle w:val="HEADING1SMPC"/>
      </w:pPr>
      <w:r w:rsidRPr="008F5678">
        <w:t xml:space="preserve">PHARMACOLOGICAL PROPERTIES </w:t>
      </w:r>
    </w:p>
    <w:p w14:paraId="65410C03" w14:textId="784FDABA" w:rsidR="00227FD4" w:rsidRPr="008F5678" w:rsidRDefault="00000000" w:rsidP="00671E86">
      <w:pPr>
        <w:pStyle w:val="SubHeafingSMPC"/>
      </w:pPr>
      <w:r w:rsidRPr="008F5678">
        <w:t xml:space="preserve">Pharmacodynamic properties </w:t>
      </w:r>
    </w:p>
    <w:p w14:paraId="28DD520F" w14:textId="77777777" w:rsidR="00E90442" w:rsidRDefault="00E90442" w:rsidP="001624D3">
      <w:pPr>
        <w:pStyle w:val="BodyTextSMPC"/>
      </w:pPr>
      <w:r w:rsidRPr="00E90442">
        <w:t>Pharmacotherapeutic group: Throat preparations, Antibiotics ATC code: R02AB02</w:t>
      </w:r>
    </w:p>
    <w:p w14:paraId="394D8165" w14:textId="22CA3AD6" w:rsidR="00E90442" w:rsidRDefault="00E90442" w:rsidP="00E90442">
      <w:pPr>
        <w:pStyle w:val="BodyTextSMPC"/>
      </w:pPr>
      <w:r>
        <w:t>Tyrothricin from Bacillus brevis is a complex mixture of several polypeptides and its main action stems from the content of</w:t>
      </w:r>
      <w:r>
        <w:t xml:space="preserve"> </w:t>
      </w:r>
      <w:r>
        <w:t xml:space="preserve">neutral </w:t>
      </w:r>
      <w:proofErr w:type="spellStart"/>
      <w:r>
        <w:t>gramicidins</w:t>
      </w:r>
      <w:proofErr w:type="spellEnd"/>
      <w:r>
        <w:t xml:space="preserve"> (20%), which </w:t>
      </w:r>
      <w:proofErr w:type="spellStart"/>
      <w:r>
        <w:t>neutralise</w:t>
      </w:r>
      <w:proofErr w:type="spellEnd"/>
      <w:r>
        <w:t xml:space="preserve"> the phosphorylation of the respiration chains. It is effective mainly against</w:t>
      </w:r>
      <w:r>
        <w:t xml:space="preserve"> </w:t>
      </w:r>
      <w:r>
        <w:t xml:space="preserve">gram positive bacteria and cocci, against some fungi and some </w:t>
      </w:r>
      <w:proofErr w:type="gramStart"/>
      <w:r>
        <w:t>gram negative</w:t>
      </w:r>
      <w:proofErr w:type="gramEnd"/>
      <w:r>
        <w:t xml:space="preserve"> bacteria.</w:t>
      </w:r>
    </w:p>
    <w:p w14:paraId="51641238" w14:textId="06244F02" w:rsidR="00351B91" w:rsidRDefault="00E90442" w:rsidP="00E90442">
      <w:pPr>
        <w:pStyle w:val="BodyTextSMPC"/>
      </w:pPr>
      <w:r>
        <w:lastRenderedPageBreak/>
        <w:t xml:space="preserve">Benzocaine is a local </w:t>
      </w:r>
      <w:proofErr w:type="spellStart"/>
      <w:r>
        <w:t>anaesthetic</w:t>
      </w:r>
      <w:proofErr w:type="spellEnd"/>
      <w:r>
        <w:t xml:space="preserve"> of the ester type which remains </w:t>
      </w:r>
      <w:proofErr w:type="spellStart"/>
      <w:r>
        <w:t>localised</w:t>
      </w:r>
      <w:proofErr w:type="spellEnd"/>
      <w:r>
        <w:t xml:space="preserve"> for long periods of time to produce </w:t>
      </w:r>
      <w:proofErr w:type="spellStart"/>
      <w:r>
        <w:t>anaesthetic</w:t>
      </w:r>
      <w:proofErr w:type="spellEnd"/>
      <w:r>
        <w:t xml:space="preserve"> </w:t>
      </w:r>
      <w:r>
        <w:t>action. It is poorly soluble in water</w:t>
      </w:r>
      <w:r w:rsidR="001624D3">
        <w:t>.</w:t>
      </w:r>
    </w:p>
    <w:p w14:paraId="1B2570FC" w14:textId="3CB53918" w:rsidR="00934487" w:rsidRPr="00424399" w:rsidRDefault="00000000" w:rsidP="00424399">
      <w:pPr>
        <w:pStyle w:val="SubHeafingSMPC"/>
      </w:pPr>
      <w:r w:rsidRPr="008F5678">
        <w:t xml:space="preserve">Pharmacokinetic properties </w:t>
      </w:r>
    </w:p>
    <w:p w14:paraId="2B31E401" w14:textId="5B22EBAE" w:rsidR="00934487" w:rsidRDefault="00AE7B48" w:rsidP="00E90442">
      <w:pPr>
        <w:pStyle w:val="BodyTextSMPC"/>
      </w:pPr>
      <w:r w:rsidRPr="00AE7B48">
        <w:rPr>
          <w:color w:val="FF0000"/>
        </w:rPr>
        <w:t>&lt;GENERIC NAME&gt;</w:t>
      </w:r>
      <w:r w:rsidR="00E90442">
        <w:t xml:space="preserve"> lozenges act locally in the mouth and throat and it is expected that only small amounts are absorbed by the buccal</w:t>
      </w:r>
      <w:r w:rsidR="00E90442">
        <w:t xml:space="preserve"> </w:t>
      </w:r>
      <w:r w:rsidR="00E90442">
        <w:t>tissues</w:t>
      </w:r>
      <w:r w:rsidR="00567F62">
        <w:t>.</w:t>
      </w:r>
    </w:p>
    <w:p w14:paraId="0BBA0F2C" w14:textId="58A139F5" w:rsidR="00227FD4" w:rsidRPr="008F5678" w:rsidRDefault="00000000" w:rsidP="00671E86">
      <w:pPr>
        <w:pStyle w:val="SubHeafingSMPC"/>
      </w:pPr>
      <w:r w:rsidRPr="008F5678">
        <w:t xml:space="preserve">Preclinical safety data </w:t>
      </w:r>
    </w:p>
    <w:p w14:paraId="7BE4B9BC" w14:textId="0FE9EB15" w:rsidR="00227FD4" w:rsidRPr="005574FA" w:rsidRDefault="00E90442" w:rsidP="006745E3">
      <w:pPr>
        <w:pStyle w:val="BodyTextSMPC"/>
      </w:pPr>
      <w:r w:rsidRPr="00E90442">
        <w:t>No specific information</w:t>
      </w:r>
      <w:r w:rsidR="00155D95">
        <w:t>.</w:t>
      </w:r>
    </w:p>
    <w:p w14:paraId="1C50E84B" w14:textId="77777777" w:rsidR="00671E86" w:rsidRPr="008F5678" w:rsidRDefault="00000000" w:rsidP="00671E86">
      <w:pPr>
        <w:pStyle w:val="HEADING1SMPC"/>
      </w:pPr>
      <w:r w:rsidRPr="008F5678">
        <w:t xml:space="preserve">PHARMACEUTICAL PARTICULARS </w:t>
      </w:r>
    </w:p>
    <w:p w14:paraId="1DA9BFB1" w14:textId="77777777" w:rsidR="00671E86" w:rsidRPr="008F5678" w:rsidRDefault="00000000" w:rsidP="00671E86">
      <w:pPr>
        <w:pStyle w:val="SubHeafingSMPC"/>
        <w:rPr>
          <w:szCs w:val="48"/>
        </w:rPr>
      </w:pPr>
      <w:r w:rsidRPr="008F5678">
        <w:t>List of excipients</w:t>
      </w:r>
    </w:p>
    <w:p w14:paraId="29EE4701" w14:textId="1D0D2DFB" w:rsidR="00227FD4" w:rsidRPr="008F5678" w:rsidRDefault="00000000" w:rsidP="00671E86">
      <w:pPr>
        <w:pStyle w:val="BodyTextSMPC"/>
        <w:rPr>
          <w:color w:val="FF0000"/>
          <w:szCs w:val="48"/>
        </w:rPr>
      </w:pPr>
      <w:r w:rsidRPr="008F5678">
        <w:rPr>
          <w:color w:val="FF0000"/>
        </w:rPr>
        <w:t xml:space="preserve">&lt;REGARDING THE APPROVAL&gt; </w:t>
      </w:r>
    </w:p>
    <w:p w14:paraId="3526B0AE" w14:textId="5B576E12" w:rsidR="00227FD4" w:rsidRPr="008F5678" w:rsidRDefault="00000000" w:rsidP="00671E86">
      <w:pPr>
        <w:pStyle w:val="SubHeafingSMPC"/>
      </w:pPr>
      <w:r w:rsidRPr="008F5678">
        <w:t xml:space="preserve">Incompatibilities </w:t>
      </w:r>
    </w:p>
    <w:p w14:paraId="1EF971C7" w14:textId="43B68938" w:rsidR="00E139AC" w:rsidRPr="006E7537" w:rsidRDefault="00C85E0E" w:rsidP="00913543">
      <w:pPr>
        <w:pStyle w:val="BodyTextSMPC"/>
      </w:pPr>
      <w:r w:rsidRPr="00C85E0E">
        <w:t>Not applicable.</w:t>
      </w:r>
      <w:r w:rsidR="00155D95" w:rsidRPr="00155D95">
        <w:t xml:space="preserve"> </w:t>
      </w:r>
      <w:r w:rsidR="00913543">
        <w:t xml:space="preserve"> </w:t>
      </w:r>
    </w:p>
    <w:p w14:paraId="6ED2FEF3" w14:textId="77777777" w:rsidR="00671E86" w:rsidRPr="008F5678" w:rsidRDefault="00000000" w:rsidP="00671E86">
      <w:pPr>
        <w:pStyle w:val="SubHeafingSMPC"/>
      </w:pPr>
      <w:r w:rsidRPr="008F5678">
        <w:t xml:space="preserve">Shelf life </w:t>
      </w:r>
    </w:p>
    <w:p w14:paraId="0B04EBD7" w14:textId="1C972E2C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56D84F87" w14:textId="2DC2F430" w:rsidR="00227FD4" w:rsidRPr="008F5678" w:rsidRDefault="00000000" w:rsidP="00671E86">
      <w:pPr>
        <w:pStyle w:val="SubHeafingSMPC"/>
      </w:pPr>
      <w:r w:rsidRPr="008F5678">
        <w:t xml:space="preserve">Special precautions for storage </w:t>
      </w:r>
    </w:p>
    <w:p w14:paraId="436FBF44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310969A6" w14:textId="4DBA24FB" w:rsidR="00227FD4" w:rsidRPr="008F5678" w:rsidRDefault="00000000" w:rsidP="00671E86">
      <w:pPr>
        <w:pStyle w:val="SubHeafingSMPC"/>
      </w:pPr>
      <w:r w:rsidRPr="008F5678">
        <w:t xml:space="preserve">Nature and contents of container </w:t>
      </w:r>
    </w:p>
    <w:p w14:paraId="5126C5E4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39A2BB24" w14:textId="7EB7E170" w:rsidR="00353092" w:rsidRPr="00F62FFF" w:rsidRDefault="00000000" w:rsidP="00F62FFF">
      <w:pPr>
        <w:pStyle w:val="SubHeafingSMPC"/>
      </w:pPr>
      <w:r w:rsidRPr="008F5678">
        <w:t xml:space="preserve">Special precautions for disposal </w:t>
      </w:r>
      <w:r w:rsidR="00353092" w:rsidRPr="00F62FFF">
        <w:t xml:space="preserve"> </w:t>
      </w:r>
    </w:p>
    <w:p w14:paraId="41ABB03E" w14:textId="06C7DEAB" w:rsidR="00151237" w:rsidRPr="00151237" w:rsidRDefault="00353092" w:rsidP="00F62FFF">
      <w:pPr>
        <w:pStyle w:val="BodyTextSMPC"/>
      </w:pPr>
      <w:r w:rsidRPr="008F5678">
        <w:rPr>
          <w:color w:val="FF0000"/>
        </w:rPr>
        <w:t>&lt;REGARDING THE APPROVAL&gt;</w:t>
      </w:r>
    </w:p>
    <w:p w14:paraId="568261AC" w14:textId="77777777" w:rsidR="00671E86" w:rsidRPr="008F5678" w:rsidRDefault="00000000" w:rsidP="00671E86">
      <w:pPr>
        <w:pStyle w:val="HEADING1SMPC"/>
      </w:pPr>
      <w:r w:rsidRPr="008F5678">
        <w:t xml:space="preserve">MARKETING AUTHORISATION HOLDER </w:t>
      </w:r>
    </w:p>
    <w:p w14:paraId="1A4DEAFE" w14:textId="479FBF80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7861388E" w14:textId="77777777" w:rsidR="00671E86" w:rsidRPr="008F5678" w:rsidRDefault="00000000" w:rsidP="00671E86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3A3CDB8E" w14:textId="354A2459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 xml:space="preserve">&lt;REGARDING THE APPROVAL&gt; </w:t>
      </w:r>
    </w:p>
    <w:p w14:paraId="4BBFA2CA" w14:textId="43A70425" w:rsidR="00227FD4" w:rsidRPr="008F5678" w:rsidRDefault="00000000" w:rsidP="00671E86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DATE OF FIRST AUTHORISATION/RENEWAL OF THE AUTHORISATION </w:t>
      </w:r>
    </w:p>
    <w:p w14:paraId="11D4EECF" w14:textId="77777777" w:rsidR="00227FD4" w:rsidRPr="008F5678" w:rsidRDefault="00000000" w:rsidP="00671E86">
      <w:pPr>
        <w:pStyle w:val="BodyTextSMPC"/>
        <w:rPr>
          <w:color w:val="FF0000"/>
        </w:rPr>
      </w:pPr>
      <w:r w:rsidRPr="008F5678">
        <w:rPr>
          <w:color w:val="FF0000"/>
        </w:rPr>
        <w:t>&lt;REGARDING THE APPROVAL&gt;</w:t>
      </w:r>
    </w:p>
    <w:p w14:paraId="61740F71" w14:textId="77777777" w:rsidR="00671E86" w:rsidRPr="008F5678" w:rsidRDefault="00000000" w:rsidP="00671E86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4056D0D3" w14:textId="3F301987" w:rsidR="00227FD4" w:rsidRPr="00E139AC" w:rsidRDefault="00000000" w:rsidP="008F5678">
      <w:pPr>
        <w:pStyle w:val="BodyTextSMPC"/>
        <w:rPr>
          <w:rFonts w:cstheme="minorBidi"/>
          <w:color w:val="FF0000"/>
          <w:cs/>
        </w:rPr>
      </w:pPr>
      <w:r w:rsidRPr="008F5678">
        <w:rPr>
          <w:color w:val="FF0000"/>
        </w:rPr>
        <w:t xml:space="preserve">&lt;REGARDING THE APPROVAL&gt; </w:t>
      </w:r>
    </w:p>
    <w:sectPr w:rsidR="00227FD4" w:rsidRPr="00E139AC" w:rsidSect="00C21A1C">
      <w:footerReference w:type="even" r:id="rId8"/>
      <w:footerReference w:type="default" r:id="rId9"/>
      <w:pgSz w:w="11920" w:h="16840"/>
      <w:pgMar w:top="1985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75A0" w14:textId="77777777" w:rsidR="001D047A" w:rsidRDefault="001D047A" w:rsidP="008F5678">
      <w:pPr>
        <w:spacing w:line="240" w:lineRule="auto"/>
      </w:pPr>
      <w:r>
        <w:separator/>
      </w:r>
    </w:p>
  </w:endnote>
  <w:endnote w:type="continuationSeparator" w:id="0">
    <w:p w14:paraId="28146A12" w14:textId="77777777" w:rsidR="001D047A" w:rsidRDefault="001D047A" w:rsidP="008F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  <w:cs/>
      </w:rPr>
      <w:id w:val="-645354915"/>
      <w:docPartObj>
        <w:docPartGallery w:val="Page Numbers (Bottom of Page)"/>
        <w:docPartUnique/>
      </w:docPartObj>
    </w:sdtPr>
    <w:sdtContent>
      <w:p w14:paraId="3BF6A5A5" w14:textId="5097DB4C" w:rsidR="008F5678" w:rsidRDefault="008F5678" w:rsidP="00050BE3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  <w:cs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  <w:cs/>
          </w:rPr>
          <w:fldChar w:fldCharType="end"/>
        </w:r>
      </w:p>
    </w:sdtContent>
  </w:sdt>
  <w:p w14:paraId="72E7A6CB" w14:textId="77777777" w:rsidR="008F5678" w:rsidRDefault="008F567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d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0565A27F" w14:textId="287C68BB" w:rsidR="008F5678" w:rsidRPr="008F5678" w:rsidRDefault="008F5678" w:rsidP="00050BE3">
        <w:pPr>
          <w:pStyle w:val="ab"/>
          <w:framePr w:wrap="none" w:vAnchor="text" w:hAnchor="margin" w:xAlign="center" w:y="1"/>
          <w:rPr>
            <w:rStyle w:val="ad"/>
            <w:rFonts w:ascii="Times New Roman" w:hAnsi="Times New Roman" w:cs="Times New Roman"/>
            <w:sz w:val="24"/>
            <w:szCs w:val="32"/>
          </w:rPr>
        </w:pPr>
        <w:r w:rsidRPr="008F5678">
          <w:rPr>
            <w:rStyle w:val="ad"/>
            <w:rFonts w:ascii="Times New Roman" w:hAnsi="Times New Roman" w:cs="Times New Roman"/>
            <w:sz w:val="24"/>
            <w:szCs w:val="32"/>
            <w:cs/>
          </w:rPr>
          <w:fldChar w:fldCharType="begin"/>
        </w:r>
        <w:r w:rsidRPr="008F5678">
          <w:rPr>
            <w:rStyle w:val="ad"/>
            <w:rFonts w:ascii="Times New Roman" w:hAnsi="Times New Roman" w:cs="Times New Roman"/>
            <w:sz w:val="24"/>
            <w:szCs w:val="32"/>
          </w:rPr>
          <w:instrText xml:space="preserve"> PAGE </w:instrText>
        </w:r>
        <w:r w:rsidRPr="008F5678">
          <w:rPr>
            <w:rStyle w:val="ad"/>
            <w:rFonts w:ascii="Times New Roman" w:hAnsi="Times New Roman" w:cs="Times New Roman"/>
            <w:sz w:val="24"/>
            <w:szCs w:val="32"/>
            <w:cs/>
          </w:rPr>
          <w:fldChar w:fldCharType="separate"/>
        </w:r>
        <w:r w:rsidRPr="008F5678">
          <w:rPr>
            <w:rStyle w:val="ad"/>
            <w:rFonts w:ascii="Times New Roman" w:hAnsi="Times New Roman" w:cs="Times New Roman"/>
            <w:noProof/>
            <w:sz w:val="24"/>
            <w:szCs w:val="32"/>
          </w:rPr>
          <w:t>6</w:t>
        </w:r>
        <w:r w:rsidRPr="008F5678">
          <w:rPr>
            <w:rStyle w:val="ad"/>
            <w:rFonts w:ascii="Times New Roman" w:hAnsi="Times New Roman" w:cs="Times New Roman"/>
            <w:sz w:val="24"/>
            <w:szCs w:val="32"/>
            <w:cs/>
          </w:rPr>
          <w:fldChar w:fldCharType="end"/>
        </w:r>
      </w:p>
    </w:sdtContent>
  </w:sdt>
  <w:p w14:paraId="04555908" w14:textId="6AF1E7B9" w:rsidR="008F5678" w:rsidRPr="00EE66E7" w:rsidRDefault="008F5678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Pr="008F5678">
      <w:rPr>
        <w:rFonts w:ascii="Times New Roman" w:hAnsi="Times New Roman" w:cs="Times New Roman"/>
        <w:sz w:val="24"/>
        <w:szCs w:val="24"/>
      </w:rPr>
      <w:t>Ref:</w:t>
    </w:r>
    <w:r w:rsidR="000C7ED9" w:rsidRPr="000C7ED9">
      <w:t xml:space="preserve"> </w:t>
    </w:r>
    <w:proofErr w:type="spellStart"/>
    <w:r w:rsidR="00AE7B48" w:rsidRPr="00AE7B48">
      <w:rPr>
        <w:rFonts w:ascii="Times New Roman" w:hAnsi="Times New Roman" w:cs="Times New Roman"/>
        <w:sz w:val="24"/>
        <w:szCs w:val="24"/>
      </w:rPr>
      <w:t>Tyrozets</w:t>
    </w:r>
    <w:proofErr w:type="spellEnd"/>
    <w:r w:rsidR="00AE7B48" w:rsidRPr="00AE7B48">
      <w:rPr>
        <w:rFonts w:ascii="Times New Roman" w:hAnsi="Times New Roman" w:cs="Times New Roman"/>
        <w:sz w:val="24"/>
        <w:szCs w:val="24"/>
      </w:rPr>
      <w:t xml:space="preserve"> Lozenges</w:t>
    </w:r>
    <w:r w:rsidRPr="008F5678">
      <w:rPr>
        <w:rFonts w:ascii="Times New Roman" w:hAnsi="Times New Roman" w:cs="Times New Roman"/>
        <w:sz w:val="24"/>
        <w:szCs w:val="24"/>
      </w:rPr>
      <w:t xml:space="preserve">, </w:t>
    </w:r>
    <w:r w:rsidR="00AE7B48">
      <w:rPr>
        <w:rFonts w:ascii="Times New Roman" w:hAnsi="Times New Roman" w:cs="Times New Roman"/>
        <w:sz w:val="24"/>
        <w:szCs w:val="24"/>
      </w:rPr>
      <w:t>HPRA</w:t>
    </w:r>
    <w:r w:rsidRPr="008F5678">
      <w:rPr>
        <w:rFonts w:ascii="Times New Roman" w:hAnsi="Times New Roman" w:cs="Times New Roman"/>
        <w:sz w:val="24"/>
        <w:szCs w:val="24"/>
      </w:rPr>
      <w:t xml:space="preserve">, </w:t>
    </w:r>
    <w:r w:rsidR="00AE7B48">
      <w:rPr>
        <w:rFonts w:ascii="Times New Roman" w:hAnsi="Times New Roman" w:cs="Times New Roman"/>
        <w:sz w:val="24"/>
        <w:szCs w:val="24"/>
      </w:rPr>
      <w:t>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823D" w14:textId="77777777" w:rsidR="001D047A" w:rsidRDefault="001D047A" w:rsidP="008F5678">
      <w:pPr>
        <w:spacing w:line="240" w:lineRule="auto"/>
      </w:pPr>
      <w:r>
        <w:separator/>
      </w:r>
    </w:p>
  </w:footnote>
  <w:footnote w:type="continuationSeparator" w:id="0">
    <w:p w14:paraId="2A13E861" w14:textId="77777777" w:rsidR="001D047A" w:rsidRDefault="001D047A" w:rsidP="008F5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21B25"/>
    <w:multiLevelType w:val="hybridMultilevel"/>
    <w:tmpl w:val="79E0FFB2"/>
    <w:lvl w:ilvl="0" w:tplc="083076BC">
      <w:start w:val="100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17332583"/>
    <w:multiLevelType w:val="hybridMultilevel"/>
    <w:tmpl w:val="F3E2E77E"/>
    <w:lvl w:ilvl="0" w:tplc="15C8F42C"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1B565626"/>
    <w:multiLevelType w:val="hybridMultilevel"/>
    <w:tmpl w:val="1CC2ACE4"/>
    <w:lvl w:ilvl="0" w:tplc="18A6F6FE">
      <w:start w:val="1"/>
      <w:numFmt w:val="bullet"/>
      <w:lvlText w:val="-"/>
      <w:lvlJc w:val="left"/>
      <w:pPr>
        <w:ind w:left="1154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30BE3845"/>
    <w:multiLevelType w:val="hybridMultilevel"/>
    <w:tmpl w:val="E92CE526"/>
    <w:lvl w:ilvl="0" w:tplc="CCA6B5F4">
      <w:start w:val="2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51131B9F"/>
    <w:multiLevelType w:val="hybridMultilevel"/>
    <w:tmpl w:val="7092064C"/>
    <w:lvl w:ilvl="0" w:tplc="0CD821A0">
      <w:start w:val="250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56FD649C"/>
    <w:multiLevelType w:val="hybridMultilevel"/>
    <w:tmpl w:val="F2707A54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6A911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BD510E"/>
    <w:multiLevelType w:val="hybridMultilevel"/>
    <w:tmpl w:val="6F2448A8"/>
    <w:lvl w:ilvl="0" w:tplc="B7FCCEBA">
      <w:start w:val="1"/>
      <w:numFmt w:val="bullet"/>
      <w:lvlText w:val="-"/>
      <w:lvlJc w:val="left"/>
      <w:pPr>
        <w:ind w:left="1154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1821532202">
    <w:abstractNumId w:val="7"/>
  </w:num>
  <w:num w:numId="2" w16cid:durableId="658729891">
    <w:abstractNumId w:val="0"/>
  </w:num>
  <w:num w:numId="3" w16cid:durableId="1826510259">
    <w:abstractNumId w:val="3"/>
  </w:num>
  <w:num w:numId="4" w16cid:durableId="1678921655">
    <w:abstractNumId w:val="4"/>
  </w:num>
  <w:num w:numId="5" w16cid:durableId="82191982">
    <w:abstractNumId w:val="2"/>
  </w:num>
  <w:num w:numId="6" w16cid:durableId="1331174110">
    <w:abstractNumId w:val="8"/>
  </w:num>
  <w:num w:numId="7" w16cid:durableId="1095899839">
    <w:abstractNumId w:val="6"/>
  </w:num>
  <w:num w:numId="8" w16cid:durableId="1196189252">
    <w:abstractNumId w:val="5"/>
  </w:num>
  <w:num w:numId="9" w16cid:durableId="41058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D4"/>
    <w:rsid w:val="00010EFF"/>
    <w:rsid w:val="00016076"/>
    <w:rsid w:val="000173AF"/>
    <w:rsid w:val="00022C94"/>
    <w:rsid w:val="0003354B"/>
    <w:rsid w:val="00037AA4"/>
    <w:rsid w:val="000453B9"/>
    <w:rsid w:val="000523FE"/>
    <w:rsid w:val="000630DB"/>
    <w:rsid w:val="00070173"/>
    <w:rsid w:val="00072659"/>
    <w:rsid w:val="000970AF"/>
    <w:rsid w:val="000A7A98"/>
    <w:rsid w:val="000B04CC"/>
    <w:rsid w:val="000B5450"/>
    <w:rsid w:val="000B5EDF"/>
    <w:rsid w:val="000C7ED9"/>
    <w:rsid w:val="000D4C4D"/>
    <w:rsid w:val="000F022A"/>
    <w:rsid w:val="000F3E08"/>
    <w:rsid w:val="000F68A5"/>
    <w:rsid w:val="000F6998"/>
    <w:rsid w:val="00111833"/>
    <w:rsid w:val="001162E6"/>
    <w:rsid w:val="001249D8"/>
    <w:rsid w:val="00143C89"/>
    <w:rsid w:val="00151237"/>
    <w:rsid w:val="00155D95"/>
    <w:rsid w:val="001624D3"/>
    <w:rsid w:val="001678C4"/>
    <w:rsid w:val="001747CA"/>
    <w:rsid w:val="00177864"/>
    <w:rsid w:val="00182860"/>
    <w:rsid w:val="001839CC"/>
    <w:rsid w:val="001A39AF"/>
    <w:rsid w:val="001A4654"/>
    <w:rsid w:val="001B1CB6"/>
    <w:rsid w:val="001B34A8"/>
    <w:rsid w:val="001D047A"/>
    <w:rsid w:val="001D74D3"/>
    <w:rsid w:val="001D7E5E"/>
    <w:rsid w:val="001E1455"/>
    <w:rsid w:val="001E4A8C"/>
    <w:rsid w:val="00200B73"/>
    <w:rsid w:val="00203871"/>
    <w:rsid w:val="00217343"/>
    <w:rsid w:val="00227FD4"/>
    <w:rsid w:val="00232126"/>
    <w:rsid w:val="00233A79"/>
    <w:rsid w:val="00233EB4"/>
    <w:rsid w:val="002345E2"/>
    <w:rsid w:val="002357B1"/>
    <w:rsid w:val="00254057"/>
    <w:rsid w:val="00291687"/>
    <w:rsid w:val="002933FE"/>
    <w:rsid w:val="002C0470"/>
    <w:rsid w:val="00302302"/>
    <w:rsid w:val="00303231"/>
    <w:rsid w:val="00307506"/>
    <w:rsid w:val="00316A60"/>
    <w:rsid w:val="00323A34"/>
    <w:rsid w:val="0032475B"/>
    <w:rsid w:val="00342139"/>
    <w:rsid w:val="00342687"/>
    <w:rsid w:val="003467EF"/>
    <w:rsid w:val="00351B91"/>
    <w:rsid w:val="00353092"/>
    <w:rsid w:val="00362134"/>
    <w:rsid w:val="00364ADF"/>
    <w:rsid w:val="00381125"/>
    <w:rsid w:val="00385779"/>
    <w:rsid w:val="00391F2E"/>
    <w:rsid w:val="00395395"/>
    <w:rsid w:val="00397295"/>
    <w:rsid w:val="003A3F82"/>
    <w:rsid w:val="003B16FC"/>
    <w:rsid w:val="003B2242"/>
    <w:rsid w:val="003B51C2"/>
    <w:rsid w:val="003C4A4C"/>
    <w:rsid w:val="003E756F"/>
    <w:rsid w:val="00400BAB"/>
    <w:rsid w:val="00415AF9"/>
    <w:rsid w:val="00417A75"/>
    <w:rsid w:val="00421378"/>
    <w:rsid w:val="00424399"/>
    <w:rsid w:val="00424C7B"/>
    <w:rsid w:val="00424F84"/>
    <w:rsid w:val="004547B5"/>
    <w:rsid w:val="00462D7E"/>
    <w:rsid w:val="004707A7"/>
    <w:rsid w:val="00473071"/>
    <w:rsid w:val="00475F22"/>
    <w:rsid w:val="00480965"/>
    <w:rsid w:val="0048242B"/>
    <w:rsid w:val="004A007B"/>
    <w:rsid w:val="004A5AB4"/>
    <w:rsid w:val="004B3BC3"/>
    <w:rsid w:val="004B56C3"/>
    <w:rsid w:val="004B5CBB"/>
    <w:rsid w:val="004C064E"/>
    <w:rsid w:val="004D6737"/>
    <w:rsid w:val="004F658C"/>
    <w:rsid w:val="0050369A"/>
    <w:rsid w:val="005122F4"/>
    <w:rsid w:val="005200B2"/>
    <w:rsid w:val="00523E4C"/>
    <w:rsid w:val="005248D2"/>
    <w:rsid w:val="005574FA"/>
    <w:rsid w:val="00567F62"/>
    <w:rsid w:val="00573351"/>
    <w:rsid w:val="00577713"/>
    <w:rsid w:val="005B5962"/>
    <w:rsid w:val="005B78A4"/>
    <w:rsid w:val="00606B16"/>
    <w:rsid w:val="006101D5"/>
    <w:rsid w:val="006147EE"/>
    <w:rsid w:val="006224A3"/>
    <w:rsid w:val="0062302F"/>
    <w:rsid w:val="00641955"/>
    <w:rsid w:val="006448B7"/>
    <w:rsid w:val="00646ECA"/>
    <w:rsid w:val="00652313"/>
    <w:rsid w:val="00671E86"/>
    <w:rsid w:val="006745E3"/>
    <w:rsid w:val="006752B9"/>
    <w:rsid w:val="0069711D"/>
    <w:rsid w:val="006A7BA7"/>
    <w:rsid w:val="006B0EF4"/>
    <w:rsid w:val="006B41AF"/>
    <w:rsid w:val="006B462B"/>
    <w:rsid w:val="006B7B99"/>
    <w:rsid w:val="006C22F9"/>
    <w:rsid w:val="006D4823"/>
    <w:rsid w:val="006E3D76"/>
    <w:rsid w:val="006E7537"/>
    <w:rsid w:val="00702D8E"/>
    <w:rsid w:val="007257A9"/>
    <w:rsid w:val="007258BA"/>
    <w:rsid w:val="00732389"/>
    <w:rsid w:val="0073256D"/>
    <w:rsid w:val="00742D9B"/>
    <w:rsid w:val="0075380E"/>
    <w:rsid w:val="00755C3B"/>
    <w:rsid w:val="00757ABD"/>
    <w:rsid w:val="0076728F"/>
    <w:rsid w:val="00774F68"/>
    <w:rsid w:val="00783899"/>
    <w:rsid w:val="007A4C62"/>
    <w:rsid w:val="007A70CC"/>
    <w:rsid w:val="007B01F4"/>
    <w:rsid w:val="007B18D7"/>
    <w:rsid w:val="007C754A"/>
    <w:rsid w:val="007F2B3F"/>
    <w:rsid w:val="00816633"/>
    <w:rsid w:val="00817FAD"/>
    <w:rsid w:val="00834A79"/>
    <w:rsid w:val="008401B5"/>
    <w:rsid w:val="00842E18"/>
    <w:rsid w:val="008561A2"/>
    <w:rsid w:val="00857F59"/>
    <w:rsid w:val="008639E1"/>
    <w:rsid w:val="00894F3B"/>
    <w:rsid w:val="008A2A73"/>
    <w:rsid w:val="008B5BE5"/>
    <w:rsid w:val="008C0C75"/>
    <w:rsid w:val="008C17A5"/>
    <w:rsid w:val="008C66E8"/>
    <w:rsid w:val="008D7A61"/>
    <w:rsid w:val="008F3900"/>
    <w:rsid w:val="008F5678"/>
    <w:rsid w:val="00905C04"/>
    <w:rsid w:val="00907B35"/>
    <w:rsid w:val="00913543"/>
    <w:rsid w:val="009220E1"/>
    <w:rsid w:val="009242EA"/>
    <w:rsid w:val="00934487"/>
    <w:rsid w:val="0094110D"/>
    <w:rsid w:val="00955F90"/>
    <w:rsid w:val="00962771"/>
    <w:rsid w:val="00962985"/>
    <w:rsid w:val="009719D6"/>
    <w:rsid w:val="00972AD6"/>
    <w:rsid w:val="00977EEA"/>
    <w:rsid w:val="00982CEB"/>
    <w:rsid w:val="00982EC5"/>
    <w:rsid w:val="00997D0B"/>
    <w:rsid w:val="009A1A64"/>
    <w:rsid w:val="009A3143"/>
    <w:rsid w:val="009C4E09"/>
    <w:rsid w:val="009D6FFD"/>
    <w:rsid w:val="00A04703"/>
    <w:rsid w:val="00A068D5"/>
    <w:rsid w:val="00A10233"/>
    <w:rsid w:val="00A144D2"/>
    <w:rsid w:val="00A16F7E"/>
    <w:rsid w:val="00A22C1C"/>
    <w:rsid w:val="00A50140"/>
    <w:rsid w:val="00A560E6"/>
    <w:rsid w:val="00A56A7C"/>
    <w:rsid w:val="00A67F28"/>
    <w:rsid w:val="00A856F1"/>
    <w:rsid w:val="00A85894"/>
    <w:rsid w:val="00A912A3"/>
    <w:rsid w:val="00AB0D31"/>
    <w:rsid w:val="00AB6AD4"/>
    <w:rsid w:val="00AB6FF1"/>
    <w:rsid w:val="00AC277A"/>
    <w:rsid w:val="00AC49D5"/>
    <w:rsid w:val="00AC5267"/>
    <w:rsid w:val="00AD5242"/>
    <w:rsid w:val="00AD6FB8"/>
    <w:rsid w:val="00AE7B48"/>
    <w:rsid w:val="00AF00DD"/>
    <w:rsid w:val="00AF212D"/>
    <w:rsid w:val="00AF364C"/>
    <w:rsid w:val="00AF5516"/>
    <w:rsid w:val="00AF5BF6"/>
    <w:rsid w:val="00B02779"/>
    <w:rsid w:val="00B14DD9"/>
    <w:rsid w:val="00B24321"/>
    <w:rsid w:val="00B2537D"/>
    <w:rsid w:val="00B36B0E"/>
    <w:rsid w:val="00B43588"/>
    <w:rsid w:val="00B52056"/>
    <w:rsid w:val="00B542CE"/>
    <w:rsid w:val="00B61320"/>
    <w:rsid w:val="00B63770"/>
    <w:rsid w:val="00B65CC5"/>
    <w:rsid w:val="00B755AE"/>
    <w:rsid w:val="00B771AD"/>
    <w:rsid w:val="00B86B7C"/>
    <w:rsid w:val="00B927D6"/>
    <w:rsid w:val="00BA0700"/>
    <w:rsid w:val="00BB0627"/>
    <w:rsid w:val="00BB2B03"/>
    <w:rsid w:val="00BB33DA"/>
    <w:rsid w:val="00BD1BD1"/>
    <w:rsid w:val="00BD279B"/>
    <w:rsid w:val="00BE0013"/>
    <w:rsid w:val="00BE0983"/>
    <w:rsid w:val="00BE10A8"/>
    <w:rsid w:val="00BF4D9F"/>
    <w:rsid w:val="00C03E69"/>
    <w:rsid w:val="00C04DF2"/>
    <w:rsid w:val="00C069FE"/>
    <w:rsid w:val="00C07D84"/>
    <w:rsid w:val="00C15438"/>
    <w:rsid w:val="00C21A1C"/>
    <w:rsid w:val="00C34CD3"/>
    <w:rsid w:val="00C36E7B"/>
    <w:rsid w:val="00C5591F"/>
    <w:rsid w:val="00C64664"/>
    <w:rsid w:val="00C77195"/>
    <w:rsid w:val="00C81D44"/>
    <w:rsid w:val="00C85E0E"/>
    <w:rsid w:val="00C864CB"/>
    <w:rsid w:val="00C91AE2"/>
    <w:rsid w:val="00CA053A"/>
    <w:rsid w:val="00CA4A4A"/>
    <w:rsid w:val="00CB12DC"/>
    <w:rsid w:val="00CB19BE"/>
    <w:rsid w:val="00CC4741"/>
    <w:rsid w:val="00CD5ED5"/>
    <w:rsid w:val="00CE7887"/>
    <w:rsid w:val="00D1697D"/>
    <w:rsid w:val="00D32C40"/>
    <w:rsid w:val="00D3643A"/>
    <w:rsid w:val="00D47475"/>
    <w:rsid w:val="00D511A4"/>
    <w:rsid w:val="00D5236F"/>
    <w:rsid w:val="00D80544"/>
    <w:rsid w:val="00D90A3C"/>
    <w:rsid w:val="00DB6202"/>
    <w:rsid w:val="00DC23BB"/>
    <w:rsid w:val="00DF0DD2"/>
    <w:rsid w:val="00DF79C1"/>
    <w:rsid w:val="00E01FDA"/>
    <w:rsid w:val="00E139AC"/>
    <w:rsid w:val="00E21167"/>
    <w:rsid w:val="00E222B8"/>
    <w:rsid w:val="00E26333"/>
    <w:rsid w:val="00E32C2B"/>
    <w:rsid w:val="00E47326"/>
    <w:rsid w:val="00E641A1"/>
    <w:rsid w:val="00E647E4"/>
    <w:rsid w:val="00E712A3"/>
    <w:rsid w:val="00E72F63"/>
    <w:rsid w:val="00E867D8"/>
    <w:rsid w:val="00E86F32"/>
    <w:rsid w:val="00E90442"/>
    <w:rsid w:val="00E94451"/>
    <w:rsid w:val="00E9584A"/>
    <w:rsid w:val="00EB2C71"/>
    <w:rsid w:val="00EB692F"/>
    <w:rsid w:val="00EC77CC"/>
    <w:rsid w:val="00EE5855"/>
    <w:rsid w:val="00EE66E7"/>
    <w:rsid w:val="00EF48E4"/>
    <w:rsid w:val="00F04BB0"/>
    <w:rsid w:val="00F17745"/>
    <w:rsid w:val="00F373F9"/>
    <w:rsid w:val="00F42790"/>
    <w:rsid w:val="00F45471"/>
    <w:rsid w:val="00F512AD"/>
    <w:rsid w:val="00F54198"/>
    <w:rsid w:val="00F62E5E"/>
    <w:rsid w:val="00F62FFF"/>
    <w:rsid w:val="00F70F86"/>
    <w:rsid w:val="00F728A2"/>
    <w:rsid w:val="00F7564F"/>
    <w:rsid w:val="00F83417"/>
    <w:rsid w:val="00FA7867"/>
    <w:rsid w:val="00FC40E9"/>
    <w:rsid w:val="00FD2603"/>
    <w:rsid w:val="00FE7B35"/>
    <w:rsid w:val="00FF2105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436C7"/>
  <w15:docId w15:val="{3B06F97C-2B5F-0845-A289-5ECF2F46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258BA"/>
    <w:pPr>
      <w:ind w:left="720"/>
      <w:contextualSpacing/>
    </w:pPr>
    <w:rPr>
      <w:rFonts w:cs="Cordia New"/>
      <w:szCs w:val="28"/>
    </w:rPr>
  </w:style>
  <w:style w:type="paragraph" w:customStyle="1" w:styleId="HEADING1SMPC">
    <w:name w:val="HEADING1_SMPC"/>
    <w:basedOn w:val="1"/>
    <w:next w:val="a7"/>
    <w:qFormat/>
    <w:rsid w:val="00AF212D"/>
    <w:pPr>
      <w:numPr>
        <w:numId w:val="2"/>
      </w:numPr>
      <w:spacing w:before="240" w:line="360" w:lineRule="auto"/>
      <w:ind w:left="357" w:hanging="357"/>
    </w:pPr>
    <w:rPr>
      <w:rFonts w:ascii="Times New Roman" w:hAnsi="Times New Roman" w:cs="Times New Roman"/>
      <w:bCs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834A79"/>
    <w:pPr>
      <w:spacing w:after="120"/>
    </w:pPr>
    <w:rPr>
      <w:rFonts w:cs="Cordia New"/>
      <w:szCs w:val="28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834A79"/>
    <w:rPr>
      <w:rFonts w:cs="Cordia New"/>
      <w:szCs w:val="28"/>
    </w:rPr>
  </w:style>
  <w:style w:type="paragraph" w:customStyle="1" w:styleId="SubHeafingSMPC">
    <w:name w:val="SubHeafing_SMPC"/>
    <w:basedOn w:val="a6"/>
    <w:qFormat/>
    <w:rsid w:val="00C21A1C"/>
    <w:pPr>
      <w:numPr>
        <w:ilvl w:val="1"/>
        <w:numId w:val="2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</w:rPr>
  </w:style>
  <w:style w:type="paragraph" w:customStyle="1" w:styleId="BodyTextSMPC">
    <w:name w:val="BodyText_SMPC"/>
    <w:basedOn w:val="a7"/>
    <w:qFormat/>
    <w:rsid w:val="00671E86"/>
    <w:pPr>
      <w:spacing w:after="240" w:line="240" w:lineRule="auto"/>
      <w:ind w:left="794"/>
      <w:jc w:val="both"/>
    </w:pPr>
    <w:rPr>
      <w:rFonts w:ascii="Times New Roman" w:hAnsi="Times New Roman" w:cs="Times New Roman"/>
      <w:sz w:val="28"/>
    </w:rPr>
  </w:style>
  <w:style w:type="paragraph" w:customStyle="1" w:styleId="TitleSMPC">
    <w:name w:val="Title_SMPC"/>
    <w:basedOn w:val="a"/>
    <w:qFormat/>
    <w:rsid w:val="00AF212D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8F567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8F5678"/>
    <w:rPr>
      <w:rFonts w:cs="Cordia New"/>
      <w:szCs w:val="28"/>
    </w:rPr>
  </w:style>
  <w:style w:type="paragraph" w:styleId="ab">
    <w:name w:val="footer"/>
    <w:basedOn w:val="a"/>
    <w:link w:val="ac"/>
    <w:uiPriority w:val="99"/>
    <w:unhideWhenUsed/>
    <w:rsid w:val="008F5678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8F5678"/>
    <w:rPr>
      <w:rFonts w:cs="Cordia New"/>
      <w:szCs w:val="28"/>
    </w:rPr>
  </w:style>
  <w:style w:type="character" w:styleId="ad">
    <w:name w:val="page number"/>
    <w:basedOn w:val="a0"/>
    <w:uiPriority w:val="99"/>
    <w:semiHidden/>
    <w:unhideWhenUsed/>
    <w:rsid w:val="008F5678"/>
  </w:style>
  <w:style w:type="paragraph" w:styleId="ae">
    <w:name w:val="footnote text"/>
    <w:basedOn w:val="a"/>
    <w:link w:val="af"/>
    <w:uiPriority w:val="99"/>
    <w:semiHidden/>
    <w:unhideWhenUsed/>
    <w:rsid w:val="00641955"/>
    <w:pPr>
      <w:spacing w:line="240" w:lineRule="auto"/>
    </w:pPr>
    <w:rPr>
      <w:rFonts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641955"/>
    <w:rPr>
      <w:rFonts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641955"/>
    <w:rPr>
      <w:sz w:val="32"/>
      <w:szCs w:val="32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41955"/>
    <w:pPr>
      <w:spacing w:line="240" w:lineRule="auto"/>
    </w:pPr>
    <w:rPr>
      <w:rFonts w:cs="Cordia New"/>
      <w:sz w:val="20"/>
      <w:szCs w:val="25"/>
    </w:rPr>
  </w:style>
  <w:style w:type="character" w:customStyle="1" w:styleId="af2">
    <w:name w:val="ข้อความอ้างอิงท้ายเรื่อง อักขระ"/>
    <w:basedOn w:val="a0"/>
    <w:link w:val="af1"/>
    <w:uiPriority w:val="99"/>
    <w:semiHidden/>
    <w:rsid w:val="00641955"/>
    <w:rPr>
      <w:rFonts w:cs="Cordia New"/>
      <w:sz w:val="20"/>
      <w:szCs w:val="25"/>
    </w:rPr>
  </w:style>
  <w:style w:type="character" w:styleId="af3">
    <w:name w:val="endnote reference"/>
    <w:basedOn w:val="a0"/>
    <w:uiPriority w:val="99"/>
    <w:semiHidden/>
    <w:unhideWhenUsed/>
    <w:rsid w:val="00641955"/>
    <w:rPr>
      <w:sz w:val="32"/>
      <w:szCs w:val="32"/>
      <w:vertAlign w:val="superscript"/>
    </w:rPr>
  </w:style>
  <w:style w:type="paragraph" w:styleId="af4">
    <w:name w:val="Normal (Web)"/>
    <w:basedOn w:val="a"/>
    <w:uiPriority w:val="99"/>
    <w:unhideWhenUsed/>
    <w:rsid w:val="00415AF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af5">
    <w:name w:val="Table Grid"/>
    <w:basedOn w:val="a1"/>
    <w:uiPriority w:val="39"/>
    <w:rsid w:val="00894F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155C-5D04-402B-AE27-79DEE3F7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Sithichock</dc:creator>
  <cp:lastModifiedBy>Vayroj Laophokhin</cp:lastModifiedBy>
  <cp:revision>4</cp:revision>
  <dcterms:created xsi:type="dcterms:W3CDTF">2024-08-09T04:50:00Z</dcterms:created>
  <dcterms:modified xsi:type="dcterms:W3CDTF">2024-08-09T05:01:00Z</dcterms:modified>
</cp:coreProperties>
</file>