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336816DC" w:rsidR="00227FD4" w:rsidRPr="008F5678" w:rsidRDefault="00000000" w:rsidP="00AF212D">
      <w:pPr>
        <w:pStyle w:val="BodyTextSMPC"/>
      </w:pPr>
      <w:r w:rsidRPr="008F5678">
        <w:t xml:space="preserve">&lt;TRADE NAME&gt; &lt;STRENGTH&gt; </w:t>
      </w:r>
      <w:r w:rsidR="00E64B9B">
        <w:t>T</w:t>
      </w:r>
      <w:r w:rsidR="00C06795">
        <w:t>ablets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3B41BF94" w:rsidR="00AF212D" w:rsidRDefault="00C06795" w:rsidP="00AF212D">
      <w:pPr>
        <w:pStyle w:val="BodyTextSMPC"/>
      </w:pPr>
      <w:r>
        <w:t>Each tablet contains</w:t>
      </w:r>
      <w:r w:rsidRPr="008F5678">
        <w:t xml:space="preserve"> &lt;STRENGTH&gt; </w:t>
      </w:r>
      <w:r>
        <w:t xml:space="preserve"> of loperamide hydrochloride</w:t>
      </w:r>
      <w:r w:rsidR="00E64B9B">
        <w:t>.</w:t>
      </w:r>
    </w:p>
    <w:p w14:paraId="1A338387" w14:textId="55E0A236" w:rsidR="00C06795" w:rsidRDefault="00C06795" w:rsidP="00AF212D">
      <w:pPr>
        <w:pStyle w:val="BodyTextSMPC"/>
      </w:pPr>
      <w:r>
        <w:t>Exipeint with known effect:</w:t>
      </w:r>
    </w:p>
    <w:p w14:paraId="7A5BB46C" w14:textId="5A0C3313" w:rsidR="00C06795" w:rsidRPr="00C06795" w:rsidRDefault="00C06795" w:rsidP="00C06795">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3C2D289F" w:rsidR="00A144D2" w:rsidRPr="008F5678" w:rsidRDefault="00000000" w:rsidP="00834A79">
      <w:pPr>
        <w:pStyle w:val="HEADING1SMPC"/>
      </w:pPr>
      <w:r w:rsidRPr="008F5678">
        <w:t xml:space="preserve">PHARMACEUTICAL FORM </w:t>
      </w:r>
    </w:p>
    <w:p w14:paraId="541069EC" w14:textId="586C8646" w:rsidR="009C1BF8" w:rsidRPr="009C1BF8" w:rsidRDefault="009C1BF8" w:rsidP="00AF212D">
      <w:pPr>
        <w:pStyle w:val="BodyTextSMPC"/>
        <w:rPr>
          <w:color w:val="000000" w:themeColor="text1"/>
        </w:rPr>
      </w:pPr>
      <w:r w:rsidRPr="009C1BF8">
        <w:rPr>
          <w:color w:val="000000" w:themeColor="text1"/>
        </w:rPr>
        <w:t>Tablets</w:t>
      </w:r>
    </w:p>
    <w:p w14:paraId="74CE521D" w14:textId="2B7C2126"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0EE50878" w14:textId="77777777" w:rsidR="002E676C" w:rsidRDefault="002E676C" w:rsidP="00AF212D">
      <w:pPr>
        <w:pStyle w:val="BodyTextSMPC"/>
      </w:pPr>
      <w:r w:rsidRPr="002E676C">
        <w:t>For the symptomatic treatment of acute diarrhoea in adults and children aged 12 years and over.</w:t>
      </w:r>
    </w:p>
    <w:p w14:paraId="13EF1B36" w14:textId="093115A4" w:rsidR="00177864" w:rsidRPr="008F5678" w:rsidRDefault="002E676C" w:rsidP="00AF212D">
      <w:pPr>
        <w:pStyle w:val="BodyTextSMPC"/>
      </w:pPr>
      <w:r w:rsidRPr="002E676C">
        <w:t>For the symptomatic treatment of acute episodes of diarrhoea associated with Irritable Bowel Syndrome in adults aged 18 years and over following initial diagnosis by a doctor</w:t>
      </w:r>
      <w:r w:rsidRPr="008F5678">
        <w:t>.</w:t>
      </w:r>
    </w:p>
    <w:p w14:paraId="1953512A" w14:textId="77777777" w:rsidR="00233A79" w:rsidRPr="008F5678" w:rsidRDefault="00000000" w:rsidP="00C21A1C">
      <w:pPr>
        <w:pStyle w:val="SubHeafingSMPC"/>
      </w:pPr>
      <w:r w:rsidRPr="008F5678">
        <w:t>Posology and method of administration</w:t>
      </w:r>
    </w:p>
    <w:p w14:paraId="519419A7" w14:textId="4BDA46C5" w:rsidR="00311485" w:rsidRPr="00C90CA7" w:rsidRDefault="00311485" w:rsidP="00671E86">
      <w:pPr>
        <w:pStyle w:val="BodyTextSMPC"/>
        <w:jc w:val="thaiDistribute"/>
        <w:rPr>
          <w:b/>
          <w:bCs/>
          <w:u w:val="single"/>
        </w:rPr>
      </w:pPr>
      <w:r w:rsidRPr="00C90CA7">
        <w:rPr>
          <w:b/>
          <w:bCs/>
          <w:u w:val="single"/>
        </w:rPr>
        <w:t>Posology:</w:t>
      </w:r>
    </w:p>
    <w:p w14:paraId="321CDB48" w14:textId="3F3F9A6D" w:rsidR="00311485" w:rsidRDefault="00311485" w:rsidP="00671E86">
      <w:pPr>
        <w:pStyle w:val="BodyTextSMPC"/>
        <w:jc w:val="thaiDistribute"/>
        <w:rPr>
          <w:u w:val="single"/>
        </w:rPr>
      </w:pPr>
      <w:r>
        <w:rPr>
          <w:u w:val="single"/>
        </w:rPr>
        <w:t>Acute diarrh</w:t>
      </w:r>
      <w:r w:rsidR="00873CEF">
        <w:rPr>
          <w:u w:val="single"/>
        </w:rPr>
        <w:t>o</w:t>
      </w:r>
      <w:r>
        <w:rPr>
          <w:u w:val="single"/>
        </w:rPr>
        <w:t>ea</w:t>
      </w:r>
    </w:p>
    <w:p w14:paraId="3BB72EA9" w14:textId="77777777" w:rsidR="00311485" w:rsidRPr="00311485" w:rsidRDefault="00311485" w:rsidP="00311485">
      <w:pPr>
        <w:pStyle w:val="BodyTextSMPC"/>
        <w:jc w:val="thaiDistribute"/>
      </w:pPr>
      <w:r w:rsidRPr="00311485">
        <w:t>Adults and children over 12:</w:t>
      </w:r>
    </w:p>
    <w:p w14:paraId="5AB34993" w14:textId="5AE545E1" w:rsidR="00311485" w:rsidRDefault="00311485" w:rsidP="00311485">
      <w:pPr>
        <w:pStyle w:val="BodyTextSMPC"/>
        <w:jc w:val="thaiDistribute"/>
      </w:pPr>
      <w:r w:rsidRPr="00311485">
        <w:lastRenderedPageBreak/>
        <w:t xml:space="preserve">Two </w:t>
      </w:r>
      <w:r w:rsidR="00711823">
        <w:t>tablets</w:t>
      </w:r>
      <w:r w:rsidRPr="00311485">
        <w:t xml:space="preserve"> (4 mg) initially, followed by one </w:t>
      </w:r>
      <w:r w:rsidR="00711823">
        <w:t>tablet</w:t>
      </w:r>
      <w:r w:rsidRPr="00311485">
        <w:t xml:space="preserve"> (2 mg) after each loose stool. The usual dose is 3-4 </w:t>
      </w:r>
      <w:r w:rsidR="00711823">
        <w:t>tablets</w:t>
      </w:r>
      <w:r w:rsidRPr="00311485">
        <w:t xml:space="preserve"> (6 mg – 8 mg) a day. </w:t>
      </w:r>
    </w:p>
    <w:p w14:paraId="5CB952A5" w14:textId="58A1DCC3" w:rsidR="00233A79" w:rsidRPr="00711823" w:rsidRDefault="00311485" w:rsidP="00711823">
      <w:pPr>
        <w:pStyle w:val="BodyTextSMPC"/>
        <w:rPr>
          <w:color w:val="FF0000"/>
        </w:rPr>
      </w:pPr>
      <w:r w:rsidRPr="00311485">
        <w:t xml:space="preserve">The total daily dose should not exceed 6 </w:t>
      </w:r>
      <w:r w:rsidR="00711823">
        <w:t>tablets</w:t>
      </w:r>
      <w:r w:rsidRPr="00311485">
        <w:t xml:space="preserve"> (12 mg).</w:t>
      </w:r>
      <w:r w:rsidR="00711823" w:rsidRPr="008F5678">
        <w:rPr>
          <w:color w:val="FF0000"/>
        </w:rPr>
        <w:t>&lt;REGARDING THE APPROVAL&gt;</w:t>
      </w:r>
    </w:p>
    <w:p w14:paraId="36F23CFE" w14:textId="77777777" w:rsidR="00873CEF" w:rsidRDefault="00873CEF" w:rsidP="00671E86">
      <w:pPr>
        <w:pStyle w:val="BodyTextSMPC"/>
        <w:rPr>
          <w:u w:val="single"/>
        </w:rPr>
      </w:pPr>
      <w:r w:rsidRPr="00873CEF">
        <w:rPr>
          <w:u w:val="single"/>
        </w:rPr>
        <w:t>Symptomatic treatement of acute episodes of diarrhoea associagted with irritable bowel syndrome in adults aged 18 years and over</w:t>
      </w:r>
    </w:p>
    <w:p w14:paraId="033B359E" w14:textId="169A801B" w:rsidR="00A2746F" w:rsidRDefault="00873CEF" w:rsidP="00671E86">
      <w:pPr>
        <w:pStyle w:val="BodyTextSMPC"/>
      </w:pPr>
      <w:r w:rsidRPr="00873CEF">
        <w:t xml:space="preserve">Two </w:t>
      </w:r>
      <w:r w:rsidR="00711823">
        <w:t>tablets</w:t>
      </w:r>
      <w:r w:rsidRPr="00873CEF">
        <w:t xml:space="preserve"> (4 mg) to be taken initially, followed by 1 </w:t>
      </w:r>
      <w:r w:rsidR="00711823">
        <w:t>tablet</w:t>
      </w:r>
      <w:r w:rsidRPr="00873CEF">
        <w:t xml:space="preserve"> (2 mg) after every loose stool, or as previously advised by your doctor. </w:t>
      </w:r>
    </w:p>
    <w:p w14:paraId="273D8035" w14:textId="2DCFDE53" w:rsidR="00080D26" w:rsidRDefault="00873CEF" w:rsidP="00080D26">
      <w:pPr>
        <w:pStyle w:val="BodyTextSMPC"/>
        <w:rPr>
          <w:color w:val="FF0000"/>
        </w:rPr>
      </w:pPr>
      <w:r w:rsidRPr="00873CEF">
        <w:t xml:space="preserve">The maximum daily dose should not exceed 6 </w:t>
      </w:r>
      <w:r w:rsidR="00711823">
        <w:t>tablets</w:t>
      </w:r>
      <w:r w:rsidRPr="00873CEF">
        <w:t xml:space="preserve"> (12 mg)</w:t>
      </w:r>
      <w:r>
        <w:t>.</w:t>
      </w:r>
      <w:r w:rsidR="00711823">
        <w:rPr>
          <w:color w:val="FF0000"/>
        </w:rPr>
        <w:t xml:space="preserve"> </w:t>
      </w:r>
    </w:p>
    <w:p w14:paraId="473CC590" w14:textId="398B11FA" w:rsidR="00873CEF" w:rsidRDefault="00711823" w:rsidP="00BB7502">
      <w:pPr>
        <w:pStyle w:val="BodyTextSMPC"/>
        <w:rPr>
          <w:color w:val="FF0000"/>
        </w:rPr>
      </w:pPr>
      <w:r w:rsidRPr="008F5678">
        <w:rPr>
          <w:color w:val="FF0000"/>
        </w:rPr>
        <w:t>&lt;REGARDING THE APPROVAL&gt;</w:t>
      </w:r>
    </w:p>
    <w:p w14:paraId="6BD5ACCF" w14:textId="77777777" w:rsidR="00080D26" w:rsidRPr="00080D26" w:rsidRDefault="00080D26" w:rsidP="00080D26">
      <w:pPr>
        <w:pStyle w:val="BodyTextSMPC"/>
        <w:rPr>
          <w:b/>
          <w:bCs/>
          <w:color w:val="000000" w:themeColor="text1"/>
          <w:u w:val="single"/>
        </w:rPr>
      </w:pPr>
      <w:r w:rsidRPr="00080D26">
        <w:rPr>
          <w:b/>
          <w:bCs/>
          <w:color w:val="000000" w:themeColor="text1"/>
          <w:u w:val="single"/>
        </w:rPr>
        <w:t>Paediatric population</w:t>
      </w:r>
    </w:p>
    <w:p w14:paraId="7F536048" w14:textId="77777777" w:rsidR="00080D26" w:rsidRPr="00080D26" w:rsidRDefault="00080D26" w:rsidP="00080D26">
      <w:pPr>
        <w:pStyle w:val="BodyTextSMPC"/>
        <w:rPr>
          <w:color w:val="000000" w:themeColor="text1"/>
        </w:rPr>
      </w:pPr>
      <w:r w:rsidRPr="00080D26">
        <w:rPr>
          <w:color w:val="000000" w:themeColor="text1"/>
        </w:rPr>
        <w:t>Contraindicated in children younger than 12 years of age</w:t>
      </w:r>
    </w:p>
    <w:p w14:paraId="3CA19754" w14:textId="6B1E2048" w:rsidR="00080D26" w:rsidRPr="00C57580" w:rsidRDefault="00C57580" w:rsidP="00080D26">
      <w:pPr>
        <w:pStyle w:val="BodyTextSMPC"/>
        <w:rPr>
          <w:rFonts w:cs="Angsana New"/>
          <w:b/>
          <w:bCs/>
          <w:color w:val="000000" w:themeColor="text1"/>
          <w:szCs w:val="35"/>
          <w:u w:val="single"/>
          <w:lang w:val="en-US"/>
        </w:rPr>
      </w:pPr>
      <w:r>
        <w:rPr>
          <w:rFonts w:cs="Angsana New"/>
          <w:b/>
          <w:bCs/>
          <w:color w:val="000000" w:themeColor="text1"/>
          <w:szCs w:val="35"/>
          <w:u w:val="single"/>
          <w:lang w:val="en-US"/>
        </w:rPr>
        <w:t>Elderly</w:t>
      </w:r>
    </w:p>
    <w:p w14:paraId="1E373E05" w14:textId="77777777" w:rsidR="00080D26" w:rsidRPr="00080D26" w:rsidRDefault="00080D26" w:rsidP="00080D26">
      <w:pPr>
        <w:pStyle w:val="BodyTextSMPC"/>
        <w:rPr>
          <w:color w:val="000000" w:themeColor="text1"/>
        </w:rPr>
      </w:pPr>
      <w:r w:rsidRPr="00080D26">
        <w:rPr>
          <w:color w:val="000000" w:themeColor="text1"/>
        </w:rPr>
        <w:t>No dose adjustment is required for the elderly.</w:t>
      </w:r>
    </w:p>
    <w:p w14:paraId="48530AC0" w14:textId="77777777" w:rsidR="00080D26" w:rsidRPr="00080D26" w:rsidRDefault="00080D26" w:rsidP="00080D26">
      <w:pPr>
        <w:pStyle w:val="BodyTextSMPC"/>
        <w:rPr>
          <w:b/>
          <w:bCs/>
          <w:color w:val="000000" w:themeColor="text1"/>
          <w:u w:val="single"/>
        </w:rPr>
      </w:pPr>
      <w:r w:rsidRPr="00080D26">
        <w:rPr>
          <w:b/>
          <w:bCs/>
          <w:color w:val="000000" w:themeColor="text1"/>
          <w:u w:val="single"/>
        </w:rPr>
        <w:t>Renal impairment</w:t>
      </w:r>
    </w:p>
    <w:p w14:paraId="34D045C9" w14:textId="77777777" w:rsidR="00080D26" w:rsidRPr="00080D26" w:rsidRDefault="00080D26" w:rsidP="00080D26">
      <w:pPr>
        <w:pStyle w:val="BodyTextSMPC"/>
        <w:rPr>
          <w:color w:val="000000" w:themeColor="text1"/>
        </w:rPr>
      </w:pPr>
      <w:r w:rsidRPr="00080D26">
        <w:rPr>
          <w:color w:val="000000" w:themeColor="text1"/>
        </w:rPr>
        <w:t>No dose adjustment is required for patients with renal impairment.</w:t>
      </w:r>
    </w:p>
    <w:p w14:paraId="35120849" w14:textId="77777777" w:rsidR="00080D26" w:rsidRPr="00080D26" w:rsidRDefault="00080D26" w:rsidP="00080D26">
      <w:pPr>
        <w:pStyle w:val="BodyTextSMPC"/>
        <w:rPr>
          <w:b/>
          <w:bCs/>
          <w:color w:val="000000" w:themeColor="text1"/>
          <w:u w:val="single"/>
        </w:rPr>
      </w:pPr>
      <w:r w:rsidRPr="00080D26">
        <w:rPr>
          <w:b/>
          <w:bCs/>
          <w:color w:val="000000" w:themeColor="text1"/>
          <w:u w:val="single"/>
        </w:rPr>
        <w:t>Hepatic impairment</w:t>
      </w:r>
    </w:p>
    <w:p w14:paraId="0FD4B150" w14:textId="022F4572" w:rsidR="00080D26" w:rsidRPr="00080D26" w:rsidRDefault="00080D26" w:rsidP="00080D26">
      <w:pPr>
        <w:pStyle w:val="BodyTextSMPC"/>
        <w:rPr>
          <w:color w:val="000000" w:themeColor="text1"/>
        </w:rPr>
      </w:pPr>
      <w:r w:rsidRPr="00080D26">
        <w:rPr>
          <w:color w:val="000000" w:themeColor="text1"/>
        </w:rPr>
        <w:t xml:space="preserve">Although no pharmacokinetic data are available in patients with hepatic impairment, </w:t>
      </w:r>
      <w:r w:rsidR="00B96B27">
        <w:rPr>
          <w:color w:val="000000" w:themeColor="text1"/>
        </w:rPr>
        <w:t>loperamide hydrochloride</w:t>
      </w:r>
      <w:r w:rsidRPr="00080D26">
        <w:rPr>
          <w:color w:val="000000" w:themeColor="text1"/>
        </w:rPr>
        <w:t xml:space="preserve"> should be used with caution in such patients because of reduced first pass metabolism. (See 4.4 Special warnings and special precautions for use).</w:t>
      </w:r>
    </w:p>
    <w:p w14:paraId="6DA306E7" w14:textId="77777777" w:rsidR="00080D26" w:rsidRPr="00080D26" w:rsidRDefault="00080D26" w:rsidP="00080D26">
      <w:pPr>
        <w:pStyle w:val="BodyTextSMPC"/>
        <w:rPr>
          <w:b/>
          <w:bCs/>
          <w:color w:val="000000" w:themeColor="text1"/>
          <w:u w:val="single"/>
        </w:rPr>
      </w:pPr>
      <w:r w:rsidRPr="00080D26">
        <w:rPr>
          <w:b/>
          <w:bCs/>
          <w:color w:val="000000" w:themeColor="text1"/>
          <w:u w:val="single"/>
        </w:rPr>
        <w:t>Method of administration</w:t>
      </w:r>
    </w:p>
    <w:p w14:paraId="6A4F398A" w14:textId="224CB8A4" w:rsidR="00080D26" w:rsidRPr="00080D26" w:rsidRDefault="00080D26" w:rsidP="00080D26">
      <w:pPr>
        <w:pStyle w:val="BodyTextSMPC"/>
        <w:rPr>
          <w:color w:val="000000" w:themeColor="text1"/>
        </w:rPr>
      </w:pPr>
      <w:r w:rsidRPr="00080D26">
        <w:rPr>
          <w:color w:val="000000" w:themeColor="text1"/>
        </w:rPr>
        <w:t>Oral use. The tablets should be taken with liquid.</w:t>
      </w:r>
    </w:p>
    <w:p w14:paraId="62F7DF5F" w14:textId="4E12812B" w:rsidR="00227FD4" w:rsidRDefault="00000000" w:rsidP="00671E86">
      <w:pPr>
        <w:pStyle w:val="BodyTextSMPC"/>
        <w:rPr>
          <w:u w:val="single"/>
        </w:rPr>
      </w:pPr>
      <w:r w:rsidRPr="00873CEF">
        <w:rPr>
          <w:u w:val="single"/>
        </w:rPr>
        <w:t xml:space="preserve"> </w:t>
      </w:r>
    </w:p>
    <w:p w14:paraId="4207ABC6" w14:textId="77777777" w:rsidR="00E2769D" w:rsidRDefault="00E2769D" w:rsidP="00671E86">
      <w:pPr>
        <w:pStyle w:val="BodyTextSMPC"/>
        <w:rPr>
          <w:u w:val="single"/>
        </w:rPr>
      </w:pPr>
    </w:p>
    <w:p w14:paraId="5E1ADCB2" w14:textId="77777777" w:rsidR="00E2769D" w:rsidRPr="00873CEF" w:rsidRDefault="00E2769D" w:rsidP="00671E86">
      <w:pPr>
        <w:pStyle w:val="BodyTextSMPC"/>
        <w:rPr>
          <w:u w:val="single"/>
          <w:cs/>
        </w:rPr>
      </w:pPr>
    </w:p>
    <w:p w14:paraId="5B05A77F" w14:textId="77777777" w:rsidR="00671E86" w:rsidRPr="008F5678" w:rsidRDefault="00000000" w:rsidP="00233A79">
      <w:pPr>
        <w:pStyle w:val="SubHeafingSMPC"/>
      </w:pPr>
      <w:r w:rsidRPr="008F5678">
        <w:lastRenderedPageBreak/>
        <w:t>Contraindications</w:t>
      </w:r>
    </w:p>
    <w:p w14:paraId="7AC0A5EA" w14:textId="77777777" w:rsidR="00610295" w:rsidRDefault="00610295" w:rsidP="00F234EC">
      <w:pPr>
        <w:pStyle w:val="BodyTextSMPC"/>
        <w:spacing w:after="0"/>
        <w:jc w:val="thaiDistribute"/>
      </w:pPr>
      <w:r>
        <w:t>This medicine is contraindicated:</w:t>
      </w:r>
    </w:p>
    <w:p w14:paraId="4BAA03C9" w14:textId="3E993079" w:rsidR="00610295" w:rsidRDefault="00610295" w:rsidP="00610295">
      <w:pPr>
        <w:pStyle w:val="BodyTextSMPC"/>
        <w:numPr>
          <w:ilvl w:val="0"/>
          <w:numId w:val="5"/>
        </w:numPr>
        <w:spacing w:after="0"/>
        <w:ind w:left="1134" w:hanging="283"/>
        <w:jc w:val="thaiDistribute"/>
      </w:pPr>
      <w:r>
        <w:t>hypersensitivity to the active substance or to any of the excipients listed in section 6.1.</w:t>
      </w:r>
    </w:p>
    <w:p w14:paraId="54601780" w14:textId="3A304C96" w:rsidR="00610295" w:rsidRDefault="00610295" w:rsidP="00610295">
      <w:pPr>
        <w:pStyle w:val="BodyTextSMPC"/>
        <w:numPr>
          <w:ilvl w:val="0"/>
          <w:numId w:val="5"/>
        </w:numPr>
        <w:spacing w:after="0"/>
        <w:ind w:left="1134" w:hanging="283"/>
        <w:jc w:val="thaiDistribute"/>
      </w:pPr>
      <w:r>
        <w:t>in children less than 12 years of age.</w:t>
      </w:r>
    </w:p>
    <w:p w14:paraId="05726F68" w14:textId="69F6EB89" w:rsidR="00610295" w:rsidRDefault="00610295" w:rsidP="00610295">
      <w:pPr>
        <w:pStyle w:val="BodyTextSMPC"/>
        <w:numPr>
          <w:ilvl w:val="0"/>
          <w:numId w:val="5"/>
        </w:numPr>
        <w:spacing w:after="0"/>
        <w:ind w:left="1134" w:hanging="283"/>
        <w:jc w:val="thaiDistribute"/>
      </w:pPr>
      <w:r>
        <w:t>in patients with acute dysentery, which is characterised by blood in stools</w:t>
      </w:r>
    </w:p>
    <w:p w14:paraId="12289D75" w14:textId="77777777" w:rsidR="00610295" w:rsidRDefault="00610295" w:rsidP="00610295">
      <w:pPr>
        <w:pStyle w:val="BodyTextSMPC"/>
        <w:numPr>
          <w:ilvl w:val="0"/>
          <w:numId w:val="5"/>
        </w:numPr>
        <w:spacing w:after="0"/>
        <w:ind w:left="1134" w:hanging="283"/>
        <w:jc w:val="thaiDistribute"/>
      </w:pPr>
      <w:r>
        <w:t>and high fever.</w:t>
      </w:r>
    </w:p>
    <w:p w14:paraId="3B2D5F94" w14:textId="40B6C6D4" w:rsidR="00610295" w:rsidRDefault="00610295" w:rsidP="00610295">
      <w:pPr>
        <w:pStyle w:val="BodyTextSMPC"/>
        <w:numPr>
          <w:ilvl w:val="0"/>
          <w:numId w:val="5"/>
        </w:numPr>
        <w:spacing w:after="0"/>
        <w:ind w:left="1134" w:hanging="283"/>
        <w:jc w:val="thaiDistribute"/>
      </w:pPr>
      <w:r>
        <w:t>in patients with acute ulcerative colitis.</w:t>
      </w:r>
    </w:p>
    <w:p w14:paraId="56B894F2" w14:textId="3EF6879C" w:rsidR="00610295" w:rsidRDefault="00610295" w:rsidP="00610295">
      <w:pPr>
        <w:pStyle w:val="BodyTextSMPC"/>
        <w:numPr>
          <w:ilvl w:val="0"/>
          <w:numId w:val="5"/>
        </w:numPr>
        <w:spacing w:after="0"/>
        <w:ind w:left="1134" w:hanging="283"/>
        <w:jc w:val="thaiDistribute"/>
      </w:pPr>
      <w:r>
        <w:t>in patients with bacterial enterocolitis caused by invasive organisms including Salmonella, Shigella and Campylobacter.</w:t>
      </w:r>
    </w:p>
    <w:p w14:paraId="0DA7E47D" w14:textId="12BD4849" w:rsidR="00610295" w:rsidRDefault="00610295" w:rsidP="00610295">
      <w:pPr>
        <w:pStyle w:val="BodyTextSMPC"/>
        <w:numPr>
          <w:ilvl w:val="0"/>
          <w:numId w:val="5"/>
        </w:numPr>
        <w:ind w:left="1134" w:hanging="283"/>
        <w:jc w:val="thaiDistribute"/>
      </w:pPr>
      <w:r>
        <w:t>in patients with pseudomembranous colitis associated with the use of broad- spectrum antibiotics.</w:t>
      </w:r>
    </w:p>
    <w:p w14:paraId="66CD8858" w14:textId="1B635BAC" w:rsidR="00A144D2" w:rsidRPr="008F5678" w:rsidRDefault="00F234EC" w:rsidP="00610295">
      <w:pPr>
        <w:pStyle w:val="BodyTextSMPC"/>
        <w:jc w:val="thaiDistribute"/>
        <w:rPr>
          <w:cs/>
        </w:rPr>
      </w:pPr>
      <w:r>
        <w:t>Lopermide hydrochloride</w:t>
      </w:r>
      <w:r w:rsidR="00610295">
        <w:t xml:space="preserve"> must not be used when inhibition of peristalsis is to be avoided due to the possible risk of significant sequelae including ileus, megacolon and toxic megacolon. </w:t>
      </w:r>
      <w:r w:rsidR="00F56700">
        <w:t>Loperamide hydrochloride</w:t>
      </w:r>
      <w:r w:rsidR="00610295">
        <w:t xml:space="preserve"> must be discontinued promptly when ileus, constipation or abdominal distension develop</w:t>
      </w:r>
      <w:r w:rsidRPr="008F5678">
        <w:t xml:space="preserve">. </w:t>
      </w:r>
    </w:p>
    <w:p w14:paraId="21C35AE6" w14:textId="17834063" w:rsidR="00F56700" w:rsidRDefault="00000000" w:rsidP="005567D7">
      <w:pPr>
        <w:pStyle w:val="SubHeafingSMPC"/>
      </w:pPr>
      <w:r w:rsidRPr="008F5678">
        <w:t xml:space="preserve">Special warnings and precautions for use </w:t>
      </w:r>
    </w:p>
    <w:p w14:paraId="5E82DC5A" w14:textId="3A11BB52" w:rsidR="00F56700" w:rsidRDefault="00F56700" w:rsidP="00F56700">
      <w:pPr>
        <w:pStyle w:val="BodyTextSMPC"/>
        <w:jc w:val="thaiDistribute"/>
      </w:pPr>
      <w:r>
        <w:t xml:space="preserve">Treatment of diarrhoea with </w:t>
      </w:r>
      <w:r w:rsidR="00121C8D">
        <w:rPr>
          <w:rFonts w:cs="Angsana New"/>
          <w:szCs w:val="35"/>
          <w:lang w:val="en-US"/>
        </w:rPr>
        <w:t>Loperamide hydrochloride</w:t>
      </w:r>
      <w:r>
        <w:t xml:space="preserve"> is only symptomatic. Whenever an underlying etiology can be determined, specific treatment should be given when appropriate. The priority in acute diarrhoea is the prevention or reversal of fluid and electrolyte depletion. This is particularly important in young children and in frail and elderly patients with acute diarrhoea. Use of this medicine does not preclude the administration of appropriate fluid and electrolyte replacement therapy.</w:t>
      </w:r>
    </w:p>
    <w:p w14:paraId="5D4C40BC" w14:textId="77777777" w:rsidR="00F56700" w:rsidRDefault="00F56700" w:rsidP="00F56700">
      <w:pPr>
        <w:pStyle w:val="BodyTextSMPC"/>
        <w:jc w:val="thaiDistribute"/>
      </w:pPr>
      <w:r>
        <w:t>Since persistent diarrhoea can be an indicator of potentially more serious conditions, this medicine should not be used for prolonged periods until the underlying cause of the diarrhoea has been investigated.</w:t>
      </w:r>
    </w:p>
    <w:p w14:paraId="515C568B" w14:textId="44DBE1E2" w:rsidR="00F56700" w:rsidRDefault="00F56700" w:rsidP="00F56700">
      <w:pPr>
        <w:pStyle w:val="BodyTextSMPC"/>
        <w:jc w:val="thaiDistribute"/>
      </w:pPr>
      <w:r>
        <w:t xml:space="preserve">In acute diarrhoea, if clinical improvement is not observed within 48 hours, the administration of </w:t>
      </w:r>
      <w:r w:rsidR="00B96B27">
        <w:t>loperamide hydrochloride</w:t>
      </w:r>
      <w:r>
        <w:t xml:space="preserve"> should be discontinued and patients should be advised to consult their doctor.</w:t>
      </w:r>
    </w:p>
    <w:p w14:paraId="5E710210" w14:textId="77777777" w:rsidR="00F56700" w:rsidRDefault="00F56700" w:rsidP="00F56700">
      <w:pPr>
        <w:pStyle w:val="BodyTextSMPC"/>
        <w:jc w:val="thaiDistribute"/>
      </w:pPr>
      <w:r>
        <w:lastRenderedPageBreak/>
        <w:t>Patients with AIDS treated with this medicine for diarrhoea should have therapy stopped at the earliest signs of abdominal distension. There have been isolated reports of obstipation with an increased risk for toxic megacolon in AIDS patients with infectious colitis from both viral and bacterial pathogens treated with loperamide hydrochloride.</w:t>
      </w:r>
    </w:p>
    <w:p w14:paraId="30690B69" w14:textId="77777777" w:rsidR="00F56700" w:rsidRDefault="00F56700" w:rsidP="00F56700">
      <w:pPr>
        <w:pStyle w:val="BodyTextSMPC"/>
        <w:jc w:val="thaiDistribute"/>
      </w:pPr>
      <w:r>
        <w:t>Although no pharmacokinetic data are available in patients with hepatic impairment, this medicine should be used with caution in such patients because of reduced first pass metabolism, as it may result in a relative overdose leading to CNS toxicity.</w:t>
      </w:r>
    </w:p>
    <w:p w14:paraId="48E78EB0" w14:textId="77777777" w:rsidR="00F56700" w:rsidRDefault="00F56700" w:rsidP="00F56700">
      <w:pPr>
        <w:pStyle w:val="BodyTextSMPC"/>
        <w:jc w:val="thaiDistribute"/>
      </w:pPr>
      <w:r>
        <w:t>Patients with rare hereditary problems of galactose intolerance, the Lapp lactase deficiency or glucose-galactose malabsorption should not take this medicine because it contains lactose</w:t>
      </w:r>
    </w:p>
    <w:p w14:paraId="7659E414" w14:textId="77777777" w:rsidR="00F56700" w:rsidRDefault="00F56700" w:rsidP="00F56700">
      <w:pPr>
        <w:pStyle w:val="BodyTextSMPC"/>
        <w:jc w:val="thaiDistribute"/>
      </w:pPr>
      <w:r>
        <w:t>If patients are taking this medicine to control episodes of diarrhoea associated with Irritable Bowel Syndrome previously diagnosed by their doctor, and clinical improvement is not observed within 48 hours, the administration of loperamide HCl should be discontinued and they should consult with their doctor. Patients should also return to their doctor if the pattern of their symptoms changes or if the repeated episodes of diarrhoea continue for more than two weeks.</w:t>
      </w:r>
    </w:p>
    <w:p w14:paraId="718FD3EA" w14:textId="77777777" w:rsidR="00F56700" w:rsidRDefault="00F56700" w:rsidP="00F56700">
      <w:pPr>
        <w:pStyle w:val="BodyTextSMPC"/>
        <w:jc w:val="thaiDistribute"/>
      </w:pPr>
      <w:r>
        <w:t>Cardiac events including QT interval and QRS complex prolongation and torsades de pointes have been reported in association with overdose. Some cases had a fatal outcome (see section 4.9). Overdose can unmask existing Brugada syndrome. Patients should not exceed the recommended dose and/or the recommended duration of treatment.</w:t>
      </w:r>
    </w:p>
    <w:p w14:paraId="35C1B391" w14:textId="77777777" w:rsidR="00F56700" w:rsidRDefault="00F56700" w:rsidP="00F56700">
      <w:pPr>
        <w:pStyle w:val="BodyTextSMPC"/>
        <w:jc w:val="thaiDistribute"/>
      </w:pPr>
      <w:r>
        <w:t>Caution is needed in patients with a history of drug abuse. Abuse and misuse of loperamide, has been described (see section 4.9). Loperamide is an opioid with low</w:t>
      </w:r>
    </w:p>
    <w:p w14:paraId="63128961" w14:textId="77777777" w:rsidR="00F56700" w:rsidRDefault="00F56700" w:rsidP="00F56700">
      <w:pPr>
        <w:pStyle w:val="BodyTextSMPC"/>
        <w:jc w:val="thaiDistribute"/>
      </w:pPr>
      <w:r>
        <w:t>bioavailability and limited potential to penetrate the blood brain barrier at therapeutic doses. However, addiction is observed with opioids as a class.</w:t>
      </w:r>
    </w:p>
    <w:p w14:paraId="592D47EC" w14:textId="77777777" w:rsidR="00F56700" w:rsidRPr="00B86DF9" w:rsidRDefault="00F56700" w:rsidP="00F56700">
      <w:pPr>
        <w:pStyle w:val="BodyTextSMPC"/>
        <w:jc w:val="thaiDistribute"/>
        <w:rPr>
          <w:b/>
          <w:bCs/>
        </w:rPr>
      </w:pPr>
      <w:r w:rsidRPr="00B86DF9">
        <w:rPr>
          <w:b/>
          <w:bCs/>
        </w:rPr>
        <w:t>Special Warnings to be included on the leaflet:</w:t>
      </w:r>
    </w:p>
    <w:p w14:paraId="392D01FA" w14:textId="25A6F195" w:rsidR="00F56700" w:rsidRDefault="00F56700" w:rsidP="00F56700">
      <w:pPr>
        <w:pStyle w:val="BodyTextSMPC"/>
        <w:jc w:val="thaiDistribute"/>
      </w:pPr>
      <w:r>
        <w:t xml:space="preserve">Only take </w:t>
      </w:r>
      <w:r w:rsidR="00B96B27">
        <w:t>loperamide hydrochloride</w:t>
      </w:r>
      <w:r>
        <w:t xml:space="preserve"> to treat acute episodes of diarrhoea associated with Irritable Bowel Syndrome if your doctor has previously diagnosed IBS.</w:t>
      </w:r>
    </w:p>
    <w:p w14:paraId="0EB1941D" w14:textId="77777777" w:rsidR="00F56700" w:rsidRDefault="00F56700" w:rsidP="00F56700">
      <w:pPr>
        <w:pStyle w:val="BodyTextSMPC"/>
        <w:spacing w:after="0"/>
        <w:jc w:val="thaiDistribute"/>
      </w:pPr>
      <w:r>
        <w:lastRenderedPageBreak/>
        <w:t>If any of the following now apply, do not use the product without first consulting your doctor, even if you know you have IBS:</w:t>
      </w:r>
    </w:p>
    <w:p w14:paraId="4D8BCA2A" w14:textId="26FD100B" w:rsidR="00F56700" w:rsidRDefault="00F56700" w:rsidP="00F56700">
      <w:pPr>
        <w:pStyle w:val="BodyTextSMPC"/>
        <w:numPr>
          <w:ilvl w:val="1"/>
          <w:numId w:val="7"/>
        </w:numPr>
        <w:spacing w:after="0"/>
        <w:ind w:left="1134" w:hanging="283"/>
        <w:jc w:val="thaiDistribute"/>
      </w:pPr>
      <w:r>
        <w:t>If you are aged 40 or over and it is some time since your last IBS attack</w:t>
      </w:r>
    </w:p>
    <w:p w14:paraId="06D79EDA" w14:textId="05FFF94E" w:rsidR="00F56700" w:rsidRDefault="00F56700" w:rsidP="00F56700">
      <w:pPr>
        <w:pStyle w:val="BodyTextSMPC"/>
        <w:numPr>
          <w:ilvl w:val="1"/>
          <w:numId w:val="7"/>
        </w:numPr>
        <w:spacing w:after="0"/>
        <w:ind w:left="1134" w:hanging="283"/>
        <w:jc w:val="thaiDistribute"/>
      </w:pPr>
      <w:r>
        <w:t>If you are aged 40 or over and your IBS symptoms are different this time</w:t>
      </w:r>
    </w:p>
    <w:p w14:paraId="18F5D2C3" w14:textId="480BD5F7" w:rsidR="00F56700" w:rsidRDefault="00F56700" w:rsidP="00F56700">
      <w:pPr>
        <w:pStyle w:val="BodyTextSMPC"/>
        <w:numPr>
          <w:ilvl w:val="1"/>
          <w:numId w:val="7"/>
        </w:numPr>
        <w:spacing w:after="0"/>
        <w:ind w:left="1134" w:hanging="283"/>
        <w:jc w:val="thaiDistribute"/>
      </w:pPr>
      <w:r>
        <w:t>If you have recently passed blood from the bowel</w:t>
      </w:r>
    </w:p>
    <w:p w14:paraId="29A333D8" w14:textId="091C3A27" w:rsidR="00F56700" w:rsidRDefault="00F56700" w:rsidP="00F56700">
      <w:pPr>
        <w:pStyle w:val="BodyTextSMPC"/>
        <w:numPr>
          <w:ilvl w:val="1"/>
          <w:numId w:val="7"/>
        </w:numPr>
        <w:spacing w:after="0"/>
        <w:ind w:left="1134" w:hanging="283"/>
        <w:jc w:val="thaiDistribute"/>
      </w:pPr>
      <w:r>
        <w:t>If you suffer from severe constipation</w:t>
      </w:r>
    </w:p>
    <w:p w14:paraId="7508B75D" w14:textId="1AEFA058" w:rsidR="00F56700" w:rsidRDefault="00F56700" w:rsidP="00F56700">
      <w:pPr>
        <w:pStyle w:val="BodyTextSMPC"/>
        <w:numPr>
          <w:ilvl w:val="1"/>
          <w:numId w:val="7"/>
        </w:numPr>
        <w:spacing w:after="0"/>
        <w:ind w:left="1134" w:hanging="283"/>
        <w:jc w:val="thaiDistribute"/>
      </w:pPr>
      <w:r>
        <w:t>If you are feeling sick or vomiting</w:t>
      </w:r>
    </w:p>
    <w:p w14:paraId="6A6F5914" w14:textId="75E70FF4" w:rsidR="00F56700" w:rsidRDefault="00F56700" w:rsidP="00F56700">
      <w:pPr>
        <w:pStyle w:val="BodyTextSMPC"/>
        <w:numPr>
          <w:ilvl w:val="1"/>
          <w:numId w:val="7"/>
        </w:numPr>
        <w:spacing w:after="0"/>
        <w:ind w:left="1134" w:hanging="283"/>
        <w:jc w:val="thaiDistribute"/>
      </w:pPr>
      <w:r>
        <w:t>If you have lost your appetite or lost weight</w:t>
      </w:r>
    </w:p>
    <w:p w14:paraId="4CB93C7E" w14:textId="3C5C087D" w:rsidR="00F56700" w:rsidRDefault="00F56700" w:rsidP="00F56700">
      <w:pPr>
        <w:pStyle w:val="BodyTextSMPC"/>
        <w:numPr>
          <w:ilvl w:val="1"/>
          <w:numId w:val="7"/>
        </w:numPr>
        <w:spacing w:after="0"/>
        <w:ind w:left="1134" w:hanging="283"/>
        <w:jc w:val="thaiDistribute"/>
      </w:pPr>
      <w:r>
        <w:t>If you have difficulty or pain passing urine</w:t>
      </w:r>
    </w:p>
    <w:p w14:paraId="79527AA6" w14:textId="31BE7F33" w:rsidR="00F56700" w:rsidRDefault="00F56700" w:rsidP="00F56700">
      <w:pPr>
        <w:pStyle w:val="BodyTextSMPC"/>
        <w:numPr>
          <w:ilvl w:val="1"/>
          <w:numId w:val="7"/>
        </w:numPr>
        <w:spacing w:after="0"/>
        <w:ind w:left="1134" w:hanging="283"/>
        <w:jc w:val="thaiDistribute"/>
      </w:pPr>
      <w:r>
        <w:t>If you have a fever</w:t>
      </w:r>
    </w:p>
    <w:p w14:paraId="6C381A14" w14:textId="74228E8E" w:rsidR="00F56700" w:rsidRDefault="00F56700" w:rsidP="00F56700">
      <w:pPr>
        <w:pStyle w:val="BodyTextSMPC"/>
        <w:numPr>
          <w:ilvl w:val="1"/>
          <w:numId w:val="7"/>
        </w:numPr>
        <w:ind w:left="1134" w:hanging="283"/>
        <w:jc w:val="thaiDistribute"/>
      </w:pPr>
      <w:r>
        <w:t>If you have recently travelled abroad</w:t>
      </w:r>
    </w:p>
    <w:p w14:paraId="14F2DC79" w14:textId="3F4D6122" w:rsidR="00A144D2" w:rsidRPr="008F5678" w:rsidRDefault="00F56700" w:rsidP="00F56700">
      <w:pPr>
        <w:pStyle w:val="BodyTextSMPC"/>
        <w:jc w:val="thaiDistribute"/>
      </w:pPr>
      <w:r>
        <w:t>Consult your doctor if you develop new symptoms, if your symptoms worsen, or your symptoms have not improved over two weeks</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1E1779D9" w14:textId="77777777" w:rsidR="00EF3DE1" w:rsidRDefault="00EF3DE1" w:rsidP="00EF3DE1">
      <w:pPr>
        <w:pStyle w:val="BodyTextSMPC"/>
      </w:pPr>
      <w:r>
        <w:t>Non-clinical data have shown that loperamide is a P-glycoprotein substrate. Concomitant administration of loperamide (16 mg single dose) with quinidine, or ritonavir, which are both P-glycoprotein inhibitors, resulted in a 2 to 3-fold increase in loperamide plasma levels. The clinical relevance of this pharmacokinetic interaction with P-glycoprotein inhibitors, when loperamide is given at recommended dosages, is unknown.</w:t>
      </w:r>
    </w:p>
    <w:p w14:paraId="05AA3A6D" w14:textId="77777777" w:rsidR="00EF3DE1" w:rsidRDefault="00EF3DE1" w:rsidP="00EF3DE1">
      <w:pPr>
        <w:pStyle w:val="BodyTextSMPC"/>
      </w:pPr>
      <w:r>
        <w:t>The concomitant administration of loperamide (4 mg single dose) and itraconazole, an inhibitor of CYP3A4 and P-glycoprotein, resulted in a 3 to 4-fold increase in loperamide plasma concentrations. In the same study a CYP2C8 inhibitor, gemfibrozil, increased loperamide by approximately 2-fold. The combination of itraconazole and gemfibrozil resulted in a 4-fold increase in peak plasma levels of loperamide and a 13-fold increase in total plasma exposure. These increases were not associated with central nervous system (CNS) effects as measured by psychomotor tests (i.e., subjective drowsiness and the Digit Symbol Substitution Test).</w:t>
      </w:r>
    </w:p>
    <w:p w14:paraId="6E900ABD" w14:textId="77777777" w:rsidR="00EF3DE1" w:rsidRDefault="00EF3DE1" w:rsidP="00EF3DE1">
      <w:pPr>
        <w:pStyle w:val="BodyTextSMPC"/>
      </w:pPr>
      <w:r>
        <w:lastRenderedPageBreak/>
        <w:t>The concomitant administration of loperamide (16 mg single dose) and ketoconazole, an inhibitor of CYP3A4 and P-glycoprotein, resulted in a 5-fold increase in loperamide plasma concentrations. This increase was not associated with increased pharmacodynamic effects as measured by pupillometry.</w:t>
      </w:r>
    </w:p>
    <w:p w14:paraId="26F8D5C5" w14:textId="77777777" w:rsidR="00EF3DE1" w:rsidRDefault="00EF3DE1" w:rsidP="00EF3DE1">
      <w:pPr>
        <w:pStyle w:val="BodyTextSMPC"/>
      </w:pPr>
      <w:r>
        <w:t>Concomitant treatment with oral desmopressin resulted in a 3-fold increase of desmopressin plasma concentrations, presumably due to slower gastrointestinal motility.</w:t>
      </w:r>
    </w:p>
    <w:p w14:paraId="75F12885" w14:textId="332DA9A1" w:rsidR="00227FD4" w:rsidRPr="008F5678" w:rsidRDefault="00EF3DE1" w:rsidP="00EF3DE1">
      <w:pPr>
        <w:pStyle w:val="BodyTextSMPC"/>
      </w:pPr>
      <w:r>
        <w:t>It is expected that drugs with similar pharmacological properties may potentiate loperamide’s effect and that drugs that accelerate gastrointestinal transit may decrease its effect</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25653782" w14:textId="77777777" w:rsidR="00842486" w:rsidRPr="005D535A" w:rsidRDefault="00842486" w:rsidP="00842486">
      <w:pPr>
        <w:pStyle w:val="BodyTextSMPC"/>
        <w:rPr>
          <w:b/>
          <w:bCs/>
          <w:u w:val="single"/>
        </w:rPr>
      </w:pPr>
      <w:r w:rsidRPr="005D535A">
        <w:rPr>
          <w:b/>
          <w:bCs/>
          <w:u w:val="single"/>
        </w:rPr>
        <w:t>Pregnancy</w:t>
      </w:r>
    </w:p>
    <w:p w14:paraId="370F2AC1" w14:textId="77777777" w:rsidR="00842486" w:rsidRDefault="00842486" w:rsidP="00842486">
      <w:pPr>
        <w:pStyle w:val="BodyTextSMPC"/>
      </w:pPr>
      <w:r>
        <w:t>Safety in human pregnancy has not been established, although from animal studies there are no indications that loperamide HCl possesses any teratogenic or embryotoxic properties. As with other drugs, it is not advisable to administer this medicine in pregnancy, especially during the first trimester.</w:t>
      </w:r>
    </w:p>
    <w:p w14:paraId="5BE7EE40" w14:textId="77777777" w:rsidR="00842486" w:rsidRPr="005D535A" w:rsidRDefault="00842486" w:rsidP="00842486">
      <w:pPr>
        <w:pStyle w:val="BodyTextSMPC"/>
        <w:rPr>
          <w:b/>
          <w:bCs/>
          <w:u w:val="single"/>
        </w:rPr>
      </w:pPr>
      <w:r w:rsidRPr="005D535A">
        <w:rPr>
          <w:b/>
          <w:bCs/>
          <w:u w:val="single"/>
        </w:rPr>
        <w:t>Breast-feeding</w:t>
      </w:r>
    </w:p>
    <w:p w14:paraId="6BABF9AB" w14:textId="77777777" w:rsidR="00842486" w:rsidRDefault="00842486" w:rsidP="00842486">
      <w:pPr>
        <w:pStyle w:val="BodyTextSMPC"/>
      </w:pPr>
      <w:r>
        <w:t>Small amounts of loperamide may appear in human breast milk. Therefore, this medicine is not recommended during breast-feeding.</w:t>
      </w:r>
    </w:p>
    <w:p w14:paraId="3F960EF4" w14:textId="77777777" w:rsidR="00842486" w:rsidRDefault="00842486" w:rsidP="00842486">
      <w:pPr>
        <w:pStyle w:val="BodyTextSMPC"/>
      </w:pPr>
      <w:r>
        <w:t>Women who are pregnant or breast feeding infants should therefore be advised to consult their doctor for appropriate treatment.</w:t>
      </w:r>
    </w:p>
    <w:p w14:paraId="7AC88DD0" w14:textId="77777777" w:rsidR="00842486" w:rsidRPr="005D535A" w:rsidRDefault="00842486" w:rsidP="00842486">
      <w:pPr>
        <w:pStyle w:val="BodyTextSMPC"/>
        <w:rPr>
          <w:b/>
          <w:bCs/>
          <w:u w:val="single"/>
        </w:rPr>
      </w:pPr>
      <w:r w:rsidRPr="005D535A">
        <w:rPr>
          <w:b/>
          <w:bCs/>
          <w:u w:val="single"/>
        </w:rPr>
        <w:t>Fertility</w:t>
      </w:r>
    </w:p>
    <w:p w14:paraId="53E75989" w14:textId="7AF56955" w:rsidR="00227FD4" w:rsidRPr="008F5678" w:rsidRDefault="00842486" w:rsidP="00842486">
      <w:pPr>
        <w:pStyle w:val="BodyTextSMPC"/>
      </w:pPr>
      <w:r>
        <w:t>The effect on human fertility has not been evaluated</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5915C7A5" w:rsidR="00227FD4" w:rsidRPr="008F5678" w:rsidRDefault="00932A5F" w:rsidP="00671E86">
      <w:pPr>
        <w:pStyle w:val="BodyTextSMPC"/>
      </w:pPr>
      <w:r w:rsidRPr="00932A5F">
        <w:t>Loss of consciousness, depressed level of consciousness, tiredness, dizziness, or drowsiness may occur when diarrhoea is treated with this medicine. Therefore, it is advisable to use caution when driving a car or operating machinery. See Section 4.8, Undesirable Effects</w:t>
      </w:r>
      <w:r w:rsidRPr="008F5678">
        <w:t xml:space="preserve">. </w:t>
      </w:r>
    </w:p>
    <w:p w14:paraId="071D62C3" w14:textId="1176E362" w:rsidR="00227FD4" w:rsidRPr="008F5678" w:rsidRDefault="00000000" w:rsidP="00671E86">
      <w:pPr>
        <w:pStyle w:val="SubHeafingSMPC"/>
      </w:pPr>
      <w:r w:rsidRPr="008F5678">
        <w:lastRenderedPageBreak/>
        <w:t xml:space="preserve">Undesirable effects </w:t>
      </w:r>
    </w:p>
    <w:p w14:paraId="655EE9CC" w14:textId="009EF975" w:rsidR="00E66F0C" w:rsidRDefault="00E66F0C" w:rsidP="00E66F0C">
      <w:pPr>
        <w:pStyle w:val="BodyTextSMPC"/>
      </w:pPr>
      <w:r>
        <w:t>Adults and children aged 12 years</w:t>
      </w:r>
    </w:p>
    <w:p w14:paraId="053C209D" w14:textId="77777777" w:rsidR="00E66F0C" w:rsidRDefault="00E66F0C" w:rsidP="00E66F0C">
      <w:pPr>
        <w:pStyle w:val="BodyTextSMPC"/>
      </w:pPr>
      <w:r>
        <w:t>The safety of loperamide HCl was evaluated in 2755 adults and children aged 12 years who participated in 26 controlled and uncontrolled clinical trials of loperamide HCl used for the treatment of acute diarrhoea.</w:t>
      </w:r>
    </w:p>
    <w:p w14:paraId="6EBBD0EB" w14:textId="77777777" w:rsidR="00E66F0C" w:rsidRDefault="00E66F0C" w:rsidP="00E66F0C">
      <w:pPr>
        <w:pStyle w:val="BodyTextSMPC"/>
      </w:pPr>
      <w:r>
        <w:t>The most commonly reported (i.e. 1% incidence) adverse drug reactions (ADRs) in clinical trials with loperamide HCl in acute diarrhoea were: constipation (2.7%), flatulence (1.7%), headache (1.2%) and nausea (1.1%).</w:t>
      </w:r>
    </w:p>
    <w:p w14:paraId="364AB5D1" w14:textId="77777777" w:rsidR="00E66F0C" w:rsidRDefault="00E66F0C" w:rsidP="00E66F0C">
      <w:pPr>
        <w:pStyle w:val="BodyTextSMPC"/>
      </w:pPr>
      <w:r>
        <w:t>Table 1 displays ADRs that have been reported with the use of loperamide HCl from either clinical trial (acute diarrhoea) or post-marketing experience.</w:t>
      </w:r>
    </w:p>
    <w:p w14:paraId="39CF9E7F" w14:textId="6B2DE2B9" w:rsidR="00227FD4" w:rsidRDefault="00E66F0C" w:rsidP="00E66F0C">
      <w:pPr>
        <w:pStyle w:val="BodyTextSMPC"/>
      </w:pPr>
      <w:r>
        <w:t>The frequency categories use the following convention: very common (≥1/10); common (≥1/100 to &lt;1/10); uncommon (≥1/1,000 to &lt;1/100); rare (≥1/10,000 to &lt;1/1,000); very rare (&lt;1/10,000); not known (cannot be estimated from the available data)</w:t>
      </w:r>
      <w:r w:rsidRPr="008F5678">
        <w:t xml:space="preserve">. </w:t>
      </w:r>
    </w:p>
    <w:p w14:paraId="26B46422" w14:textId="796950E8" w:rsidR="003E0618" w:rsidRDefault="003E0618" w:rsidP="00E66F0C">
      <w:pPr>
        <w:pStyle w:val="BodyTextSMPC"/>
      </w:pPr>
      <w:r>
        <w:t xml:space="preserve">Table 1: </w:t>
      </w:r>
      <w:r w:rsidRPr="003E0618">
        <w:t>Adverse Drug Reactions</w:t>
      </w:r>
    </w:p>
    <w:tbl>
      <w:tblPr>
        <w:tblStyle w:val="TableGrid"/>
        <w:tblW w:w="0" w:type="auto"/>
        <w:tblInd w:w="794" w:type="dxa"/>
        <w:tblLayout w:type="fixed"/>
        <w:tblLook w:val="04A0" w:firstRow="1" w:lastRow="0" w:firstColumn="1" w:lastColumn="0" w:noHBand="0" w:noVBand="1"/>
      </w:tblPr>
      <w:tblGrid>
        <w:gridCol w:w="1753"/>
        <w:gridCol w:w="1417"/>
        <w:gridCol w:w="1560"/>
        <w:gridCol w:w="1842"/>
        <w:gridCol w:w="1425"/>
      </w:tblGrid>
      <w:tr w:rsidR="0084530B" w:rsidRPr="007C0F0B" w14:paraId="31AD84E4" w14:textId="77777777" w:rsidTr="00050A52">
        <w:trPr>
          <w:tblHeader/>
        </w:trPr>
        <w:tc>
          <w:tcPr>
            <w:tcW w:w="1753" w:type="dxa"/>
            <w:vMerge w:val="restart"/>
          </w:tcPr>
          <w:p w14:paraId="5EB1E131" w14:textId="1D0248A9" w:rsidR="0084530B" w:rsidRPr="00B27ECE" w:rsidRDefault="0084530B" w:rsidP="00274010">
            <w:pPr>
              <w:pStyle w:val="BodyTextSMPC"/>
              <w:ind w:left="0"/>
              <w:jc w:val="left"/>
              <w:rPr>
                <w:b/>
                <w:bCs/>
                <w:sz w:val="22"/>
                <w:szCs w:val="22"/>
              </w:rPr>
            </w:pPr>
            <w:r w:rsidRPr="00B27ECE">
              <w:rPr>
                <w:b/>
                <w:bCs/>
                <w:sz w:val="22"/>
                <w:szCs w:val="22"/>
              </w:rPr>
              <w:t>System Organ Class</w:t>
            </w:r>
          </w:p>
        </w:tc>
        <w:tc>
          <w:tcPr>
            <w:tcW w:w="6244" w:type="dxa"/>
            <w:gridSpan w:val="4"/>
          </w:tcPr>
          <w:p w14:paraId="18F2B243" w14:textId="77DB70E7" w:rsidR="0084530B" w:rsidRPr="00B27ECE" w:rsidRDefault="0084530B" w:rsidP="0084530B">
            <w:pPr>
              <w:pStyle w:val="BodyTextSMPC"/>
              <w:ind w:left="0"/>
              <w:jc w:val="center"/>
              <w:rPr>
                <w:b/>
                <w:bCs/>
                <w:sz w:val="22"/>
                <w:szCs w:val="22"/>
              </w:rPr>
            </w:pPr>
            <w:r w:rsidRPr="00B27ECE">
              <w:rPr>
                <w:b/>
                <w:bCs/>
                <w:sz w:val="22"/>
                <w:szCs w:val="22"/>
              </w:rPr>
              <w:t>Indication</w:t>
            </w:r>
          </w:p>
        </w:tc>
      </w:tr>
      <w:tr w:rsidR="002A5D66" w:rsidRPr="007C0F0B" w14:paraId="71243795" w14:textId="77777777" w:rsidTr="00050A52">
        <w:trPr>
          <w:tblHeader/>
        </w:trPr>
        <w:tc>
          <w:tcPr>
            <w:tcW w:w="1753" w:type="dxa"/>
            <w:vMerge/>
          </w:tcPr>
          <w:p w14:paraId="68CFDC6B" w14:textId="77777777" w:rsidR="0084530B" w:rsidRPr="00B27ECE" w:rsidRDefault="0084530B" w:rsidP="00274010">
            <w:pPr>
              <w:pStyle w:val="BodyTextSMPC"/>
              <w:ind w:left="0"/>
              <w:jc w:val="left"/>
              <w:rPr>
                <w:b/>
                <w:bCs/>
                <w:sz w:val="22"/>
                <w:szCs w:val="22"/>
              </w:rPr>
            </w:pPr>
          </w:p>
        </w:tc>
        <w:tc>
          <w:tcPr>
            <w:tcW w:w="1417" w:type="dxa"/>
          </w:tcPr>
          <w:p w14:paraId="0947DA8D" w14:textId="49DAA8B6" w:rsidR="0084530B" w:rsidRPr="00B27ECE" w:rsidRDefault="0084530B" w:rsidP="00274010">
            <w:pPr>
              <w:pStyle w:val="BodyTextSMPC"/>
              <w:ind w:left="0"/>
              <w:jc w:val="center"/>
              <w:rPr>
                <w:b/>
                <w:bCs/>
                <w:sz w:val="22"/>
                <w:szCs w:val="22"/>
              </w:rPr>
            </w:pPr>
            <w:r w:rsidRPr="00B27ECE">
              <w:rPr>
                <w:b/>
                <w:bCs/>
                <w:sz w:val="22"/>
                <w:szCs w:val="22"/>
              </w:rPr>
              <w:t>Common</w:t>
            </w:r>
          </w:p>
        </w:tc>
        <w:tc>
          <w:tcPr>
            <w:tcW w:w="1560" w:type="dxa"/>
          </w:tcPr>
          <w:p w14:paraId="2498195C" w14:textId="09D093D0" w:rsidR="0084530B" w:rsidRPr="00B27ECE" w:rsidRDefault="0084530B" w:rsidP="00274010">
            <w:pPr>
              <w:pStyle w:val="BodyTextSMPC"/>
              <w:ind w:left="0"/>
              <w:jc w:val="center"/>
              <w:rPr>
                <w:b/>
                <w:bCs/>
                <w:sz w:val="22"/>
                <w:szCs w:val="22"/>
              </w:rPr>
            </w:pPr>
            <w:r w:rsidRPr="00B27ECE">
              <w:rPr>
                <w:b/>
                <w:bCs/>
                <w:sz w:val="22"/>
                <w:szCs w:val="22"/>
              </w:rPr>
              <w:t>Uncommon</w:t>
            </w:r>
          </w:p>
        </w:tc>
        <w:tc>
          <w:tcPr>
            <w:tcW w:w="1842" w:type="dxa"/>
          </w:tcPr>
          <w:p w14:paraId="7A11927E" w14:textId="581ED25E" w:rsidR="0084530B" w:rsidRPr="00B27ECE" w:rsidRDefault="0084530B" w:rsidP="00274010">
            <w:pPr>
              <w:pStyle w:val="BodyTextSMPC"/>
              <w:ind w:left="0"/>
              <w:jc w:val="center"/>
              <w:rPr>
                <w:b/>
                <w:bCs/>
                <w:sz w:val="22"/>
                <w:szCs w:val="22"/>
              </w:rPr>
            </w:pPr>
            <w:r w:rsidRPr="00B27ECE">
              <w:rPr>
                <w:b/>
                <w:bCs/>
                <w:sz w:val="22"/>
                <w:szCs w:val="22"/>
              </w:rPr>
              <w:t>Rare</w:t>
            </w:r>
          </w:p>
        </w:tc>
        <w:tc>
          <w:tcPr>
            <w:tcW w:w="1425" w:type="dxa"/>
          </w:tcPr>
          <w:p w14:paraId="0F2DF532" w14:textId="22E94074" w:rsidR="0084530B" w:rsidRPr="00B27ECE" w:rsidRDefault="0084530B" w:rsidP="00274010">
            <w:pPr>
              <w:pStyle w:val="BodyTextSMPC"/>
              <w:ind w:left="0"/>
              <w:jc w:val="center"/>
              <w:rPr>
                <w:b/>
                <w:bCs/>
                <w:sz w:val="22"/>
                <w:szCs w:val="22"/>
              </w:rPr>
            </w:pPr>
            <w:r w:rsidRPr="00B27ECE">
              <w:rPr>
                <w:b/>
                <w:bCs/>
                <w:sz w:val="22"/>
                <w:szCs w:val="22"/>
              </w:rPr>
              <w:t>Not known</w:t>
            </w:r>
          </w:p>
        </w:tc>
      </w:tr>
      <w:tr w:rsidR="002A5D66" w:rsidRPr="007C0F0B" w14:paraId="5C0EC474" w14:textId="77777777" w:rsidTr="00050A52">
        <w:tc>
          <w:tcPr>
            <w:tcW w:w="1753" w:type="dxa"/>
          </w:tcPr>
          <w:p w14:paraId="157546B8" w14:textId="6346F9FB" w:rsidR="0084530B" w:rsidRPr="00B27ECE" w:rsidRDefault="00274010" w:rsidP="007C0F0B">
            <w:pPr>
              <w:pStyle w:val="BodyTextSMPC"/>
              <w:spacing w:after="0"/>
              <w:ind w:left="0"/>
              <w:jc w:val="left"/>
              <w:rPr>
                <w:b/>
                <w:bCs/>
                <w:sz w:val="22"/>
                <w:szCs w:val="22"/>
              </w:rPr>
            </w:pPr>
            <w:r w:rsidRPr="00B27ECE">
              <w:rPr>
                <w:b/>
                <w:bCs/>
                <w:sz w:val="22"/>
                <w:szCs w:val="22"/>
              </w:rPr>
              <w:t>Immune System Disorders</w:t>
            </w:r>
          </w:p>
        </w:tc>
        <w:tc>
          <w:tcPr>
            <w:tcW w:w="1417" w:type="dxa"/>
          </w:tcPr>
          <w:p w14:paraId="4F26B06C" w14:textId="77777777" w:rsidR="0084530B" w:rsidRPr="00B27ECE" w:rsidRDefault="0084530B" w:rsidP="007C0F0B">
            <w:pPr>
              <w:pStyle w:val="BodyTextSMPC"/>
              <w:spacing w:after="0"/>
              <w:ind w:left="0"/>
              <w:jc w:val="left"/>
              <w:rPr>
                <w:sz w:val="22"/>
                <w:szCs w:val="22"/>
              </w:rPr>
            </w:pPr>
          </w:p>
        </w:tc>
        <w:tc>
          <w:tcPr>
            <w:tcW w:w="1560" w:type="dxa"/>
          </w:tcPr>
          <w:p w14:paraId="1A4B0630" w14:textId="77777777" w:rsidR="0084530B" w:rsidRPr="00B27ECE" w:rsidRDefault="0084530B" w:rsidP="007C0F0B">
            <w:pPr>
              <w:pStyle w:val="BodyTextSMPC"/>
              <w:spacing w:after="0"/>
              <w:ind w:left="0"/>
              <w:jc w:val="left"/>
              <w:rPr>
                <w:sz w:val="22"/>
                <w:szCs w:val="22"/>
              </w:rPr>
            </w:pPr>
          </w:p>
        </w:tc>
        <w:tc>
          <w:tcPr>
            <w:tcW w:w="1842" w:type="dxa"/>
          </w:tcPr>
          <w:p w14:paraId="3F6BB159" w14:textId="77777777" w:rsidR="00274010" w:rsidRPr="00B27ECE" w:rsidRDefault="00274010" w:rsidP="007C0F0B">
            <w:pPr>
              <w:pStyle w:val="BodyTextSMPC"/>
              <w:spacing w:after="0"/>
              <w:ind w:left="0"/>
              <w:jc w:val="left"/>
              <w:rPr>
                <w:sz w:val="22"/>
                <w:szCs w:val="22"/>
              </w:rPr>
            </w:pPr>
            <w:r w:rsidRPr="00B27ECE">
              <w:rPr>
                <w:sz w:val="22"/>
                <w:szCs w:val="22"/>
              </w:rPr>
              <w:t>Hypersensitivity reaction</w:t>
            </w:r>
            <w:r w:rsidRPr="00B27ECE">
              <w:rPr>
                <w:sz w:val="22"/>
                <w:szCs w:val="22"/>
                <w:vertAlign w:val="superscript"/>
              </w:rPr>
              <w:t>a</w:t>
            </w:r>
          </w:p>
          <w:p w14:paraId="162765E3" w14:textId="77777777" w:rsidR="00274010" w:rsidRPr="00B27ECE" w:rsidRDefault="00274010" w:rsidP="007C0F0B">
            <w:pPr>
              <w:pStyle w:val="BodyTextSMPC"/>
              <w:spacing w:after="0"/>
              <w:ind w:left="0"/>
              <w:jc w:val="left"/>
              <w:rPr>
                <w:sz w:val="22"/>
                <w:szCs w:val="22"/>
                <w:vertAlign w:val="superscript"/>
              </w:rPr>
            </w:pPr>
            <w:r w:rsidRPr="00B27ECE">
              <w:rPr>
                <w:sz w:val="22"/>
                <w:szCs w:val="22"/>
              </w:rPr>
              <w:t>Anaphylactic reaction (including Anaphylactic shock)</w:t>
            </w:r>
            <w:r w:rsidRPr="00B27ECE">
              <w:rPr>
                <w:sz w:val="22"/>
                <w:szCs w:val="22"/>
                <w:vertAlign w:val="superscript"/>
              </w:rPr>
              <w:t>a</w:t>
            </w:r>
          </w:p>
          <w:p w14:paraId="4B3928F1" w14:textId="7B480CFE" w:rsidR="0084530B" w:rsidRPr="00B27ECE" w:rsidRDefault="00274010" w:rsidP="007C0F0B">
            <w:pPr>
              <w:pStyle w:val="BodyTextSMPC"/>
              <w:spacing w:after="0"/>
              <w:ind w:left="0"/>
              <w:jc w:val="left"/>
              <w:rPr>
                <w:sz w:val="22"/>
                <w:szCs w:val="22"/>
              </w:rPr>
            </w:pPr>
            <w:r w:rsidRPr="00B27ECE">
              <w:rPr>
                <w:sz w:val="22"/>
                <w:szCs w:val="22"/>
              </w:rPr>
              <w:t>Anaphylactoid reaction</w:t>
            </w:r>
            <w:r w:rsidRPr="00B27ECE">
              <w:rPr>
                <w:sz w:val="22"/>
                <w:szCs w:val="22"/>
                <w:vertAlign w:val="superscript"/>
              </w:rPr>
              <w:t>a</w:t>
            </w:r>
          </w:p>
        </w:tc>
        <w:tc>
          <w:tcPr>
            <w:tcW w:w="1425" w:type="dxa"/>
          </w:tcPr>
          <w:p w14:paraId="6AE486A8" w14:textId="77777777" w:rsidR="0084530B" w:rsidRPr="00B27ECE" w:rsidRDefault="0084530B" w:rsidP="007C0F0B">
            <w:pPr>
              <w:pStyle w:val="BodyTextSMPC"/>
              <w:spacing w:after="0"/>
              <w:ind w:left="0"/>
              <w:jc w:val="left"/>
              <w:rPr>
                <w:sz w:val="22"/>
                <w:szCs w:val="22"/>
              </w:rPr>
            </w:pPr>
          </w:p>
        </w:tc>
      </w:tr>
      <w:tr w:rsidR="002A5D66" w:rsidRPr="007C0F0B" w14:paraId="1155450F" w14:textId="77777777" w:rsidTr="00050A52">
        <w:tc>
          <w:tcPr>
            <w:tcW w:w="1753" w:type="dxa"/>
          </w:tcPr>
          <w:p w14:paraId="3D9385DC" w14:textId="3A444130" w:rsidR="0084530B" w:rsidRPr="00B27ECE" w:rsidRDefault="00274010" w:rsidP="007C0F0B">
            <w:pPr>
              <w:pStyle w:val="BodyTextSMPC"/>
              <w:spacing w:after="0"/>
              <w:ind w:left="0"/>
              <w:jc w:val="left"/>
              <w:rPr>
                <w:b/>
                <w:bCs/>
                <w:sz w:val="22"/>
                <w:szCs w:val="22"/>
              </w:rPr>
            </w:pPr>
            <w:r w:rsidRPr="00B27ECE">
              <w:rPr>
                <w:b/>
                <w:bCs/>
                <w:sz w:val="22"/>
                <w:szCs w:val="22"/>
              </w:rPr>
              <w:t>Nervous System Disorders</w:t>
            </w:r>
          </w:p>
        </w:tc>
        <w:tc>
          <w:tcPr>
            <w:tcW w:w="1417" w:type="dxa"/>
          </w:tcPr>
          <w:p w14:paraId="5F831C17" w14:textId="13552962" w:rsidR="0084530B" w:rsidRPr="00B27ECE" w:rsidRDefault="003E0618" w:rsidP="007C0F0B">
            <w:pPr>
              <w:pStyle w:val="BodyTextSMPC"/>
              <w:spacing w:after="0"/>
              <w:ind w:left="0"/>
              <w:jc w:val="left"/>
              <w:rPr>
                <w:sz w:val="22"/>
                <w:szCs w:val="22"/>
              </w:rPr>
            </w:pPr>
            <w:r w:rsidRPr="00B27ECE">
              <w:rPr>
                <w:sz w:val="22"/>
                <w:szCs w:val="22"/>
              </w:rPr>
              <w:t>Headache</w:t>
            </w:r>
          </w:p>
        </w:tc>
        <w:tc>
          <w:tcPr>
            <w:tcW w:w="1560" w:type="dxa"/>
          </w:tcPr>
          <w:p w14:paraId="43D99006" w14:textId="1A325C69" w:rsidR="0084530B" w:rsidRPr="00B27ECE" w:rsidRDefault="003E0618" w:rsidP="007C0F0B">
            <w:pPr>
              <w:pStyle w:val="BodyTextSMPC"/>
              <w:spacing w:after="0"/>
              <w:ind w:left="0"/>
              <w:jc w:val="left"/>
              <w:rPr>
                <w:sz w:val="22"/>
                <w:szCs w:val="22"/>
              </w:rPr>
            </w:pPr>
            <w:r w:rsidRPr="00B27ECE">
              <w:rPr>
                <w:sz w:val="22"/>
                <w:szCs w:val="22"/>
              </w:rPr>
              <w:t>Dizziness Somnolence</w:t>
            </w:r>
            <w:r w:rsidRPr="00B27ECE">
              <w:rPr>
                <w:sz w:val="22"/>
                <w:szCs w:val="22"/>
                <w:vertAlign w:val="superscript"/>
              </w:rPr>
              <w:t>a</w:t>
            </w:r>
          </w:p>
        </w:tc>
        <w:tc>
          <w:tcPr>
            <w:tcW w:w="1842" w:type="dxa"/>
          </w:tcPr>
          <w:p w14:paraId="02D41762" w14:textId="77777777" w:rsidR="00B55EB1" w:rsidRPr="00B27ECE" w:rsidRDefault="00B55EB1" w:rsidP="007C0F0B">
            <w:pPr>
              <w:pStyle w:val="BodyTextSMPC"/>
              <w:spacing w:after="0"/>
              <w:ind w:left="0"/>
              <w:jc w:val="left"/>
              <w:rPr>
                <w:sz w:val="22"/>
                <w:szCs w:val="22"/>
              </w:rPr>
            </w:pPr>
            <w:r w:rsidRPr="00B27ECE">
              <w:rPr>
                <w:sz w:val="22"/>
                <w:szCs w:val="22"/>
              </w:rPr>
              <w:t>Loss of consciousness</w:t>
            </w:r>
            <w:r w:rsidRPr="00B27ECE">
              <w:rPr>
                <w:sz w:val="22"/>
                <w:szCs w:val="22"/>
                <w:vertAlign w:val="superscript"/>
              </w:rPr>
              <w:t>a</w:t>
            </w:r>
          </w:p>
          <w:p w14:paraId="738D796A" w14:textId="77777777" w:rsidR="00B55EB1" w:rsidRPr="00B27ECE" w:rsidRDefault="00B55EB1" w:rsidP="007C0F0B">
            <w:pPr>
              <w:pStyle w:val="BodyTextSMPC"/>
              <w:spacing w:after="0"/>
              <w:ind w:left="0"/>
              <w:jc w:val="left"/>
              <w:rPr>
                <w:sz w:val="22"/>
                <w:szCs w:val="22"/>
                <w:vertAlign w:val="superscript"/>
              </w:rPr>
            </w:pPr>
            <w:r w:rsidRPr="00B27ECE">
              <w:rPr>
                <w:sz w:val="22"/>
                <w:szCs w:val="22"/>
              </w:rPr>
              <w:t>Stupor</w:t>
            </w:r>
            <w:r w:rsidRPr="00B27ECE">
              <w:rPr>
                <w:sz w:val="22"/>
                <w:szCs w:val="22"/>
                <w:vertAlign w:val="superscript"/>
              </w:rPr>
              <w:t>a</w:t>
            </w:r>
          </w:p>
          <w:p w14:paraId="69223C4A" w14:textId="0A9FD79A" w:rsidR="00B55EB1" w:rsidRPr="00B27ECE" w:rsidRDefault="00B55EB1" w:rsidP="007C0F0B">
            <w:pPr>
              <w:pStyle w:val="BodyTextSMPC"/>
              <w:spacing w:after="0"/>
              <w:ind w:left="0"/>
              <w:jc w:val="left"/>
              <w:rPr>
                <w:sz w:val="22"/>
                <w:szCs w:val="22"/>
                <w:vertAlign w:val="superscript"/>
              </w:rPr>
            </w:pPr>
            <w:r w:rsidRPr="00B27ECE">
              <w:rPr>
                <w:sz w:val="22"/>
                <w:szCs w:val="22"/>
              </w:rPr>
              <w:t>Depressed level of</w:t>
            </w:r>
            <w:r w:rsidR="00D90DEC" w:rsidRPr="00B27ECE">
              <w:rPr>
                <w:sz w:val="22"/>
                <w:szCs w:val="22"/>
              </w:rPr>
              <w:t xml:space="preserve"> </w:t>
            </w:r>
            <w:r w:rsidRPr="00B27ECE">
              <w:rPr>
                <w:sz w:val="22"/>
                <w:szCs w:val="22"/>
              </w:rPr>
              <w:t>consciousness</w:t>
            </w:r>
            <w:r w:rsidRPr="00B27ECE">
              <w:rPr>
                <w:sz w:val="22"/>
                <w:szCs w:val="22"/>
                <w:vertAlign w:val="superscript"/>
              </w:rPr>
              <w:t>a</w:t>
            </w:r>
          </w:p>
          <w:p w14:paraId="4D79C5CA" w14:textId="77777777" w:rsidR="00B55EB1" w:rsidRPr="00B27ECE" w:rsidRDefault="00B55EB1" w:rsidP="007C0F0B">
            <w:pPr>
              <w:pStyle w:val="BodyTextSMPC"/>
              <w:spacing w:after="0"/>
              <w:ind w:left="0"/>
              <w:jc w:val="left"/>
              <w:rPr>
                <w:sz w:val="22"/>
                <w:szCs w:val="22"/>
              </w:rPr>
            </w:pPr>
            <w:r w:rsidRPr="00B27ECE">
              <w:rPr>
                <w:sz w:val="22"/>
                <w:szCs w:val="22"/>
              </w:rPr>
              <w:t>Hypertonia</w:t>
            </w:r>
            <w:r w:rsidRPr="00B27ECE">
              <w:rPr>
                <w:sz w:val="22"/>
                <w:szCs w:val="22"/>
                <w:vertAlign w:val="superscript"/>
              </w:rPr>
              <w:t>a</w:t>
            </w:r>
          </w:p>
          <w:p w14:paraId="0C76FEB7" w14:textId="1806871B" w:rsidR="0084530B" w:rsidRPr="00B27ECE" w:rsidRDefault="00B55EB1" w:rsidP="007C0F0B">
            <w:pPr>
              <w:pStyle w:val="BodyTextSMPC"/>
              <w:spacing w:after="0"/>
              <w:ind w:left="0"/>
              <w:jc w:val="left"/>
              <w:rPr>
                <w:sz w:val="22"/>
                <w:szCs w:val="22"/>
              </w:rPr>
            </w:pPr>
            <w:r w:rsidRPr="00B27ECE">
              <w:rPr>
                <w:sz w:val="22"/>
                <w:szCs w:val="22"/>
              </w:rPr>
              <w:t>Coordination abnormality</w:t>
            </w:r>
            <w:r w:rsidRPr="00B27ECE">
              <w:rPr>
                <w:sz w:val="22"/>
                <w:szCs w:val="22"/>
                <w:vertAlign w:val="superscript"/>
              </w:rPr>
              <w:t>a</w:t>
            </w:r>
          </w:p>
        </w:tc>
        <w:tc>
          <w:tcPr>
            <w:tcW w:w="1425" w:type="dxa"/>
          </w:tcPr>
          <w:p w14:paraId="4C165F5D" w14:textId="77777777" w:rsidR="0084530B" w:rsidRPr="00B27ECE" w:rsidRDefault="0084530B" w:rsidP="007C0F0B">
            <w:pPr>
              <w:pStyle w:val="BodyTextSMPC"/>
              <w:spacing w:after="0"/>
              <w:ind w:left="0"/>
              <w:jc w:val="left"/>
              <w:rPr>
                <w:sz w:val="22"/>
                <w:szCs w:val="22"/>
              </w:rPr>
            </w:pPr>
          </w:p>
        </w:tc>
      </w:tr>
      <w:tr w:rsidR="002A5D66" w:rsidRPr="007C0F0B" w14:paraId="6B59B445" w14:textId="77777777" w:rsidTr="00050A52">
        <w:tc>
          <w:tcPr>
            <w:tcW w:w="1753" w:type="dxa"/>
          </w:tcPr>
          <w:p w14:paraId="0F4714DD" w14:textId="3DAC5C75" w:rsidR="0084530B" w:rsidRPr="00B27ECE" w:rsidRDefault="00274010" w:rsidP="007C0F0B">
            <w:pPr>
              <w:pStyle w:val="BodyTextSMPC"/>
              <w:spacing w:after="0"/>
              <w:ind w:left="0"/>
              <w:jc w:val="left"/>
              <w:rPr>
                <w:b/>
                <w:bCs/>
                <w:sz w:val="22"/>
                <w:szCs w:val="22"/>
              </w:rPr>
            </w:pPr>
            <w:r w:rsidRPr="00B27ECE">
              <w:rPr>
                <w:b/>
                <w:bCs/>
                <w:sz w:val="22"/>
                <w:szCs w:val="22"/>
              </w:rPr>
              <w:t>Eye Disorders</w:t>
            </w:r>
          </w:p>
        </w:tc>
        <w:tc>
          <w:tcPr>
            <w:tcW w:w="1417" w:type="dxa"/>
          </w:tcPr>
          <w:p w14:paraId="34F80F8B" w14:textId="77777777" w:rsidR="0084530B" w:rsidRPr="00B27ECE" w:rsidRDefault="0084530B" w:rsidP="007C0F0B">
            <w:pPr>
              <w:pStyle w:val="BodyTextSMPC"/>
              <w:spacing w:after="0"/>
              <w:ind w:left="0"/>
              <w:jc w:val="left"/>
              <w:rPr>
                <w:sz w:val="22"/>
                <w:szCs w:val="22"/>
              </w:rPr>
            </w:pPr>
          </w:p>
        </w:tc>
        <w:tc>
          <w:tcPr>
            <w:tcW w:w="1560" w:type="dxa"/>
          </w:tcPr>
          <w:p w14:paraId="2B79163F" w14:textId="77777777" w:rsidR="0084530B" w:rsidRPr="00B27ECE" w:rsidRDefault="0084530B" w:rsidP="007C0F0B">
            <w:pPr>
              <w:pStyle w:val="BodyTextSMPC"/>
              <w:spacing w:after="0"/>
              <w:ind w:left="0"/>
              <w:jc w:val="left"/>
              <w:rPr>
                <w:sz w:val="22"/>
                <w:szCs w:val="22"/>
              </w:rPr>
            </w:pPr>
          </w:p>
        </w:tc>
        <w:tc>
          <w:tcPr>
            <w:tcW w:w="1842" w:type="dxa"/>
          </w:tcPr>
          <w:p w14:paraId="5F57450D" w14:textId="3F9DFF82" w:rsidR="0084530B" w:rsidRPr="00B27ECE" w:rsidRDefault="002F5DFF" w:rsidP="007C0F0B">
            <w:pPr>
              <w:pStyle w:val="BodyTextSMPC"/>
              <w:spacing w:after="0"/>
              <w:ind w:left="0"/>
              <w:jc w:val="left"/>
              <w:rPr>
                <w:sz w:val="22"/>
                <w:szCs w:val="22"/>
              </w:rPr>
            </w:pPr>
            <w:r w:rsidRPr="00B27ECE">
              <w:rPr>
                <w:sz w:val="22"/>
                <w:szCs w:val="22"/>
              </w:rPr>
              <w:t>Miosis</w:t>
            </w:r>
            <w:r w:rsidRPr="00B27ECE">
              <w:rPr>
                <w:sz w:val="22"/>
                <w:szCs w:val="22"/>
                <w:vertAlign w:val="superscript"/>
              </w:rPr>
              <w:t>a</w:t>
            </w:r>
          </w:p>
        </w:tc>
        <w:tc>
          <w:tcPr>
            <w:tcW w:w="1425" w:type="dxa"/>
          </w:tcPr>
          <w:p w14:paraId="3200FF95" w14:textId="77777777" w:rsidR="0084530B" w:rsidRPr="00B27ECE" w:rsidRDefault="0084530B" w:rsidP="007C0F0B">
            <w:pPr>
              <w:pStyle w:val="BodyTextSMPC"/>
              <w:spacing w:after="0"/>
              <w:ind w:left="0"/>
              <w:jc w:val="left"/>
              <w:rPr>
                <w:sz w:val="22"/>
                <w:szCs w:val="22"/>
              </w:rPr>
            </w:pPr>
          </w:p>
        </w:tc>
      </w:tr>
      <w:tr w:rsidR="002A5D66" w:rsidRPr="007C0F0B" w14:paraId="381B9CE1" w14:textId="77777777" w:rsidTr="00050A52">
        <w:tc>
          <w:tcPr>
            <w:tcW w:w="1753" w:type="dxa"/>
          </w:tcPr>
          <w:p w14:paraId="6B659D4C" w14:textId="37298CD9" w:rsidR="0084530B" w:rsidRPr="00B27ECE" w:rsidRDefault="00274010" w:rsidP="007C0F0B">
            <w:pPr>
              <w:pStyle w:val="BodyTextSMPC"/>
              <w:spacing w:after="0"/>
              <w:ind w:left="0"/>
              <w:jc w:val="left"/>
              <w:rPr>
                <w:b/>
                <w:bCs/>
                <w:sz w:val="22"/>
                <w:szCs w:val="22"/>
              </w:rPr>
            </w:pPr>
            <w:r w:rsidRPr="00B27ECE">
              <w:rPr>
                <w:b/>
                <w:bCs/>
                <w:sz w:val="22"/>
                <w:szCs w:val="22"/>
              </w:rPr>
              <w:lastRenderedPageBreak/>
              <w:t>Gastrointestinal Disorders</w:t>
            </w:r>
          </w:p>
        </w:tc>
        <w:tc>
          <w:tcPr>
            <w:tcW w:w="1417" w:type="dxa"/>
          </w:tcPr>
          <w:p w14:paraId="66306D3C" w14:textId="77777777" w:rsidR="007D2899" w:rsidRPr="00B27ECE" w:rsidRDefault="007D2899" w:rsidP="007C0F0B">
            <w:pPr>
              <w:pStyle w:val="BodyTextSMPC"/>
              <w:spacing w:after="0"/>
              <w:ind w:left="0"/>
              <w:jc w:val="left"/>
              <w:rPr>
                <w:sz w:val="22"/>
                <w:szCs w:val="22"/>
              </w:rPr>
            </w:pPr>
            <w:r w:rsidRPr="00B27ECE">
              <w:rPr>
                <w:sz w:val="22"/>
                <w:szCs w:val="22"/>
              </w:rPr>
              <w:t>Constipation</w:t>
            </w:r>
          </w:p>
          <w:p w14:paraId="0698E8CC" w14:textId="77777777" w:rsidR="007D2899" w:rsidRPr="00B27ECE" w:rsidRDefault="007D2899" w:rsidP="007C0F0B">
            <w:pPr>
              <w:pStyle w:val="BodyTextSMPC"/>
              <w:spacing w:after="0"/>
              <w:ind w:left="0"/>
              <w:jc w:val="left"/>
              <w:rPr>
                <w:sz w:val="22"/>
                <w:szCs w:val="22"/>
              </w:rPr>
            </w:pPr>
            <w:r w:rsidRPr="00B27ECE">
              <w:rPr>
                <w:sz w:val="22"/>
                <w:szCs w:val="22"/>
              </w:rPr>
              <w:t>Nausea</w:t>
            </w:r>
          </w:p>
          <w:p w14:paraId="34504B8B" w14:textId="7FCD6B43" w:rsidR="0084530B" w:rsidRPr="00B27ECE" w:rsidRDefault="007D2899" w:rsidP="007C0F0B">
            <w:pPr>
              <w:pStyle w:val="BodyTextSMPC"/>
              <w:spacing w:after="0"/>
              <w:ind w:left="0"/>
              <w:jc w:val="left"/>
              <w:rPr>
                <w:sz w:val="22"/>
                <w:szCs w:val="22"/>
              </w:rPr>
            </w:pPr>
            <w:r w:rsidRPr="00B27ECE">
              <w:rPr>
                <w:sz w:val="22"/>
                <w:szCs w:val="22"/>
              </w:rPr>
              <w:t>Flatulence</w:t>
            </w:r>
          </w:p>
        </w:tc>
        <w:tc>
          <w:tcPr>
            <w:tcW w:w="1560" w:type="dxa"/>
          </w:tcPr>
          <w:p w14:paraId="3A5D37D7" w14:textId="77777777" w:rsidR="007D2899" w:rsidRPr="00B27ECE" w:rsidRDefault="007D2899" w:rsidP="007C0F0B">
            <w:pPr>
              <w:pStyle w:val="BodyTextSMPC"/>
              <w:spacing w:after="0"/>
              <w:ind w:left="0"/>
              <w:jc w:val="left"/>
              <w:rPr>
                <w:sz w:val="22"/>
                <w:szCs w:val="22"/>
              </w:rPr>
            </w:pPr>
            <w:r w:rsidRPr="00B27ECE">
              <w:rPr>
                <w:sz w:val="22"/>
                <w:szCs w:val="22"/>
              </w:rPr>
              <w:t>Abdominal pain</w:t>
            </w:r>
          </w:p>
          <w:p w14:paraId="488C3E07" w14:textId="77777777" w:rsidR="007D2899" w:rsidRPr="00B27ECE" w:rsidRDefault="007D2899" w:rsidP="007C0F0B">
            <w:pPr>
              <w:pStyle w:val="BodyTextSMPC"/>
              <w:spacing w:after="0"/>
              <w:ind w:left="0"/>
              <w:jc w:val="left"/>
              <w:rPr>
                <w:sz w:val="22"/>
                <w:szCs w:val="22"/>
              </w:rPr>
            </w:pPr>
            <w:r w:rsidRPr="00B27ECE">
              <w:rPr>
                <w:sz w:val="22"/>
                <w:szCs w:val="22"/>
              </w:rPr>
              <w:t>Abdominal discomfort</w:t>
            </w:r>
          </w:p>
          <w:p w14:paraId="3AA98C90" w14:textId="77777777" w:rsidR="007D2899" w:rsidRPr="00B27ECE" w:rsidRDefault="007D2899" w:rsidP="007C0F0B">
            <w:pPr>
              <w:pStyle w:val="BodyTextSMPC"/>
              <w:spacing w:after="0"/>
              <w:ind w:left="0"/>
              <w:jc w:val="left"/>
              <w:rPr>
                <w:sz w:val="22"/>
                <w:szCs w:val="22"/>
              </w:rPr>
            </w:pPr>
            <w:r w:rsidRPr="00B27ECE">
              <w:rPr>
                <w:sz w:val="22"/>
                <w:szCs w:val="22"/>
              </w:rPr>
              <w:t>Dry mouth</w:t>
            </w:r>
          </w:p>
          <w:p w14:paraId="295EA31F" w14:textId="77777777" w:rsidR="007D2899" w:rsidRPr="00B27ECE" w:rsidRDefault="007D2899" w:rsidP="007C0F0B">
            <w:pPr>
              <w:pStyle w:val="BodyTextSMPC"/>
              <w:spacing w:after="0"/>
              <w:ind w:left="0"/>
              <w:jc w:val="left"/>
              <w:rPr>
                <w:sz w:val="22"/>
                <w:szCs w:val="22"/>
              </w:rPr>
            </w:pPr>
            <w:r w:rsidRPr="00B27ECE">
              <w:rPr>
                <w:sz w:val="22"/>
                <w:szCs w:val="22"/>
              </w:rPr>
              <w:t>Abdominal pain upper</w:t>
            </w:r>
          </w:p>
          <w:p w14:paraId="795AF95A" w14:textId="77777777" w:rsidR="007D2899" w:rsidRPr="00B27ECE" w:rsidRDefault="007D2899" w:rsidP="007C0F0B">
            <w:pPr>
              <w:pStyle w:val="BodyTextSMPC"/>
              <w:spacing w:after="0"/>
              <w:ind w:left="0"/>
              <w:jc w:val="left"/>
              <w:rPr>
                <w:sz w:val="22"/>
                <w:szCs w:val="22"/>
              </w:rPr>
            </w:pPr>
            <w:r w:rsidRPr="00B27ECE">
              <w:rPr>
                <w:sz w:val="22"/>
                <w:szCs w:val="22"/>
              </w:rPr>
              <w:t>Vomiting</w:t>
            </w:r>
          </w:p>
          <w:p w14:paraId="076EF2BC" w14:textId="7CD458AE" w:rsidR="0084530B" w:rsidRPr="00B27ECE" w:rsidRDefault="007D2899" w:rsidP="007C0F0B">
            <w:pPr>
              <w:pStyle w:val="BodyTextSMPC"/>
              <w:spacing w:after="0"/>
              <w:ind w:left="0"/>
              <w:jc w:val="left"/>
              <w:rPr>
                <w:sz w:val="22"/>
                <w:szCs w:val="22"/>
              </w:rPr>
            </w:pPr>
            <w:r w:rsidRPr="00B27ECE">
              <w:rPr>
                <w:sz w:val="22"/>
                <w:szCs w:val="22"/>
              </w:rPr>
              <w:t>Dyspepsia</w:t>
            </w:r>
            <w:r w:rsidRPr="00B27ECE">
              <w:rPr>
                <w:sz w:val="22"/>
                <w:szCs w:val="22"/>
                <w:vertAlign w:val="superscript"/>
              </w:rPr>
              <w:t>a</w:t>
            </w:r>
          </w:p>
        </w:tc>
        <w:tc>
          <w:tcPr>
            <w:tcW w:w="1842" w:type="dxa"/>
          </w:tcPr>
          <w:p w14:paraId="4E89EC02" w14:textId="77777777" w:rsidR="00815D96" w:rsidRPr="00B27ECE" w:rsidRDefault="00815D96" w:rsidP="007C0F0B">
            <w:pPr>
              <w:pStyle w:val="BodyTextSMPC"/>
              <w:spacing w:after="0"/>
              <w:ind w:left="0"/>
              <w:jc w:val="left"/>
              <w:rPr>
                <w:sz w:val="22"/>
                <w:szCs w:val="22"/>
              </w:rPr>
            </w:pPr>
            <w:r w:rsidRPr="00B27ECE">
              <w:rPr>
                <w:sz w:val="22"/>
                <w:szCs w:val="22"/>
              </w:rPr>
              <w:t>Ileus</w:t>
            </w:r>
            <w:r w:rsidRPr="00B27ECE">
              <w:rPr>
                <w:sz w:val="22"/>
                <w:szCs w:val="22"/>
                <w:vertAlign w:val="superscript"/>
              </w:rPr>
              <w:t>a</w:t>
            </w:r>
            <w:r w:rsidRPr="00B27ECE">
              <w:rPr>
                <w:sz w:val="22"/>
                <w:szCs w:val="22"/>
              </w:rPr>
              <w:t xml:space="preserve"> (including paralytic ileus)</w:t>
            </w:r>
          </w:p>
          <w:p w14:paraId="3A44D4EF" w14:textId="77777777" w:rsidR="00815D96" w:rsidRPr="00B27ECE" w:rsidRDefault="00815D96" w:rsidP="007C0F0B">
            <w:pPr>
              <w:pStyle w:val="BodyTextSMPC"/>
              <w:spacing w:after="0"/>
              <w:ind w:left="0"/>
              <w:jc w:val="left"/>
              <w:rPr>
                <w:sz w:val="22"/>
                <w:szCs w:val="22"/>
              </w:rPr>
            </w:pPr>
            <w:r w:rsidRPr="00B27ECE">
              <w:rPr>
                <w:sz w:val="22"/>
                <w:szCs w:val="22"/>
              </w:rPr>
              <w:t>Megacolona (including toxic megacolonb)</w:t>
            </w:r>
          </w:p>
          <w:p w14:paraId="4662C49A" w14:textId="76D3E6A9" w:rsidR="0084530B" w:rsidRPr="00B27ECE" w:rsidRDefault="00815D96" w:rsidP="007C0F0B">
            <w:pPr>
              <w:pStyle w:val="BodyTextSMPC"/>
              <w:spacing w:after="0"/>
              <w:ind w:left="0"/>
              <w:jc w:val="left"/>
              <w:rPr>
                <w:sz w:val="22"/>
                <w:szCs w:val="22"/>
              </w:rPr>
            </w:pPr>
            <w:r w:rsidRPr="00B27ECE">
              <w:rPr>
                <w:sz w:val="22"/>
                <w:szCs w:val="22"/>
              </w:rPr>
              <w:t>Abdominal distension</w:t>
            </w:r>
          </w:p>
        </w:tc>
        <w:tc>
          <w:tcPr>
            <w:tcW w:w="1425" w:type="dxa"/>
          </w:tcPr>
          <w:p w14:paraId="561D2B86" w14:textId="6A22D0B4" w:rsidR="0084530B" w:rsidRPr="00B27ECE" w:rsidRDefault="002A5D66" w:rsidP="007C0F0B">
            <w:pPr>
              <w:pStyle w:val="BodyTextSMPC"/>
              <w:spacing w:after="0"/>
              <w:ind w:left="0"/>
              <w:jc w:val="left"/>
              <w:rPr>
                <w:sz w:val="22"/>
                <w:szCs w:val="22"/>
              </w:rPr>
            </w:pPr>
            <w:r w:rsidRPr="00B27ECE">
              <w:rPr>
                <w:sz w:val="22"/>
                <w:szCs w:val="22"/>
              </w:rPr>
              <w:t>Acute pancreatitis</w:t>
            </w:r>
          </w:p>
        </w:tc>
      </w:tr>
      <w:tr w:rsidR="002A5D66" w:rsidRPr="007C0F0B" w14:paraId="1B36C9E6" w14:textId="77777777" w:rsidTr="00050A52">
        <w:tc>
          <w:tcPr>
            <w:tcW w:w="1753" w:type="dxa"/>
          </w:tcPr>
          <w:p w14:paraId="165E3E7B" w14:textId="1B9960AE" w:rsidR="0084530B" w:rsidRPr="00B27ECE" w:rsidRDefault="00274010" w:rsidP="007C0F0B">
            <w:pPr>
              <w:pStyle w:val="BodyTextSMPC"/>
              <w:spacing w:after="0"/>
              <w:ind w:left="0"/>
              <w:jc w:val="left"/>
              <w:rPr>
                <w:b/>
                <w:bCs/>
                <w:sz w:val="22"/>
                <w:szCs w:val="22"/>
              </w:rPr>
            </w:pPr>
            <w:r w:rsidRPr="00B27ECE">
              <w:rPr>
                <w:b/>
                <w:bCs/>
                <w:sz w:val="22"/>
                <w:szCs w:val="22"/>
              </w:rPr>
              <w:t>Skin and Subcutaneous Tissue Disorders</w:t>
            </w:r>
          </w:p>
        </w:tc>
        <w:tc>
          <w:tcPr>
            <w:tcW w:w="1417" w:type="dxa"/>
          </w:tcPr>
          <w:p w14:paraId="388FA6E3" w14:textId="77777777" w:rsidR="0084530B" w:rsidRPr="00B27ECE" w:rsidRDefault="0084530B" w:rsidP="007C0F0B">
            <w:pPr>
              <w:pStyle w:val="BodyTextSMPC"/>
              <w:spacing w:after="0"/>
              <w:ind w:left="0"/>
              <w:jc w:val="left"/>
              <w:rPr>
                <w:sz w:val="22"/>
                <w:szCs w:val="22"/>
              </w:rPr>
            </w:pPr>
          </w:p>
        </w:tc>
        <w:tc>
          <w:tcPr>
            <w:tcW w:w="1560" w:type="dxa"/>
          </w:tcPr>
          <w:p w14:paraId="51770C1A" w14:textId="77777777" w:rsidR="002A5D66" w:rsidRPr="00B27ECE" w:rsidRDefault="002A5D66" w:rsidP="007C0F0B">
            <w:pPr>
              <w:pStyle w:val="NormalWeb"/>
              <w:shd w:val="clear" w:color="auto" w:fill="FFFFFF"/>
              <w:spacing w:before="0" w:beforeAutospacing="0" w:after="0" w:afterAutospacing="0"/>
              <w:rPr>
                <w:sz w:val="22"/>
                <w:szCs w:val="22"/>
              </w:rPr>
            </w:pPr>
            <w:r w:rsidRPr="00B27ECE">
              <w:rPr>
                <w:sz w:val="22"/>
                <w:szCs w:val="22"/>
              </w:rPr>
              <w:t xml:space="preserve">Rash </w:t>
            </w:r>
          </w:p>
          <w:p w14:paraId="7A0220C3" w14:textId="77777777" w:rsidR="0084530B" w:rsidRPr="00B27ECE" w:rsidRDefault="0084530B" w:rsidP="007C0F0B">
            <w:pPr>
              <w:pStyle w:val="BodyTextSMPC"/>
              <w:spacing w:after="0"/>
              <w:ind w:left="0"/>
              <w:jc w:val="left"/>
              <w:rPr>
                <w:sz w:val="22"/>
                <w:szCs w:val="22"/>
              </w:rPr>
            </w:pPr>
          </w:p>
        </w:tc>
        <w:tc>
          <w:tcPr>
            <w:tcW w:w="1842" w:type="dxa"/>
          </w:tcPr>
          <w:p w14:paraId="7A288487" w14:textId="77777777" w:rsidR="006924EC" w:rsidRPr="00B27ECE" w:rsidRDefault="002A5D66" w:rsidP="007C0F0B">
            <w:pPr>
              <w:pStyle w:val="NormalWeb"/>
              <w:shd w:val="clear" w:color="auto" w:fill="FFFFFF"/>
              <w:spacing w:before="0" w:beforeAutospacing="0" w:after="0" w:afterAutospacing="0"/>
              <w:rPr>
                <w:sz w:val="22"/>
                <w:szCs w:val="22"/>
              </w:rPr>
            </w:pPr>
            <w:r w:rsidRPr="00B27ECE">
              <w:rPr>
                <w:sz w:val="22"/>
                <w:szCs w:val="22"/>
              </w:rPr>
              <w:t>Bullous eruption</w:t>
            </w:r>
            <w:r w:rsidRPr="00B27ECE">
              <w:rPr>
                <w:sz w:val="22"/>
                <w:szCs w:val="22"/>
                <w:vertAlign w:val="superscript"/>
              </w:rPr>
              <w:t>a</w:t>
            </w:r>
            <w:r w:rsidRPr="00B27ECE">
              <w:rPr>
                <w:position w:val="10"/>
                <w:sz w:val="22"/>
                <w:szCs w:val="22"/>
              </w:rPr>
              <w:t xml:space="preserve"> </w:t>
            </w:r>
            <w:r w:rsidRPr="00B27ECE">
              <w:rPr>
                <w:sz w:val="22"/>
                <w:szCs w:val="22"/>
              </w:rPr>
              <w:t>(including Stevens-Johnson syndrome, Toxic epidermal necrolysis and Erythema multiforme)</w:t>
            </w:r>
          </w:p>
          <w:p w14:paraId="30E21DDC" w14:textId="47E6BE8A" w:rsidR="002A5D66" w:rsidRPr="00B27ECE" w:rsidRDefault="002A5D66" w:rsidP="007C0F0B">
            <w:pPr>
              <w:pStyle w:val="NormalWeb"/>
              <w:shd w:val="clear" w:color="auto" w:fill="FFFFFF"/>
              <w:spacing w:before="0" w:beforeAutospacing="0" w:after="0" w:afterAutospacing="0"/>
              <w:rPr>
                <w:position w:val="10"/>
                <w:sz w:val="22"/>
                <w:szCs w:val="22"/>
              </w:rPr>
            </w:pPr>
            <w:r w:rsidRPr="00B27ECE">
              <w:rPr>
                <w:sz w:val="22"/>
                <w:szCs w:val="22"/>
              </w:rPr>
              <w:t>Angioedema</w:t>
            </w:r>
          </w:p>
          <w:p w14:paraId="600777DA" w14:textId="01A9A3C8" w:rsidR="002A5D66" w:rsidRPr="00B27ECE" w:rsidRDefault="002A5D66" w:rsidP="007C0F0B">
            <w:pPr>
              <w:pStyle w:val="NormalWeb"/>
              <w:shd w:val="clear" w:color="auto" w:fill="FFFFFF"/>
              <w:spacing w:before="0" w:beforeAutospacing="0" w:after="0" w:afterAutospacing="0"/>
              <w:rPr>
                <w:position w:val="10"/>
                <w:sz w:val="22"/>
                <w:szCs w:val="22"/>
              </w:rPr>
            </w:pPr>
            <w:r w:rsidRPr="00B27ECE">
              <w:rPr>
                <w:sz w:val="22"/>
                <w:szCs w:val="22"/>
              </w:rPr>
              <w:t>Urticaria</w:t>
            </w:r>
            <w:r w:rsidRPr="00B27ECE">
              <w:rPr>
                <w:sz w:val="22"/>
                <w:szCs w:val="22"/>
                <w:vertAlign w:val="superscript"/>
              </w:rPr>
              <w:t>a</w:t>
            </w:r>
          </w:p>
          <w:p w14:paraId="3EAFD1ED" w14:textId="145C32AE" w:rsidR="0084530B" w:rsidRPr="00B27ECE" w:rsidRDefault="002A5D66" w:rsidP="007C0F0B">
            <w:pPr>
              <w:pStyle w:val="NormalWeb"/>
              <w:shd w:val="clear" w:color="auto" w:fill="FFFFFF"/>
              <w:spacing w:before="0" w:beforeAutospacing="0" w:after="0" w:afterAutospacing="0"/>
              <w:rPr>
                <w:sz w:val="22"/>
                <w:szCs w:val="22"/>
              </w:rPr>
            </w:pPr>
            <w:r w:rsidRPr="00B27ECE">
              <w:rPr>
                <w:sz w:val="22"/>
                <w:szCs w:val="22"/>
              </w:rPr>
              <w:t>Pruritus</w:t>
            </w:r>
            <w:r w:rsidRPr="00B27ECE">
              <w:rPr>
                <w:sz w:val="22"/>
                <w:szCs w:val="22"/>
                <w:vertAlign w:val="superscript"/>
              </w:rPr>
              <w:t>a</w:t>
            </w:r>
            <w:r w:rsidRPr="00B27ECE">
              <w:rPr>
                <w:position w:val="10"/>
                <w:sz w:val="22"/>
                <w:szCs w:val="22"/>
              </w:rPr>
              <w:t xml:space="preserve"> </w:t>
            </w:r>
          </w:p>
        </w:tc>
        <w:tc>
          <w:tcPr>
            <w:tcW w:w="1425" w:type="dxa"/>
          </w:tcPr>
          <w:p w14:paraId="7A1538F3" w14:textId="77777777" w:rsidR="0084530B" w:rsidRPr="00B27ECE" w:rsidRDefault="0084530B" w:rsidP="007C0F0B">
            <w:pPr>
              <w:pStyle w:val="BodyTextSMPC"/>
              <w:spacing w:after="0"/>
              <w:ind w:left="0"/>
              <w:jc w:val="left"/>
              <w:rPr>
                <w:sz w:val="22"/>
                <w:szCs w:val="22"/>
              </w:rPr>
            </w:pPr>
          </w:p>
        </w:tc>
      </w:tr>
      <w:tr w:rsidR="007C0F0B" w:rsidRPr="007C0F0B" w14:paraId="6556E5F0" w14:textId="77777777" w:rsidTr="00050A52">
        <w:tc>
          <w:tcPr>
            <w:tcW w:w="1753" w:type="dxa"/>
          </w:tcPr>
          <w:p w14:paraId="4FC27CD7" w14:textId="61CAA0C2" w:rsidR="00274010" w:rsidRPr="00B27ECE" w:rsidRDefault="00274010" w:rsidP="007C0F0B">
            <w:pPr>
              <w:pStyle w:val="BodyTextSMPC"/>
              <w:spacing w:after="0"/>
              <w:ind w:left="0"/>
              <w:jc w:val="left"/>
              <w:rPr>
                <w:b/>
                <w:bCs/>
                <w:sz w:val="22"/>
                <w:szCs w:val="22"/>
              </w:rPr>
            </w:pPr>
            <w:r w:rsidRPr="00B27ECE">
              <w:rPr>
                <w:b/>
                <w:bCs/>
                <w:sz w:val="22"/>
                <w:szCs w:val="22"/>
              </w:rPr>
              <w:t>Renal and Urinary Disorders</w:t>
            </w:r>
          </w:p>
        </w:tc>
        <w:tc>
          <w:tcPr>
            <w:tcW w:w="1417" w:type="dxa"/>
          </w:tcPr>
          <w:p w14:paraId="733C158D" w14:textId="77777777" w:rsidR="00274010" w:rsidRPr="00B27ECE" w:rsidRDefault="00274010" w:rsidP="007C0F0B">
            <w:pPr>
              <w:pStyle w:val="BodyTextSMPC"/>
              <w:spacing w:after="0"/>
              <w:ind w:left="0"/>
              <w:jc w:val="left"/>
              <w:rPr>
                <w:sz w:val="22"/>
                <w:szCs w:val="22"/>
              </w:rPr>
            </w:pPr>
          </w:p>
        </w:tc>
        <w:tc>
          <w:tcPr>
            <w:tcW w:w="1560" w:type="dxa"/>
          </w:tcPr>
          <w:p w14:paraId="6313AD12" w14:textId="77777777" w:rsidR="00274010" w:rsidRPr="00B27ECE" w:rsidRDefault="00274010" w:rsidP="007C0F0B">
            <w:pPr>
              <w:pStyle w:val="BodyTextSMPC"/>
              <w:spacing w:after="0"/>
              <w:ind w:left="0"/>
              <w:jc w:val="left"/>
              <w:rPr>
                <w:sz w:val="22"/>
                <w:szCs w:val="22"/>
              </w:rPr>
            </w:pPr>
          </w:p>
        </w:tc>
        <w:tc>
          <w:tcPr>
            <w:tcW w:w="1842" w:type="dxa"/>
          </w:tcPr>
          <w:p w14:paraId="04E36622" w14:textId="19FF7144" w:rsidR="00274010" w:rsidRPr="00B27ECE" w:rsidRDefault="00A91874" w:rsidP="007C0F0B">
            <w:pPr>
              <w:pStyle w:val="NormalWeb"/>
              <w:spacing w:before="0" w:beforeAutospacing="0" w:after="0" w:afterAutospacing="0"/>
              <w:rPr>
                <w:sz w:val="22"/>
                <w:szCs w:val="22"/>
              </w:rPr>
            </w:pPr>
            <w:r w:rsidRPr="00B27ECE">
              <w:rPr>
                <w:sz w:val="22"/>
                <w:szCs w:val="22"/>
              </w:rPr>
              <w:t>Urinary retention</w:t>
            </w:r>
            <w:r w:rsidRPr="00B27ECE">
              <w:rPr>
                <w:sz w:val="22"/>
                <w:szCs w:val="22"/>
                <w:vertAlign w:val="superscript"/>
              </w:rPr>
              <w:t>a</w:t>
            </w:r>
          </w:p>
        </w:tc>
        <w:tc>
          <w:tcPr>
            <w:tcW w:w="1425" w:type="dxa"/>
          </w:tcPr>
          <w:p w14:paraId="22D1CA9E" w14:textId="77777777" w:rsidR="00274010" w:rsidRPr="00B27ECE" w:rsidRDefault="00274010" w:rsidP="007C0F0B">
            <w:pPr>
              <w:pStyle w:val="BodyTextSMPC"/>
              <w:spacing w:after="0"/>
              <w:ind w:left="0"/>
              <w:jc w:val="left"/>
              <w:rPr>
                <w:sz w:val="22"/>
                <w:szCs w:val="22"/>
              </w:rPr>
            </w:pPr>
          </w:p>
        </w:tc>
      </w:tr>
      <w:tr w:rsidR="007C0F0B" w:rsidRPr="007C0F0B" w14:paraId="1C61B01A" w14:textId="77777777" w:rsidTr="00050A52">
        <w:tc>
          <w:tcPr>
            <w:tcW w:w="1753" w:type="dxa"/>
          </w:tcPr>
          <w:p w14:paraId="40888CD6" w14:textId="77777777" w:rsidR="00274010" w:rsidRPr="00B27ECE" w:rsidRDefault="00274010" w:rsidP="007C0F0B">
            <w:pPr>
              <w:pStyle w:val="BodyTextSMPC"/>
              <w:spacing w:after="0"/>
              <w:ind w:left="0"/>
              <w:jc w:val="left"/>
              <w:rPr>
                <w:b/>
                <w:bCs/>
                <w:sz w:val="22"/>
                <w:szCs w:val="22"/>
              </w:rPr>
            </w:pPr>
            <w:r w:rsidRPr="00B27ECE">
              <w:rPr>
                <w:b/>
                <w:bCs/>
                <w:sz w:val="22"/>
                <w:szCs w:val="22"/>
              </w:rPr>
              <w:t>Genreal Disorders and Administration</w:t>
            </w:r>
          </w:p>
          <w:p w14:paraId="4FF15868" w14:textId="518FD5BE" w:rsidR="004A0FAD" w:rsidRPr="00B27ECE" w:rsidRDefault="004A0FAD" w:rsidP="007C0F0B">
            <w:pPr>
              <w:pStyle w:val="BodyTextSMPC"/>
              <w:spacing w:after="0"/>
              <w:ind w:left="0"/>
              <w:jc w:val="left"/>
              <w:rPr>
                <w:b/>
                <w:bCs/>
                <w:sz w:val="22"/>
                <w:szCs w:val="22"/>
                <w:cs/>
              </w:rPr>
            </w:pPr>
            <w:r w:rsidRPr="00B27ECE">
              <w:rPr>
                <w:b/>
                <w:bCs/>
                <w:sz w:val="22"/>
                <w:szCs w:val="22"/>
                <w:lang w:val="en-US"/>
              </w:rPr>
              <w:t>Site Conditions</w:t>
            </w:r>
          </w:p>
        </w:tc>
        <w:tc>
          <w:tcPr>
            <w:tcW w:w="1417" w:type="dxa"/>
          </w:tcPr>
          <w:p w14:paraId="78D969CA" w14:textId="77777777" w:rsidR="00274010" w:rsidRPr="00B27ECE" w:rsidRDefault="00274010" w:rsidP="007C0F0B">
            <w:pPr>
              <w:pStyle w:val="BodyTextSMPC"/>
              <w:spacing w:after="0"/>
              <w:ind w:left="0"/>
              <w:jc w:val="left"/>
              <w:rPr>
                <w:sz w:val="22"/>
                <w:szCs w:val="22"/>
              </w:rPr>
            </w:pPr>
          </w:p>
        </w:tc>
        <w:tc>
          <w:tcPr>
            <w:tcW w:w="1560" w:type="dxa"/>
          </w:tcPr>
          <w:p w14:paraId="47BC6CAF" w14:textId="77777777" w:rsidR="00274010" w:rsidRPr="00B27ECE" w:rsidRDefault="00274010" w:rsidP="007C0F0B">
            <w:pPr>
              <w:pStyle w:val="BodyTextSMPC"/>
              <w:spacing w:after="0"/>
              <w:ind w:left="0"/>
              <w:jc w:val="left"/>
              <w:rPr>
                <w:sz w:val="22"/>
                <w:szCs w:val="22"/>
              </w:rPr>
            </w:pPr>
          </w:p>
        </w:tc>
        <w:tc>
          <w:tcPr>
            <w:tcW w:w="1842" w:type="dxa"/>
          </w:tcPr>
          <w:p w14:paraId="22A24A9F" w14:textId="437E57F4" w:rsidR="00274010" w:rsidRPr="00B27ECE" w:rsidRDefault="001721AD" w:rsidP="007C0F0B">
            <w:pPr>
              <w:pStyle w:val="NormalWeb"/>
              <w:shd w:val="clear" w:color="auto" w:fill="FFFFFF"/>
              <w:spacing w:before="0" w:beforeAutospacing="0" w:after="0" w:afterAutospacing="0"/>
              <w:rPr>
                <w:sz w:val="22"/>
                <w:szCs w:val="22"/>
              </w:rPr>
            </w:pPr>
            <w:r w:rsidRPr="00B27ECE">
              <w:rPr>
                <w:sz w:val="22"/>
                <w:szCs w:val="22"/>
              </w:rPr>
              <w:t>Fatigue</w:t>
            </w:r>
            <w:r w:rsidRPr="00B27ECE">
              <w:rPr>
                <w:sz w:val="22"/>
                <w:szCs w:val="22"/>
                <w:vertAlign w:val="superscript"/>
              </w:rPr>
              <w:t>a</w:t>
            </w:r>
          </w:p>
        </w:tc>
        <w:tc>
          <w:tcPr>
            <w:tcW w:w="1425" w:type="dxa"/>
          </w:tcPr>
          <w:p w14:paraId="47156F75" w14:textId="77777777" w:rsidR="00274010" w:rsidRPr="00B27ECE" w:rsidRDefault="00274010" w:rsidP="007C0F0B">
            <w:pPr>
              <w:pStyle w:val="BodyTextSMPC"/>
              <w:spacing w:after="0"/>
              <w:ind w:left="0"/>
              <w:jc w:val="left"/>
              <w:rPr>
                <w:sz w:val="22"/>
                <w:szCs w:val="22"/>
              </w:rPr>
            </w:pPr>
          </w:p>
        </w:tc>
      </w:tr>
    </w:tbl>
    <w:p w14:paraId="4588FFDD" w14:textId="77777777" w:rsidR="00AF30AD" w:rsidRPr="00AF30AD" w:rsidRDefault="00AF30AD" w:rsidP="00AF30AD">
      <w:pPr>
        <w:pStyle w:val="BodyTextSMPC"/>
        <w:rPr>
          <w:sz w:val="24"/>
          <w:szCs w:val="24"/>
        </w:rPr>
      </w:pPr>
      <w:r w:rsidRPr="00AF30AD">
        <w:rPr>
          <w:sz w:val="24"/>
          <w:szCs w:val="24"/>
        </w:rPr>
        <w:t>a) Inclusion of this term is based on post-marketing reports for loperamide HCl. As the process for determining post marketing ADRs did not differentiate between chronic and acute indications or adults and children, the frequency is estimated from all clinical trials with loperamide HCl (acute and chronic), including trials in children ≤ 12 years (N=3683).</w:t>
      </w:r>
    </w:p>
    <w:p w14:paraId="0ABCFA67" w14:textId="33CCA2D8" w:rsidR="0084530B" w:rsidRPr="00AF30AD" w:rsidRDefault="00AF30AD" w:rsidP="00AF30AD">
      <w:pPr>
        <w:pStyle w:val="BodyTextSMPC"/>
        <w:rPr>
          <w:sz w:val="24"/>
          <w:szCs w:val="24"/>
        </w:rPr>
      </w:pPr>
      <w:r w:rsidRPr="00AF30AD">
        <w:rPr>
          <w:sz w:val="24"/>
          <w:szCs w:val="24"/>
        </w:rPr>
        <w:t>b) See section 4.4 Special Warnings and Special Precautions for use.</w:t>
      </w:r>
    </w:p>
    <w:p w14:paraId="180A2206" w14:textId="77777777" w:rsidR="0084530B" w:rsidRPr="008F5678" w:rsidRDefault="0084530B" w:rsidP="00AF30AD">
      <w:pPr>
        <w:pStyle w:val="BodyTextSMPC"/>
        <w:ind w:left="0"/>
      </w:pP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lastRenderedPageBreak/>
        <w:t xml:space="preserve">Overdose </w:t>
      </w:r>
    </w:p>
    <w:p w14:paraId="5983BCD9" w14:textId="79C58610" w:rsidR="00BF30B3" w:rsidRPr="00BF30B3" w:rsidRDefault="00BF30B3" w:rsidP="00BF30B3">
      <w:pPr>
        <w:pStyle w:val="BodyTextSMPC"/>
        <w:rPr>
          <w:b/>
          <w:bCs/>
        </w:rPr>
      </w:pPr>
      <w:r w:rsidRPr="00BF30B3">
        <w:rPr>
          <w:b/>
          <w:bCs/>
        </w:rPr>
        <w:t>Symptoms:</w:t>
      </w:r>
    </w:p>
    <w:p w14:paraId="2DF0AF9E" w14:textId="77777777" w:rsidR="00BF30B3" w:rsidRDefault="00BF30B3" w:rsidP="00BF30B3">
      <w:pPr>
        <w:pStyle w:val="BodyTextSMPC"/>
      </w:pPr>
      <w:r>
        <w:t>In case of overdose (including relative overdose due to hepatic dysfunction), CNS depression (stupor, coordination abnormality, somnolence, miosis, muscular hypertonia and respiratory depression), constipation, urinary retention and ileus may occur. Children and patients with hepatic dysfunction may be more sensitive to CNS effects.</w:t>
      </w:r>
    </w:p>
    <w:p w14:paraId="058E11A0" w14:textId="77777777" w:rsidR="00BF30B3" w:rsidRDefault="00BF30B3" w:rsidP="00BF30B3">
      <w:pPr>
        <w:pStyle w:val="BodyTextSMPC"/>
      </w:pPr>
      <w:r>
        <w:t>In individuals who have ingested overdoses of loperamide, cardiac events such as QT interval and QRS complex prolongation, torsades de pointes, other serious ventricular arrhythmias, cardiac arrest and syncope have been observed (see section 4.4). Fatal cases have also been reported. Overdose can unmask existing Brugada syndrome. Upon cessation, cases of drug withdrawal syndrome have been observed in individuals abusing, misusing, or intentionally overdosing with excessively large doses of loperamide.</w:t>
      </w:r>
    </w:p>
    <w:p w14:paraId="3646D6B5" w14:textId="77777777" w:rsidR="00BF30B3" w:rsidRPr="00BF30B3" w:rsidRDefault="00BF30B3" w:rsidP="00BF30B3">
      <w:pPr>
        <w:pStyle w:val="BodyTextSMPC"/>
        <w:rPr>
          <w:b/>
          <w:bCs/>
        </w:rPr>
      </w:pPr>
      <w:r w:rsidRPr="00BF30B3">
        <w:rPr>
          <w:b/>
          <w:bCs/>
        </w:rPr>
        <w:t>Treatment:</w:t>
      </w:r>
    </w:p>
    <w:p w14:paraId="56A79E57" w14:textId="77777777" w:rsidR="00BF30B3" w:rsidRDefault="00BF30B3" w:rsidP="00BF30B3">
      <w:pPr>
        <w:pStyle w:val="BodyTextSMPC"/>
      </w:pPr>
      <w:r>
        <w:t>In cases of overdose, ECG monitoring for QT interval prolongation should be initiated.</w:t>
      </w:r>
    </w:p>
    <w:p w14:paraId="779748E9" w14:textId="77725F78" w:rsidR="00227FD4" w:rsidRPr="008F5678" w:rsidRDefault="00BF30B3" w:rsidP="00BF30B3">
      <w:pPr>
        <w:pStyle w:val="BodyTextSMPC"/>
      </w:pPr>
      <w:r>
        <w:t>If CNS symptoms of overdose occur, naloxone can be given as an antidote. Since the duration of action of loperamide is longer than that of naloxone (1 to 3 hours), repeated treatment with naloxone might be indicated. Therefore, the patient should be monitored closely for at least 48 hours in order to detect possible CNS depression</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58BB58CC" w14:textId="1FA100DA" w:rsidR="00134EE2" w:rsidRDefault="00000000" w:rsidP="00134EE2">
      <w:pPr>
        <w:pStyle w:val="BodyTextSMPC"/>
      </w:pPr>
      <w:r w:rsidRPr="008F5678">
        <w:t>Pharmacotherapeutic group:</w:t>
      </w:r>
      <w:r w:rsidR="00134EE2">
        <w:t xml:space="preserve"> Antipropulsives; ATC code: A07DA03</w:t>
      </w:r>
    </w:p>
    <w:p w14:paraId="264A6260" w14:textId="77777777" w:rsidR="00134EE2" w:rsidRDefault="00134EE2" w:rsidP="00134EE2">
      <w:pPr>
        <w:pStyle w:val="BodyTextSMPC"/>
      </w:pPr>
      <w:r>
        <w:t>Loperamide binds to the opiate receptor in the gut wall, reducing propulsive peristalsis, increasing intestinal transit time and enhancing resorption of water and electrolytes. Loperamide increases the tone of the anal sphincter, which helps reduce faecal incontinence and urgency.</w:t>
      </w:r>
    </w:p>
    <w:p w14:paraId="2F059951" w14:textId="0EACD5AB" w:rsidR="00227FD4" w:rsidRPr="008F5678" w:rsidRDefault="00134EE2" w:rsidP="00134EE2">
      <w:pPr>
        <w:pStyle w:val="BodyTextSMPC"/>
      </w:pPr>
      <w:r>
        <w:lastRenderedPageBreak/>
        <w:t>In a double blind randomised clinical trial in 56 patients with acute diarrhoea receiving loperamide, onset of anti-diarrhoeal action was observed within one hour following a single 4 mg dose. Clinical comparisons with other antidiarrhoeal drugs confirmed this exceptionally rapid onset of action of loperamide</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7218EE5D" w14:textId="1174E7D3" w:rsidR="00134EE2" w:rsidRDefault="00134EE2" w:rsidP="00134EE2">
      <w:pPr>
        <w:pStyle w:val="BodyTextSMPC"/>
      </w:pPr>
      <w:r w:rsidRPr="00134EE2">
        <w:rPr>
          <w:i/>
          <w:iCs/>
        </w:rPr>
        <w:t>Absorption:</w:t>
      </w:r>
      <w:r>
        <w:t xml:space="preserve"> Most ingested loperamide is absorbed from the gut, but as a result of significant first pass metabolism, systemic bioavailability is only approximately 0.3%.</w:t>
      </w:r>
    </w:p>
    <w:p w14:paraId="417D5D5F" w14:textId="77777777" w:rsidR="00134EE2" w:rsidRDefault="00134EE2" w:rsidP="00134EE2">
      <w:pPr>
        <w:pStyle w:val="BodyTextSMPC"/>
      </w:pPr>
      <w:r w:rsidRPr="00134EE2">
        <w:rPr>
          <w:i/>
          <w:iCs/>
        </w:rPr>
        <w:t>Distribution:</w:t>
      </w:r>
      <w:r>
        <w:t xml:space="preserve"> Studies on distribution in rats show a high affinity for the gut wall with a preference for binding to receptors of the longitudinal muscle layer. The plasma protein binding of loperamide is 95%, mainly to albumin. Non-clinical data have shown that loperamide is a P-glycoprotein substrate.</w:t>
      </w:r>
    </w:p>
    <w:p w14:paraId="0173DB75" w14:textId="77777777" w:rsidR="00134EE2" w:rsidRDefault="00134EE2" w:rsidP="00134EE2">
      <w:pPr>
        <w:pStyle w:val="BodyTextSMPC"/>
      </w:pPr>
      <w:r w:rsidRPr="00134EE2">
        <w:rPr>
          <w:i/>
          <w:iCs/>
        </w:rPr>
        <w:t>Metabolism:</w:t>
      </w:r>
      <w:r>
        <w:t xml:space="preserve"> loperamide is almost completely extracted by the liver, where it is predominantly metabolized, conjugated and excreted via the bile. Oxidative N- demethylation is the main metabolic pathway for loperamide, and is mediated mainly through CYP3A4 and CYP2C8. Due to this very high first pass effect, plasma concentrations of unchanged drug remain extremely low.</w:t>
      </w:r>
    </w:p>
    <w:p w14:paraId="492AD855" w14:textId="54B6D817" w:rsidR="00227FD4" w:rsidRPr="008F5678" w:rsidRDefault="00134EE2" w:rsidP="00134EE2">
      <w:pPr>
        <w:pStyle w:val="BodyTextSMPC"/>
      </w:pPr>
      <w:r w:rsidRPr="00134EE2">
        <w:rPr>
          <w:i/>
          <w:iCs/>
        </w:rPr>
        <w:t>Elimination:</w:t>
      </w:r>
      <w:r>
        <w:t xml:space="preserve"> The half-life of loperamide in man is about 11 hours with a range of 9- 14 hours. Excretion of the unchanged loperamide and the metabolites mainly occurs through the faeces.</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15EF4133" w14:textId="527A4BF9" w:rsidR="00177F63" w:rsidRDefault="00177F63" w:rsidP="00177F63">
      <w:pPr>
        <w:pStyle w:val="BodyTextSMPC"/>
      </w:pPr>
      <w:r>
        <w:t>Acute and chronic studies on loperamide showed no specific toxicity. Results of in vivo and in vitro studies carried out indicated that loperamide is not genotoxic. In reproduction studies, very high doses (40 mg/kg/day – 20 times the maximum human use level (MHUL)), based on body surface area dose comparisons (mg/m2), loperamide impaired fertility and fetal survival in association with maternal toxicity in rats. Lower doses ( 10mg/kg/day – 5 times MHUL) revealed no effects on maternal or fetal health and did not affect peri- and post-natal development.</w:t>
      </w:r>
    </w:p>
    <w:p w14:paraId="7BE4B9BC" w14:textId="16A4FC93" w:rsidR="00227FD4" w:rsidRPr="008F5678" w:rsidRDefault="00177F63" w:rsidP="00177F63">
      <w:pPr>
        <w:pStyle w:val="BodyTextSMPC"/>
      </w:pPr>
      <w:r>
        <w:lastRenderedPageBreak/>
        <w:t>Non-clinical in vitro and in vivo evaluation of loperamide indicates no significant cardiac electrophysiological effects within its therapeutically relevant concentration range and at significant multiples of this range (up to 47-fold. However, at extremely high concentrations associated with overdoses (see section 4.4), loperamide has cardiac electrophysiological actions consisting of inhibition of potassium (hERG) and sodium currents, and arrhythmias</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63017775" w:rsidR="00227FD4" w:rsidRPr="008F5678" w:rsidRDefault="00000000" w:rsidP="00671E86">
      <w:pPr>
        <w:pStyle w:val="BodyTextSMPC"/>
      </w:pPr>
      <w:r w:rsidRPr="008F5678">
        <w:t>No</w:t>
      </w:r>
      <w:r w:rsidR="007A741C">
        <w:t>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932F5" w14:textId="77777777" w:rsidR="00E43AD2" w:rsidRDefault="00E43AD2" w:rsidP="008F5678">
      <w:pPr>
        <w:spacing w:line="240" w:lineRule="auto"/>
      </w:pPr>
      <w:r>
        <w:separator/>
      </w:r>
    </w:p>
  </w:endnote>
  <w:endnote w:type="continuationSeparator" w:id="0">
    <w:p w14:paraId="65FA6B10" w14:textId="77777777" w:rsidR="00E43AD2" w:rsidRDefault="00E43AD2"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4599B17F" w:rsidR="008F5678" w:rsidRPr="00A273D5" w:rsidRDefault="008F5678" w:rsidP="008F5678">
    <w:pPr>
      <w:rPr>
        <w:rFonts w:ascii="Times New Roman" w:hAnsi="Times New Roman" w:cs="Times New Roman"/>
        <w:sz w:val="16"/>
        <w:szCs w:val="16"/>
        <w:cs/>
      </w:rPr>
    </w:pPr>
    <w:r w:rsidRPr="00A273D5">
      <w:rPr>
        <w:rFonts w:ascii="Times New Roman" w:eastAsia="Times New Roman" w:hAnsi="Times New Roman" w:cs="Times New Roman"/>
        <w:sz w:val="16"/>
        <w:szCs w:val="16"/>
        <w:vertAlign w:val="superscript"/>
      </w:rPr>
      <w:t xml:space="preserve">1 </w:t>
    </w:r>
    <w:r w:rsidRPr="00A273D5">
      <w:rPr>
        <w:rFonts w:ascii="Times New Roman" w:hAnsi="Times New Roman" w:cs="Times New Roman"/>
        <w:sz w:val="16"/>
        <w:szCs w:val="16"/>
      </w:rPr>
      <w:t>Ref:</w:t>
    </w:r>
    <w:r w:rsidR="003E4237" w:rsidRPr="00A273D5">
      <w:rPr>
        <w:rFonts w:ascii="Times New Roman" w:hAnsi="Times New Roman" w:cs="Times New Roman"/>
        <w:sz w:val="16"/>
        <w:szCs w:val="16"/>
      </w:rPr>
      <w:t>I</w:t>
    </w:r>
    <w:r w:rsidR="00F54F3F" w:rsidRPr="00A273D5">
      <w:rPr>
        <w:rFonts w:ascii="Times New Roman" w:hAnsi="Times New Roman" w:cs="Times New Roman"/>
        <w:sz w:val="16"/>
        <w:szCs w:val="16"/>
      </w:rPr>
      <w:t>modium Classic 2 mg Capsules</w:t>
    </w:r>
    <w:r w:rsidRPr="00A273D5">
      <w:rPr>
        <w:rFonts w:ascii="Times New Roman" w:hAnsi="Times New Roman" w:cs="Times New Roman"/>
        <w:sz w:val="16"/>
        <w:szCs w:val="16"/>
      </w:rPr>
      <w:t xml:space="preserve">, MHRA, </w:t>
    </w:r>
    <w:r w:rsidR="00F54F3F" w:rsidRPr="00A273D5">
      <w:rPr>
        <w:rFonts w:ascii="Times New Roman" w:eastAsia="Times New Roman" w:hAnsi="Times New Roman" w:cs="Times New Roman"/>
        <w:sz w:val="16"/>
        <w:szCs w:val="16"/>
      </w:rPr>
      <w:t>12</w:t>
    </w:r>
    <w:r w:rsidRPr="00A273D5">
      <w:rPr>
        <w:rFonts w:ascii="Times New Roman" w:eastAsia="Times New Roman" w:hAnsi="Times New Roman" w:cs="Times New Roman"/>
        <w:sz w:val="16"/>
        <w:szCs w:val="16"/>
      </w:rPr>
      <w:t>/</w:t>
    </w:r>
    <w:r w:rsidR="00F54F3F" w:rsidRPr="00A273D5">
      <w:rPr>
        <w:rFonts w:ascii="Times New Roman" w:eastAsia="Times New Roman" w:hAnsi="Times New Roman" w:cs="Times New Roman"/>
        <w:sz w:val="16"/>
        <w:szCs w:val="16"/>
      </w:rPr>
      <w:t>01</w:t>
    </w:r>
    <w:r w:rsidRPr="00A273D5">
      <w:rPr>
        <w:rFonts w:ascii="Times New Roman" w:eastAsia="Times New Roman" w:hAnsi="Times New Roman" w:cs="Times New Roman"/>
        <w:sz w:val="16"/>
        <w:szCs w:val="16"/>
      </w:rPr>
      <w:t>/202</w:t>
    </w:r>
    <w:r w:rsidR="00F54F3F" w:rsidRPr="00A273D5">
      <w:rPr>
        <w:rFonts w:ascii="Times New Roman" w:eastAsia="Times New Roman" w:hAnsi="Times New Roman" w:cs="Times New Roman"/>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95307" w14:textId="77777777" w:rsidR="00E43AD2" w:rsidRDefault="00E43AD2" w:rsidP="008F5678">
      <w:pPr>
        <w:spacing w:line="240" w:lineRule="auto"/>
      </w:pPr>
      <w:r>
        <w:separator/>
      </w:r>
    </w:p>
  </w:footnote>
  <w:footnote w:type="continuationSeparator" w:id="0">
    <w:p w14:paraId="61A161A5" w14:textId="77777777" w:rsidR="00E43AD2" w:rsidRDefault="00E43AD2"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E6221"/>
    <w:multiLevelType w:val="hybridMultilevel"/>
    <w:tmpl w:val="73FE318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4B6391"/>
    <w:multiLevelType w:val="hybridMultilevel"/>
    <w:tmpl w:val="5CDCD9F0"/>
    <w:lvl w:ilvl="0" w:tplc="04090001">
      <w:start w:val="1"/>
      <w:numFmt w:val="bullet"/>
      <w:lvlText w:val=""/>
      <w:lvlJc w:val="left"/>
      <w:pPr>
        <w:ind w:left="720" w:hanging="360"/>
      </w:pPr>
      <w:rPr>
        <w:rFonts w:ascii="Symbol" w:hAnsi="Symbol" w:hint="default"/>
      </w:rPr>
    </w:lvl>
    <w:lvl w:ilvl="1" w:tplc="6018CC58">
      <w:start w:val="4"/>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65A1D"/>
    <w:multiLevelType w:val="hybridMultilevel"/>
    <w:tmpl w:val="43F0B872"/>
    <w:lvl w:ilvl="0" w:tplc="67AC9D90">
      <w:start w:val="4"/>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657172DD"/>
    <w:multiLevelType w:val="hybridMultilevel"/>
    <w:tmpl w:val="C692672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68A67449"/>
    <w:multiLevelType w:val="hybridMultilevel"/>
    <w:tmpl w:val="EA9ACB40"/>
    <w:lvl w:ilvl="0" w:tplc="BF74766A">
      <w:start w:val="1"/>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6"/>
  </w:num>
  <w:num w:numId="2" w16cid:durableId="658729891">
    <w:abstractNumId w:val="0"/>
  </w:num>
  <w:num w:numId="3" w16cid:durableId="1626230658">
    <w:abstractNumId w:val="5"/>
  </w:num>
  <w:num w:numId="4" w16cid:durableId="779450874">
    <w:abstractNumId w:val="3"/>
  </w:num>
  <w:num w:numId="5" w16cid:durableId="1408577169">
    <w:abstractNumId w:val="2"/>
  </w:num>
  <w:num w:numId="6" w16cid:durableId="1827746070">
    <w:abstractNumId w:val="4"/>
  </w:num>
  <w:num w:numId="7" w16cid:durableId="1764715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50A52"/>
    <w:rsid w:val="00080D26"/>
    <w:rsid w:val="00121C8D"/>
    <w:rsid w:val="00134EE2"/>
    <w:rsid w:val="001721AD"/>
    <w:rsid w:val="00177864"/>
    <w:rsid w:val="00177F63"/>
    <w:rsid w:val="001C5E67"/>
    <w:rsid w:val="00227FD4"/>
    <w:rsid w:val="00233A79"/>
    <w:rsid w:val="00274010"/>
    <w:rsid w:val="002A5D66"/>
    <w:rsid w:val="002D5D2B"/>
    <w:rsid w:val="002E676C"/>
    <w:rsid w:val="002F5DFF"/>
    <w:rsid w:val="00311485"/>
    <w:rsid w:val="003E0618"/>
    <w:rsid w:val="003E4237"/>
    <w:rsid w:val="004A0FAD"/>
    <w:rsid w:val="005567D7"/>
    <w:rsid w:val="0059768A"/>
    <w:rsid w:val="005D535A"/>
    <w:rsid w:val="00610295"/>
    <w:rsid w:val="00671E86"/>
    <w:rsid w:val="006924EC"/>
    <w:rsid w:val="00711823"/>
    <w:rsid w:val="007258BA"/>
    <w:rsid w:val="007A741C"/>
    <w:rsid w:val="007C0F0B"/>
    <w:rsid w:val="007D2899"/>
    <w:rsid w:val="00815D96"/>
    <w:rsid w:val="00834A79"/>
    <w:rsid w:val="00842486"/>
    <w:rsid w:val="0084530B"/>
    <w:rsid w:val="00873CEF"/>
    <w:rsid w:val="008F5678"/>
    <w:rsid w:val="00932A5F"/>
    <w:rsid w:val="00940D23"/>
    <w:rsid w:val="009C1BF8"/>
    <w:rsid w:val="00A144D2"/>
    <w:rsid w:val="00A273D5"/>
    <w:rsid w:val="00A2746F"/>
    <w:rsid w:val="00A560E6"/>
    <w:rsid w:val="00A85894"/>
    <w:rsid w:val="00A91874"/>
    <w:rsid w:val="00AF212D"/>
    <w:rsid w:val="00AF30AD"/>
    <w:rsid w:val="00B24321"/>
    <w:rsid w:val="00B27ECE"/>
    <w:rsid w:val="00B36B0E"/>
    <w:rsid w:val="00B55EB1"/>
    <w:rsid w:val="00B86DF9"/>
    <w:rsid w:val="00B96B27"/>
    <w:rsid w:val="00BB7502"/>
    <w:rsid w:val="00BE7516"/>
    <w:rsid w:val="00BF30B3"/>
    <w:rsid w:val="00C06795"/>
    <w:rsid w:val="00C21A1C"/>
    <w:rsid w:val="00C5591F"/>
    <w:rsid w:val="00C57580"/>
    <w:rsid w:val="00C90CA7"/>
    <w:rsid w:val="00D90DEC"/>
    <w:rsid w:val="00E2769D"/>
    <w:rsid w:val="00E43AD2"/>
    <w:rsid w:val="00E64B9B"/>
    <w:rsid w:val="00E66F0C"/>
    <w:rsid w:val="00ED0461"/>
    <w:rsid w:val="00EF3DE1"/>
    <w:rsid w:val="00F234EC"/>
    <w:rsid w:val="00F54F3F"/>
    <w:rsid w:val="00F56700"/>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8453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5D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9054">
      <w:bodyDiv w:val="1"/>
      <w:marLeft w:val="0"/>
      <w:marRight w:val="0"/>
      <w:marTop w:val="0"/>
      <w:marBottom w:val="0"/>
      <w:divBdr>
        <w:top w:val="none" w:sz="0" w:space="0" w:color="auto"/>
        <w:left w:val="none" w:sz="0" w:space="0" w:color="auto"/>
        <w:bottom w:val="none" w:sz="0" w:space="0" w:color="auto"/>
        <w:right w:val="none" w:sz="0" w:space="0" w:color="auto"/>
      </w:divBdr>
      <w:divsChild>
        <w:div w:id="93866409">
          <w:marLeft w:val="0"/>
          <w:marRight w:val="0"/>
          <w:marTop w:val="0"/>
          <w:marBottom w:val="0"/>
          <w:divBdr>
            <w:top w:val="none" w:sz="0" w:space="0" w:color="auto"/>
            <w:left w:val="none" w:sz="0" w:space="0" w:color="auto"/>
            <w:bottom w:val="none" w:sz="0" w:space="0" w:color="auto"/>
            <w:right w:val="none" w:sz="0" w:space="0" w:color="auto"/>
          </w:divBdr>
          <w:divsChild>
            <w:div w:id="1815024892">
              <w:marLeft w:val="0"/>
              <w:marRight w:val="0"/>
              <w:marTop w:val="0"/>
              <w:marBottom w:val="0"/>
              <w:divBdr>
                <w:top w:val="none" w:sz="0" w:space="0" w:color="auto"/>
                <w:left w:val="none" w:sz="0" w:space="0" w:color="auto"/>
                <w:bottom w:val="none" w:sz="0" w:space="0" w:color="auto"/>
                <w:right w:val="none" w:sz="0" w:space="0" w:color="auto"/>
              </w:divBdr>
              <w:divsChild>
                <w:div w:id="10799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8418">
      <w:bodyDiv w:val="1"/>
      <w:marLeft w:val="0"/>
      <w:marRight w:val="0"/>
      <w:marTop w:val="0"/>
      <w:marBottom w:val="0"/>
      <w:divBdr>
        <w:top w:val="none" w:sz="0" w:space="0" w:color="auto"/>
        <w:left w:val="none" w:sz="0" w:space="0" w:color="auto"/>
        <w:bottom w:val="none" w:sz="0" w:space="0" w:color="auto"/>
        <w:right w:val="none" w:sz="0" w:space="0" w:color="auto"/>
      </w:divBdr>
      <w:divsChild>
        <w:div w:id="17119743">
          <w:marLeft w:val="0"/>
          <w:marRight w:val="0"/>
          <w:marTop w:val="0"/>
          <w:marBottom w:val="0"/>
          <w:divBdr>
            <w:top w:val="none" w:sz="0" w:space="0" w:color="auto"/>
            <w:left w:val="none" w:sz="0" w:space="0" w:color="auto"/>
            <w:bottom w:val="none" w:sz="0" w:space="0" w:color="auto"/>
            <w:right w:val="none" w:sz="0" w:space="0" w:color="auto"/>
          </w:divBdr>
          <w:divsChild>
            <w:div w:id="842551035">
              <w:marLeft w:val="0"/>
              <w:marRight w:val="0"/>
              <w:marTop w:val="0"/>
              <w:marBottom w:val="0"/>
              <w:divBdr>
                <w:top w:val="none" w:sz="0" w:space="0" w:color="auto"/>
                <w:left w:val="none" w:sz="0" w:space="0" w:color="auto"/>
                <w:bottom w:val="none" w:sz="0" w:space="0" w:color="auto"/>
                <w:right w:val="none" w:sz="0" w:space="0" w:color="auto"/>
              </w:divBdr>
              <w:divsChild>
                <w:div w:id="1082604383">
                  <w:marLeft w:val="0"/>
                  <w:marRight w:val="0"/>
                  <w:marTop w:val="0"/>
                  <w:marBottom w:val="0"/>
                  <w:divBdr>
                    <w:top w:val="none" w:sz="0" w:space="0" w:color="auto"/>
                    <w:left w:val="none" w:sz="0" w:space="0" w:color="auto"/>
                    <w:bottom w:val="none" w:sz="0" w:space="0" w:color="auto"/>
                    <w:right w:val="none" w:sz="0" w:space="0" w:color="auto"/>
                  </w:divBdr>
                  <w:divsChild>
                    <w:div w:id="7830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38703">
      <w:bodyDiv w:val="1"/>
      <w:marLeft w:val="0"/>
      <w:marRight w:val="0"/>
      <w:marTop w:val="0"/>
      <w:marBottom w:val="0"/>
      <w:divBdr>
        <w:top w:val="none" w:sz="0" w:space="0" w:color="auto"/>
        <w:left w:val="none" w:sz="0" w:space="0" w:color="auto"/>
        <w:bottom w:val="none" w:sz="0" w:space="0" w:color="auto"/>
        <w:right w:val="none" w:sz="0" w:space="0" w:color="auto"/>
      </w:divBdr>
      <w:divsChild>
        <w:div w:id="124934764">
          <w:marLeft w:val="0"/>
          <w:marRight w:val="0"/>
          <w:marTop w:val="0"/>
          <w:marBottom w:val="0"/>
          <w:divBdr>
            <w:top w:val="none" w:sz="0" w:space="0" w:color="auto"/>
            <w:left w:val="none" w:sz="0" w:space="0" w:color="auto"/>
            <w:bottom w:val="none" w:sz="0" w:space="0" w:color="auto"/>
            <w:right w:val="none" w:sz="0" w:space="0" w:color="auto"/>
          </w:divBdr>
          <w:divsChild>
            <w:div w:id="696547076">
              <w:marLeft w:val="0"/>
              <w:marRight w:val="0"/>
              <w:marTop w:val="0"/>
              <w:marBottom w:val="0"/>
              <w:divBdr>
                <w:top w:val="none" w:sz="0" w:space="0" w:color="auto"/>
                <w:left w:val="none" w:sz="0" w:space="0" w:color="auto"/>
                <w:bottom w:val="none" w:sz="0" w:space="0" w:color="auto"/>
                <w:right w:val="none" w:sz="0" w:space="0" w:color="auto"/>
              </w:divBdr>
              <w:divsChild>
                <w:div w:id="2122916177">
                  <w:marLeft w:val="0"/>
                  <w:marRight w:val="0"/>
                  <w:marTop w:val="0"/>
                  <w:marBottom w:val="0"/>
                  <w:divBdr>
                    <w:top w:val="none" w:sz="0" w:space="0" w:color="auto"/>
                    <w:left w:val="none" w:sz="0" w:space="0" w:color="auto"/>
                    <w:bottom w:val="none" w:sz="0" w:space="0" w:color="auto"/>
                    <w:right w:val="none" w:sz="0" w:space="0" w:color="auto"/>
                  </w:divBdr>
                  <w:divsChild>
                    <w:div w:id="10146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060452">
      <w:bodyDiv w:val="1"/>
      <w:marLeft w:val="0"/>
      <w:marRight w:val="0"/>
      <w:marTop w:val="0"/>
      <w:marBottom w:val="0"/>
      <w:divBdr>
        <w:top w:val="none" w:sz="0" w:space="0" w:color="auto"/>
        <w:left w:val="none" w:sz="0" w:space="0" w:color="auto"/>
        <w:bottom w:val="none" w:sz="0" w:space="0" w:color="auto"/>
        <w:right w:val="none" w:sz="0" w:space="0" w:color="auto"/>
      </w:divBdr>
      <w:divsChild>
        <w:div w:id="929124638">
          <w:marLeft w:val="0"/>
          <w:marRight w:val="0"/>
          <w:marTop w:val="0"/>
          <w:marBottom w:val="0"/>
          <w:divBdr>
            <w:top w:val="none" w:sz="0" w:space="0" w:color="auto"/>
            <w:left w:val="none" w:sz="0" w:space="0" w:color="auto"/>
            <w:bottom w:val="none" w:sz="0" w:space="0" w:color="auto"/>
            <w:right w:val="none" w:sz="0" w:space="0" w:color="auto"/>
          </w:divBdr>
          <w:divsChild>
            <w:div w:id="1184441715">
              <w:marLeft w:val="0"/>
              <w:marRight w:val="0"/>
              <w:marTop w:val="0"/>
              <w:marBottom w:val="0"/>
              <w:divBdr>
                <w:top w:val="none" w:sz="0" w:space="0" w:color="auto"/>
                <w:left w:val="none" w:sz="0" w:space="0" w:color="auto"/>
                <w:bottom w:val="none" w:sz="0" w:space="0" w:color="auto"/>
                <w:right w:val="none" w:sz="0" w:space="0" w:color="auto"/>
              </w:divBdr>
              <w:divsChild>
                <w:div w:id="4490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3933">
      <w:bodyDiv w:val="1"/>
      <w:marLeft w:val="0"/>
      <w:marRight w:val="0"/>
      <w:marTop w:val="0"/>
      <w:marBottom w:val="0"/>
      <w:divBdr>
        <w:top w:val="none" w:sz="0" w:space="0" w:color="auto"/>
        <w:left w:val="none" w:sz="0" w:space="0" w:color="auto"/>
        <w:bottom w:val="none" w:sz="0" w:space="0" w:color="auto"/>
        <w:right w:val="none" w:sz="0" w:space="0" w:color="auto"/>
      </w:divBdr>
      <w:divsChild>
        <w:div w:id="816603533">
          <w:marLeft w:val="0"/>
          <w:marRight w:val="0"/>
          <w:marTop w:val="0"/>
          <w:marBottom w:val="0"/>
          <w:divBdr>
            <w:top w:val="none" w:sz="0" w:space="0" w:color="auto"/>
            <w:left w:val="none" w:sz="0" w:space="0" w:color="auto"/>
            <w:bottom w:val="none" w:sz="0" w:space="0" w:color="auto"/>
            <w:right w:val="none" w:sz="0" w:space="0" w:color="auto"/>
          </w:divBdr>
          <w:divsChild>
            <w:div w:id="1625305463">
              <w:marLeft w:val="0"/>
              <w:marRight w:val="0"/>
              <w:marTop w:val="0"/>
              <w:marBottom w:val="0"/>
              <w:divBdr>
                <w:top w:val="none" w:sz="0" w:space="0" w:color="auto"/>
                <w:left w:val="none" w:sz="0" w:space="0" w:color="auto"/>
                <w:bottom w:val="none" w:sz="0" w:space="0" w:color="auto"/>
                <w:right w:val="none" w:sz="0" w:space="0" w:color="auto"/>
              </w:divBdr>
              <w:divsChild>
                <w:div w:id="15031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7014">
          <w:marLeft w:val="0"/>
          <w:marRight w:val="0"/>
          <w:marTop w:val="0"/>
          <w:marBottom w:val="0"/>
          <w:divBdr>
            <w:top w:val="none" w:sz="0" w:space="0" w:color="auto"/>
            <w:left w:val="none" w:sz="0" w:space="0" w:color="auto"/>
            <w:bottom w:val="none" w:sz="0" w:space="0" w:color="auto"/>
            <w:right w:val="none" w:sz="0" w:space="0" w:color="auto"/>
          </w:divBdr>
          <w:divsChild>
            <w:div w:id="9262081">
              <w:marLeft w:val="0"/>
              <w:marRight w:val="0"/>
              <w:marTop w:val="0"/>
              <w:marBottom w:val="0"/>
              <w:divBdr>
                <w:top w:val="none" w:sz="0" w:space="0" w:color="auto"/>
                <w:left w:val="none" w:sz="0" w:space="0" w:color="auto"/>
                <w:bottom w:val="none" w:sz="0" w:space="0" w:color="auto"/>
                <w:right w:val="none" w:sz="0" w:space="0" w:color="auto"/>
              </w:divBdr>
              <w:divsChild>
                <w:div w:id="3087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03639">
      <w:bodyDiv w:val="1"/>
      <w:marLeft w:val="0"/>
      <w:marRight w:val="0"/>
      <w:marTop w:val="0"/>
      <w:marBottom w:val="0"/>
      <w:divBdr>
        <w:top w:val="none" w:sz="0" w:space="0" w:color="auto"/>
        <w:left w:val="none" w:sz="0" w:space="0" w:color="auto"/>
        <w:bottom w:val="none" w:sz="0" w:space="0" w:color="auto"/>
        <w:right w:val="none" w:sz="0" w:space="0" w:color="auto"/>
      </w:divBdr>
      <w:divsChild>
        <w:div w:id="1040939721">
          <w:marLeft w:val="0"/>
          <w:marRight w:val="0"/>
          <w:marTop w:val="0"/>
          <w:marBottom w:val="0"/>
          <w:divBdr>
            <w:top w:val="none" w:sz="0" w:space="0" w:color="auto"/>
            <w:left w:val="none" w:sz="0" w:space="0" w:color="auto"/>
            <w:bottom w:val="none" w:sz="0" w:space="0" w:color="auto"/>
            <w:right w:val="none" w:sz="0" w:space="0" w:color="auto"/>
          </w:divBdr>
          <w:divsChild>
            <w:div w:id="1443067637">
              <w:marLeft w:val="0"/>
              <w:marRight w:val="0"/>
              <w:marTop w:val="0"/>
              <w:marBottom w:val="0"/>
              <w:divBdr>
                <w:top w:val="none" w:sz="0" w:space="0" w:color="auto"/>
                <w:left w:val="none" w:sz="0" w:space="0" w:color="auto"/>
                <w:bottom w:val="none" w:sz="0" w:space="0" w:color="auto"/>
                <w:right w:val="none" w:sz="0" w:space="0" w:color="auto"/>
              </w:divBdr>
              <w:divsChild>
                <w:div w:id="9071709">
                  <w:marLeft w:val="0"/>
                  <w:marRight w:val="0"/>
                  <w:marTop w:val="0"/>
                  <w:marBottom w:val="0"/>
                  <w:divBdr>
                    <w:top w:val="none" w:sz="0" w:space="0" w:color="auto"/>
                    <w:left w:val="none" w:sz="0" w:space="0" w:color="auto"/>
                    <w:bottom w:val="none" w:sz="0" w:space="0" w:color="auto"/>
                    <w:right w:val="none" w:sz="0" w:space="0" w:color="auto"/>
                  </w:divBdr>
                  <w:divsChild>
                    <w:div w:id="3816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046715">
      <w:bodyDiv w:val="1"/>
      <w:marLeft w:val="0"/>
      <w:marRight w:val="0"/>
      <w:marTop w:val="0"/>
      <w:marBottom w:val="0"/>
      <w:divBdr>
        <w:top w:val="none" w:sz="0" w:space="0" w:color="auto"/>
        <w:left w:val="none" w:sz="0" w:space="0" w:color="auto"/>
        <w:bottom w:val="none" w:sz="0" w:space="0" w:color="auto"/>
        <w:right w:val="none" w:sz="0" w:space="0" w:color="auto"/>
      </w:divBdr>
      <w:divsChild>
        <w:div w:id="1169753225">
          <w:marLeft w:val="0"/>
          <w:marRight w:val="0"/>
          <w:marTop w:val="0"/>
          <w:marBottom w:val="0"/>
          <w:divBdr>
            <w:top w:val="none" w:sz="0" w:space="0" w:color="auto"/>
            <w:left w:val="none" w:sz="0" w:space="0" w:color="auto"/>
            <w:bottom w:val="none" w:sz="0" w:space="0" w:color="auto"/>
            <w:right w:val="none" w:sz="0" w:space="0" w:color="auto"/>
          </w:divBdr>
          <w:divsChild>
            <w:div w:id="326443426">
              <w:marLeft w:val="0"/>
              <w:marRight w:val="0"/>
              <w:marTop w:val="0"/>
              <w:marBottom w:val="0"/>
              <w:divBdr>
                <w:top w:val="none" w:sz="0" w:space="0" w:color="auto"/>
                <w:left w:val="none" w:sz="0" w:space="0" w:color="auto"/>
                <w:bottom w:val="none" w:sz="0" w:space="0" w:color="auto"/>
                <w:right w:val="none" w:sz="0" w:space="0" w:color="auto"/>
              </w:divBdr>
              <w:divsChild>
                <w:div w:id="12338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78264">
      <w:bodyDiv w:val="1"/>
      <w:marLeft w:val="0"/>
      <w:marRight w:val="0"/>
      <w:marTop w:val="0"/>
      <w:marBottom w:val="0"/>
      <w:divBdr>
        <w:top w:val="none" w:sz="0" w:space="0" w:color="auto"/>
        <w:left w:val="none" w:sz="0" w:space="0" w:color="auto"/>
        <w:bottom w:val="none" w:sz="0" w:space="0" w:color="auto"/>
        <w:right w:val="none" w:sz="0" w:space="0" w:color="auto"/>
      </w:divBdr>
      <w:divsChild>
        <w:div w:id="1257398289">
          <w:marLeft w:val="0"/>
          <w:marRight w:val="0"/>
          <w:marTop w:val="0"/>
          <w:marBottom w:val="0"/>
          <w:divBdr>
            <w:top w:val="none" w:sz="0" w:space="0" w:color="auto"/>
            <w:left w:val="none" w:sz="0" w:space="0" w:color="auto"/>
            <w:bottom w:val="none" w:sz="0" w:space="0" w:color="auto"/>
            <w:right w:val="none" w:sz="0" w:space="0" w:color="auto"/>
          </w:divBdr>
          <w:divsChild>
            <w:div w:id="944112192">
              <w:marLeft w:val="0"/>
              <w:marRight w:val="0"/>
              <w:marTop w:val="0"/>
              <w:marBottom w:val="0"/>
              <w:divBdr>
                <w:top w:val="none" w:sz="0" w:space="0" w:color="auto"/>
                <w:left w:val="none" w:sz="0" w:space="0" w:color="auto"/>
                <w:bottom w:val="none" w:sz="0" w:space="0" w:color="auto"/>
                <w:right w:val="none" w:sz="0" w:space="0" w:color="auto"/>
              </w:divBdr>
              <w:divsChild>
                <w:div w:id="230890369">
                  <w:marLeft w:val="0"/>
                  <w:marRight w:val="0"/>
                  <w:marTop w:val="0"/>
                  <w:marBottom w:val="0"/>
                  <w:divBdr>
                    <w:top w:val="none" w:sz="0" w:space="0" w:color="auto"/>
                    <w:left w:val="none" w:sz="0" w:space="0" w:color="auto"/>
                    <w:bottom w:val="none" w:sz="0" w:space="0" w:color="auto"/>
                    <w:right w:val="none" w:sz="0" w:space="0" w:color="auto"/>
                  </w:divBdr>
                  <w:divsChild>
                    <w:div w:id="15315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72659">
      <w:bodyDiv w:val="1"/>
      <w:marLeft w:val="0"/>
      <w:marRight w:val="0"/>
      <w:marTop w:val="0"/>
      <w:marBottom w:val="0"/>
      <w:divBdr>
        <w:top w:val="none" w:sz="0" w:space="0" w:color="auto"/>
        <w:left w:val="none" w:sz="0" w:space="0" w:color="auto"/>
        <w:bottom w:val="none" w:sz="0" w:space="0" w:color="auto"/>
        <w:right w:val="none" w:sz="0" w:space="0" w:color="auto"/>
      </w:divBdr>
      <w:divsChild>
        <w:div w:id="2144275844">
          <w:marLeft w:val="0"/>
          <w:marRight w:val="0"/>
          <w:marTop w:val="0"/>
          <w:marBottom w:val="0"/>
          <w:divBdr>
            <w:top w:val="none" w:sz="0" w:space="0" w:color="auto"/>
            <w:left w:val="none" w:sz="0" w:space="0" w:color="auto"/>
            <w:bottom w:val="none" w:sz="0" w:space="0" w:color="auto"/>
            <w:right w:val="none" w:sz="0" w:space="0" w:color="auto"/>
          </w:divBdr>
          <w:divsChild>
            <w:div w:id="264774915">
              <w:marLeft w:val="0"/>
              <w:marRight w:val="0"/>
              <w:marTop w:val="0"/>
              <w:marBottom w:val="0"/>
              <w:divBdr>
                <w:top w:val="none" w:sz="0" w:space="0" w:color="auto"/>
                <w:left w:val="none" w:sz="0" w:space="0" w:color="auto"/>
                <w:bottom w:val="none" w:sz="0" w:space="0" w:color="auto"/>
                <w:right w:val="none" w:sz="0" w:space="0" w:color="auto"/>
              </w:divBdr>
              <w:divsChild>
                <w:div w:id="823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14832">
      <w:bodyDiv w:val="1"/>
      <w:marLeft w:val="0"/>
      <w:marRight w:val="0"/>
      <w:marTop w:val="0"/>
      <w:marBottom w:val="0"/>
      <w:divBdr>
        <w:top w:val="none" w:sz="0" w:space="0" w:color="auto"/>
        <w:left w:val="none" w:sz="0" w:space="0" w:color="auto"/>
        <w:bottom w:val="none" w:sz="0" w:space="0" w:color="auto"/>
        <w:right w:val="none" w:sz="0" w:space="0" w:color="auto"/>
      </w:divBdr>
      <w:divsChild>
        <w:div w:id="849219439">
          <w:marLeft w:val="0"/>
          <w:marRight w:val="0"/>
          <w:marTop w:val="0"/>
          <w:marBottom w:val="0"/>
          <w:divBdr>
            <w:top w:val="none" w:sz="0" w:space="0" w:color="auto"/>
            <w:left w:val="none" w:sz="0" w:space="0" w:color="auto"/>
            <w:bottom w:val="none" w:sz="0" w:space="0" w:color="auto"/>
            <w:right w:val="none" w:sz="0" w:space="0" w:color="auto"/>
          </w:divBdr>
          <w:divsChild>
            <w:div w:id="650182764">
              <w:marLeft w:val="0"/>
              <w:marRight w:val="0"/>
              <w:marTop w:val="0"/>
              <w:marBottom w:val="0"/>
              <w:divBdr>
                <w:top w:val="none" w:sz="0" w:space="0" w:color="auto"/>
                <w:left w:val="none" w:sz="0" w:space="0" w:color="auto"/>
                <w:bottom w:val="none" w:sz="0" w:space="0" w:color="auto"/>
                <w:right w:val="none" w:sz="0" w:space="0" w:color="auto"/>
              </w:divBdr>
              <w:divsChild>
                <w:div w:id="236983238">
                  <w:marLeft w:val="0"/>
                  <w:marRight w:val="0"/>
                  <w:marTop w:val="0"/>
                  <w:marBottom w:val="0"/>
                  <w:divBdr>
                    <w:top w:val="none" w:sz="0" w:space="0" w:color="auto"/>
                    <w:left w:val="none" w:sz="0" w:space="0" w:color="auto"/>
                    <w:bottom w:val="none" w:sz="0" w:space="0" w:color="auto"/>
                    <w:right w:val="none" w:sz="0" w:space="0" w:color="auto"/>
                  </w:divBdr>
                  <w:divsChild>
                    <w:div w:id="21108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17724">
      <w:bodyDiv w:val="1"/>
      <w:marLeft w:val="0"/>
      <w:marRight w:val="0"/>
      <w:marTop w:val="0"/>
      <w:marBottom w:val="0"/>
      <w:divBdr>
        <w:top w:val="none" w:sz="0" w:space="0" w:color="auto"/>
        <w:left w:val="none" w:sz="0" w:space="0" w:color="auto"/>
        <w:bottom w:val="none" w:sz="0" w:space="0" w:color="auto"/>
        <w:right w:val="none" w:sz="0" w:space="0" w:color="auto"/>
      </w:divBdr>
      <w:divsChild>
        <w:div w:id="1969049784">
          <w:marLeft w:val="0"/>
          <w:marRight w:val="0"/>
          <w:marTop w:val="0"/>
          <w:marBottom w:val="0"/>
          <w:divBdr>
            <w:top w:val="none" w:sz="0" w:space="0" w:color="auto"/>
            <w:left w:val="none" w:sz="0" w:space="0" w:color="auto"/>
            <w:bottom w:val="none" w:sz="0" w:space="0" w:color="auto"/>
            <w:right w:val="none" w:sz="0" w:space="0" w:color="auto"/>
          </w:divBdr>
          <w:divsChild>
            <w:div w:id="356541970">
              <w:marLeft w:val="0"/>
              <w:marRight w:val="0"/>
              <w:marTop w:val="0"/>
              <w:marBottom w:val="0"/>
              <w:divBdr>
                <w:top w:val="none" w:sz="0" w:space="0" w:color="auto"/>
                <w:left w:val="none" w:sz="0" w:space="0" w:color="auto"/>
                <w:bottom w:val="none" w:sz="0" w:space="0" w:color="auto"/>
                <w:right w:val="none" w:sz="0" w:space="0" w:color="auto"/>
              </w:divBdr>
              <w:divsChild>
                <w:div w:id="9943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6457">
          <w:marLeft w:val="0"/>
          <w:marRight w:val="0"/>
          <w:marTop w:val="0"/>
          <w:marBottom w:val="0"/>
          <w:divBdr>
            <w:top w:val="none" w:sz="0" w:space="0" w:color="auto"/>
            <w:left w:val="none" w:sz="0" w:space="0" w:color="auto"/>
            <w:bottom w:val="none" w:sz="0" w:space="0" w:color="auto"/>
            <w:right w:val="none" w:sz="0" w:space="0" w:color="auto"/>
          </w:divBdr>
          <w:divsChild>
            <w:div w:id="1748726562">
              <w:marLeft w:val="0"/>
              <w:marRight w:val="0"/>
              <w:marTop w:val="0"/>
              <w:marBottom w:val="0"/>
              <w:divBdr>
                <w:top w:val="none" w:sz="0" w:space="0" w:color="auto"/>
                <w:left w:val="none" w:sz="0" w:space="0" w:color="auto"/>
                <w:bottom w:val="none" w:sz="0" w:space="0" w:color="auto"/>
                <w:right w:val="none" w:sz="0" w:space="0" w:color="auto"/>
              </w:divBdr>
              <w:divsChild>
                <w:div w:id="8914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86701">
      <w:bodyDiv w:val="1"/>
      <w:marLeft w:val="0"/>
      <w:marRight w:val="0"/>
      <w:marTop w:val="0"/>
      <w:marBottom w:val="0"/>
      <w:divBdr>
        <w:top w:val="none" w:sz="0" w:space="0" w:color="auto"/>
        <w:left w:val="none" w:sz="0" w:space="0" w:color="auto"/>
        <w:bottom w:val="none" w:sz="0" w:space="0" w:color="auto"/>
        <w:right w:val="none" w:sz="0" w:space="0" w:color="auto"/>
      </w:divBdr>
      <w:divsChild>
        <w:div w:id="1949702490">
          <w:marLeft w:val="0"/>
          <w:marRight w:val="0"/>
          <w:marTop w:val="0"/>
          <w:marBottom w:val="0"/>
          <w:divBdr>
            <w:top w:val="none" w:sz="0" w:space="0" w:color="auto"/>
            <w:left w:val="none" w:sz="0" w:space="0" w:color="auto"/>
            <w:bottom w:val="none" w:sz="0" w:space="0" w:color="auto"/>
            <w:right w:val="none" w:sz="0" w:space="0" w:color="auto"/>
          </w:divBdr>
          <w:divsChild>
            <w:div w:id="1752577044">
              <w:marLeft w:val="0"/>
              <w:marRight w:val="0"/>
              <w:marTop w:val="0"/>
              <w:marBottom w:val="0"/>
              <w:divBdr>
                <w:top w:val="none" w:sz="0" w:space="0" w:color="auto"/>
                <w:left w:val="none" w:sz="0" w:space="0" w:color="auto"/>
                <w:bottom w:val="none" w:sz="0" w:space="0" w:color="auto"/>
                <w:right w:val="none" w:sz="0" w:space="0" w:color="auto"/>
              </w:divBdr>
              <w:divsChild>
                <w:div w:id="10734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8227">
      <w:bodyDiv w:val="1"/>
      <w:marLeft w:val="0"/>
      <w:marRight w:val="0"/>
      <w:marTop w:val="0"/>
      <w:marBottom w:val="0"/>
      <w:divBdr>
        <w:top w:val="none" w:sz="0" w:space="0" w:color="auto"/>
        <w:left w:val="none" w:sz="0" w:space="0" w:color="auto"/>
        <w:bottom w:val="none" w:sz="0" w:space="0" w:color="auto"/>
        <w:right w:val="none" w:sz="0" w:space="0" w:color="auto"/>
      </w:divBdr>
      <w:divsChild>
        <w:div w:id="2137528383">
          <w:marLeft w:val="0"/>
          <w:marRight w:val="0"/>
          <w:marTop w:val="0"/>
          <w:marBottom w:val="0"/>
          <w:divBdr>
            <w:top w:val="none" w:sz="0" w:space="0" w:color="auto"/>
            <w:left w:val="none" w:sz="0" w:space="0" w:color="auto"/>
            <w:bottom w:val="none" w:sz="0" w:space="0" w:color="auto"/>
            <w:right w:val="none" w:sz="0" w:space="0" w:color="auto"/>
          </w:divBdr>
          <w:divsChild>
            <w:div w:id="601185623">
              <w:marLeft w:val="0"/>
              <w:marRight w:val="0"/>
              <w:marTop w:val="0"/>
              <w:marBottom w:val="0"/>
              <w:divBdr>
                <w:top w:val="none" w:sz="0" w:space="0" w:color="auto"/>
                <w:left w:val="none" w:sz="0" w:space="0" w:color="auto"/>
                <w:bottom w:val="none" w:sz="0" w:space="0" w:color="auto"/>
                <w:right w:val="none" w:sz="0" w:space="0" w:color="auto"/>
              </w:divBdr>
              <w:divsChild>
                <w:div w:id="1626812417">
                  <w:marLeft w:val="0"/>
                  <w:marRight w:val="0"/>
                  <w:marTop w:val="0"/>
                  <w:marBottom w:val="0"/>
                  <w:divBdr>
                    <w:top w:val="none" w:sz="0" w:space="0" w:color="auto"/>
                    <w:left w:val="none" w:sz="0" w:space="0" w:color="auto"/>
                    <w:bottom w:val="none" w:sz="0" w:space="0" w:color="auto"/>
                    <w:right w:val="none" w:sz="0" w:space="0" w:color="auto"/>
                  </w:divBdr>
                  <w:divsChild>
                    <w:div w:id="10335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24323">
      <w:bodyDiv w:val="1"/>
      <w:marLeft w:val="0"/>
      <w:marRight w:val="0"/>
      <w:marTop w:val="0"/>
      <w:marBottom w:val="0"/>
      <w:divBdr>
        <w:top w:val="none" w:sz="0" w:space="0" w:color="auto"/>
        <w:left w:val="none" w:sz="0" w:space="0" w:color="auto"/>
        <w:bottom w:val="none" w:sz="0" w:space="0" w:color="auto"/>
        <w:right w:val="none" w:sz="0" w:space="0" w:color="auto"/>
      </w:divBdr>
      <w:divsChild>
        <w:div w:id="1176578399">
          <w:marLeft w:val="0"/>
          <w:marRight w:val="0"/>
          <w:marTop w:val="0"/>
          <w:marBottom w:val="0"/>
          <w:divBdr>
            <w:top w:val="none" w:sz="0" w:space="0" w:color="auto"/>
            <w:left w:val="none" w:sz="0" w:space="0" w:color="auto"/>
            <w:bottom w:val="none" w:sz="0" w:space="0" w:color="auto"/>
            <w:right w:val="none" w:sz="0" w:space="0" w:color="auto"/>
          </w:divBdr>
          <w:divsChild>
            <w:div w:id="109394416">
              <w:marLeft w:val="0"/>
              <w:marRight w:val="0"/>
              <w:marTop w:val="0"/>
              <w:marBottom w:val="0"/>
              <w:divBdr>
                <w:top w:val="none" w:sz="0" w:space="0" w:color="auto"/>
                <w:left w:val="none" w:sz="0" w:space="0" w:color="auto"/>
                <w:bottom w:val="none" w:sz="0" w:space="0" w:color="auto"/>
                <w:right w:val="none" w:sz="0" w:space="0" w:color="auto"/>
              </w:divBdr>
              <w:divsChild>
                <w:div w:id="9203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51870">
      <w:bodyDiv w:val="1"/>
      <w:marLeft w:val="0"/>
      <w:marRight w:val="0"/>
      <w:marTop w:val="0"/>
      <w:marBottom w:val="0"/>
      <w:divBdr>
        <w:top w:val="none" w:sz="0" w:space="0" w:color="auto"/>
        <w:left w:val="none" w:sz="0" w:space="0" w:color="auto"/>
        <w:bottom w:val="none" w:sz="0" w:space="0" w:color="auto"/>
        <w:right w:val="none" w:sz="0" w:space="0" w:color="auto"/>
      </w:divBdr>
      <w:divsChild>
        <w:div w:id="1375039794">
          <w:marLeft w:val="0"/>
          <w:marRight w:val="0"/>
          <w:marTop w:val="0"/>
          <w:marBottom w:val="0"/>
          <w:divBdr>
            <w:top w:val="none" w:sz="0" w:space="0" w:color="auto"/>
            <w:left w:val="none" w:sz="0" w:space="0" w:color="auto"/>
            <w:bottom w:val="none" w:sz="0" w:space="0" w:color="auto"/>
            <w:right w:val="none" w:sz="0" w:space="0" w:color="auto"/>
          </w:divBdr>
          <w:divsChild>
            <w:div w:id="1578588835">
              <w:marLeft w:val="0"/>
              <w:marRight w:val="0"/>
              <w:marTop w:val="0"/>
              <w:marBottom w:val="0"/>
              <w:divBdr>
                <w:top w:val="none" w:sz="0" w:space="0" w:color="auto"/>
                <w:left w:val="none" w:sz="0" w:space="0" w:color="auto"/>
                <w:bottom w:val="none" w:sz="0" w:space="0" w:color="auto"/>
                <w:right w:val="none" w:sz="0" w:space="0" w:color="auto"/>
              </w:divBdr>
              <w:divsChild>
                <w:div w:id="737869906">
                  <w:marLeft w:val="0"/>
                  <w:marRight w:val="0"/>
                  <w:marTop w:val="0"/>
                  <w:marBottom w:val="0"/>
                  <w:divBdr>
                    <w:top w:val="none" w:sz="0" w:space="0" w:color="auto"/>
                    <w:left w:val="none" w:sz="0" w:space="0" w:color="auto"/>
                    <w:bottom w:val="none" w:sz="0" w:space="0" w:color="auto"/>
                    <w:right w:val="none" w:sz="0" w:space="0" w:color="auto"/>
                  </w:divBdr>
                  <w:divsChild>
                    <w:div w:id="4969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866541">
      <w:bodyDiv w:val="1"/>
      <w:marLeft w:val="0"/>
      <w:marRight w:val="0"/>
      <w:marTop w:val="0"/>
      <w:marBottom w:val="0"/>
      <w:divBdr>
        <w:top w:val="none" w:sz="0" w:space="0" w:color="auto"/>
        <w:left w:val="none" w:sz="0" w:space="0" w:color="auto"/>
        <w:bottom w:val="none" w:sz="0" w:space="0" w:color="auto"/>
        <w:right w:val="none" w:sz="0" w:space="0" w:color="auto"/>
      </w:divBdr>
      <w:divsChild>
        <w:div w:id="2132704709">
          <w:marLeft w:val="0"/>
          <w:marRight w:val="0"/>
          <w:marTop w:val="0"/>
          <w:marBottom w:val="0"/>
          <w:divBdr>
            <w:top w:val="none" w:sz="0" w:space="0" w:color="auto"/>
            <w:left w:val="none" w:sz="0" w:space="0" w:color="auto"/>
            <w:bottom w:val="none" w:sz="0" w:space="0" w:color="auto"/>
            <w:right w:val="none" w:sz="0" w:space="0" w:color="auto"/>
          </w:divBdr>
          <w:divsChild>
            <w:div w:id="749083967">
              <w:marLeft w:val="0"/>
              <w:marRight w:val="0"/>
              <w:marTop w:val="0"/>
              <w:marBottom w:val="0"/>
              <w:divBdr>
                <w:top w:val="none" w:sz="0" w:space="0" w:color="auto"/>
                <w:left w:val="none" w:sz="0" w:space="0" w:color="auto"/>
                <w:bottom w:val="none" w:sz="0" w:space="0" w:color="auto"/>
                <w:right w:val="none" w:sz="0" w:space="0" w:color="auto"/>
              </w:divBdr>
              <w:divsChild>
                <w:div w:id="773548941">
                  <w:marLeft w:val="0"/>
                  <w:marRight w:val="0"/>
                  <w:marTop w:val="0"/>
                  <w:marBottom w:val="0"/>
                  <w:divBdr>
                    <w:top w:val="none" w:sz="0" w:space="0" w:color="auto"/>
                    <w:left w:val="none" w:sz="0" w:space="0" w:color="auto"/>
                    <w:bottom w:val="none" w:sz="0" w:space="0" w:color="auto"/>
                    <w:right w:val="none" w:sz="0" w:space="0" w:color="auto"/>
                  </w:divBdr>
                  <w:divsChild>
                    <w:div w:id="203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9848">
      <w:bodyDiv w:val="1"/>
      <w:marLeft w:val="0"/>
      <w:marRight w:val="0"/>
      <w:marTop w:val="0"/>
      <w:marBottom w:val="0"/>
      <w:divBdr>
        <w:top w:val="none" w:sz="0" w:space="0" w:color="auto"/>
        <w:left w:val="none" w:sz="0" w:space="0" w:color="auto"/>
        <w:bottom w:val="none" w:sz="0" w:space="0" w:color="auto"/>
        <w:right w:val="none" w:sz="0" w:space="0" w:color="auto"/>
      </w:divBdr>
      <w:divsChild>
        <w:div w:id="1336103790">
          <w:marLeft w:val="0"/>
          <w:marRight w:val="0"/>
          <w:marTop w:val="0"/>
          <w:marBottom w:val="0"/>
          <w:divBdr>
            <w:top w:val="none" w:sz="0" w:space="0" w:color="auto"/>
            <w:left w:val="none" w:sz="0" w:space="0" w:color="auto"/>
            <w:bottom w:val="none" w:sz="0" w:space="0" w:color="auto"/>
            <w:right w:val="none" w:sz="0" w:space="0" w:color="auto"/>
          </w:divBdr>
          <w:divsChild>
            <w:div w:id="833758756">
              <w:marLeft w:val="0"/>
              <w:marRight w:val="0"/>
              <w:marTop w:val="0"/>
              <w:marBottom w:val="0"/>
              <w:divBdr>
                <w:top w:val="none" w:sz="0" w:space="0" w:color="auto"/>
                <w:left w:val="none" w:sz="0" w:space="0" w:color="auto"/>
                <w:bottom w:val="none" w:sz="0" w:space="0" w:color="auto"/>
                <w:right w:val="none" w:sz="0" w:space="0" w:color="auto"/>
              </w:divBdr>
              <w:divsChild>
                <w:div w:id="1451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1162">
      <w:bodyDiv w:val="1"/>
      <w:marLeft w:val="0"/>
      <w:marRight w:val="0"/>
      <w:marTop w:val="0"/>
      <w:marBottom w:val="0"/>
      <w:divBdr>
        <w:top w:val="none" w:sz="0" w:space="0" w:color="auto"/>
        <w:left w:val="none" w:sz="0" w:space="0" w:color="auto"/>
        <w:bottom w:val="none" w:sz="0" w:space="0" w:color="auto"/>
        <w:right w:val="none" w:sz="0" w:space="0" w:color="auto"/>
      </w:divBdr>
      <w:divsChild>
        <w:div w:id="649941082">
          <w:marLeft w:val="0"/>
          <w:marRight w:val="0"/>
          <w:marTop w:val="0"/>
          <w:marBottom w:val="0"/>
          <w:divBdr>
            <w:top w:val="none" w:sz="0" w:space="0" w:color="auto"/>
            <w:left w:val="none" w:sz="0" w:space="0" w:color="auto"/>
            <w:bottom w:val="none" w:sz="0" w:space="0" w:color="auto"/>
            <w:right w:val="none" w:sz="0" w:space="0" w:color="auto"/>
          </w:divBdr>
          <w:divsChild>
            <w:div w:id="102386117">
              <w:marLeft w:val="0"/>
              <w:marRight w:val="0"/>
              <w:marTop w:val="0"/>
              <w:marBottom w:val="0"/>
              <w:divBdr>
                <w:top w:val="none" w:sz="0" w:space="0" w:color="auto"/>
                <w:left w:val="none" w:sz="0" w:space="0" w:color="auto"/>
                <w:bottom w:val="none" w:sz="0" w:space="0" w:color="auto"/>
                <w:right w:val="none" w:sz="0" w:space="0" w:color="auto"/>
              </w:divBdr>
              <w:divsChild>
                <w:div w:id="9709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45947">
      <w:bodyDiv w:val="1"/>
      <w:marLeft w:val="0"/>
      <w:marRight w:val="0"/>
      <w:marTop w:val="0"/>
      <w:marBottom w:val="0"/>
      <w:divBdr>
        <w:top w:val="none" w:sz="0" w:space="0" w:color="auto"/>
        <w:left w:val="none" w:sz="0" w:space="0" w:color="auto"/>
        <w:bottom w:val="none" w:sz="0" w:space="0" w:color="auto"/>
        <w:right w:val="none" w:sz="0" w:space="0" w:color="auto"/>
      </w:divBdr>
      <w:divsChild>
        <w:div w:id="705251791">
          <w:marLeft w:val="0"/>
          <w:marRight w:val="0"/>
          <w:marTop w:val="0"/>
          <w:marBottom w:val="0"/>
          <w:divBdr>
            <w:top w:val="none" w:sz="0" w:space="0" w:color="auto"/>
            <w:left w:val="none" w:sz="0" w:space="0" w:color="auto"/>
            <w:bottom w:val="none" w:sz="0" w:space="0" w:color="auto"/>
            <w:right w:val="none" w:sz="0" w:space="0" w:color="auto"/>
          </w:divBdr>
          <w:divsChild>
            <w:div w:id="205875141">
              <w:marLeft w:val="0"/>
              <w:marRight w:val="0"/>
              <w:marTop w:val="0"/>
              <w:marBottom w:val="0"/>
              <w:divBdr>
                <w:top w:val="none" w:sz="0" w:space="0" w:color="auto"/>
                <w:left w:val="none" w:sz="0" w:space="0" w:color="auto"/>
                <w:bottom w:val="none" w:sz="0" w:space="0" w:color="auto"/>
                <w:right w:val="none" w:sz="0" w:space="0" w:color="auto"/>
              </w:divBdr>
              <w:divsChild>
                <w:div w:id="1710448026">
                  <w:marLeft w:val="0"/>
                  <w:marRight w:val="0"/>
                  <w:marTop w:val="0"/>
                  <w:marBottom w:val="0"/>
                  <w:divBdr>
                    <w:top w:val="none" w:sz="0" w:space="0" w:color="auto"/>
                    <w:left w:val="none" w:sz="0" w:space="0" w:color="auto"/>
                    <w:bottom w:val="none" w:sz="0" w:space="0" w:color="auto"/>
                    <w:right w:val="none" w:sz="0" w:space="0" w:color="auto"/>
                  </w:divBdr>
                  <w:divsChild>
                    <w:div w:id="5962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94742">
      <w:bodyDiv w:val="1"/>
      <w:marLeft w:val="0"/>
      <w:marRight w:val="0"/>
      <w:marTop w:val="0"/>
      <w:marBottom w:val="0"/>
      <w:divBdr>
        <w:top w:val="none" w:sz="0" w:space="0" w:color="auto"/>
        <w:left w:val="none" w:sz="0" w:space="0" w:color="auto"/>
        <w:bottom w:val="none" w:sz="0" w:space="0" w:color="auto"/>
        <w:right w:val="none" w:sz="0" w:space="0" w:color="auto"/>
      </w:divBdr>
      <w:divsChild>
        <w:div w:id="724790921">
          <w:marLeft w:val="0"/>
          <w:marRight w:val="0"/>
          <w:marTop w:val="0"/>
          <w:marBottom w:val="0"/>
          <w:divBdr>
            <w:top w:val="none" w:sz="0" w:space="0" w:color="auto"/>
            <w:left w:val="none" w:sz="0" w:space="0" w:color="auto"/>
            <w:bottom w:val="none" w:sz="0" w:space="0" w:color="auto"/>
            <w:right w:val="none" w:sz="0" w:space="0" w:color="auto"/>
          </w:divBdr>
          <w:divsChild>
            <w:div w:id="1247961353">
              <w:marLeft w:val="0"/>
              <w:marRight w:val="0"/>
              <w:marTop w:val="0"/>
              <w:marBottom w:val="0"/>
              <w:divBdr>
                <w:top w:val="none" w:sz="0" w:space="0" w:color="auto"/>
                <w:left w:val="none" w:sz="0" w:space="0" w:color="auto"/>
                <w:bottom w:val="none" w:sz="0" w:space="0" w:color="auto"/>
                <w:right w:val="none" w:sz="0" w:space="0" w:color="auto"/>
              </w:divBdr>
              <w:divsChild>
                <w:div w:id="2078360089">
                  <w:marLeft w:val="0"/>
                  <w:marRight w:val="0"/>
                  <w:marTop w:val="0"/>
                  <w:marBottom w:val="0"/>
                  <w:divBdr>
                    <w:top w:val="none" w:sz="0" w:space="0" w:color="auto"/>
                    <w:left w:val="none" w:sz="0" w:space="0" w:color="auto"/>
                    <w:bottom w:val="none" w:sz="0" w:space="0" w:color="auto"/>
                    <w:right w:val="none" w:sz="0" w:space="0" w:color="auto"/>
                  </w:divBdr>
                  <w:divsChild>
                    <w:div w:id="14093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27930">
      <w:bodyDiv w:val="1"/>
      <w:marLeft w:val="0"/>
      <w:marRight w:val="0"/>
      <w:marTop w:val="0"/>
      <w:marBottom w:val="0"/>
      <w:divBdr>
        <w:top w:val="none" w:sz="0" w:space="0" w:color="auto"/>
        <w:left w:val="none" w:sz="0" w:space="0" w:color="auto"/>
        <w:bottom w:val="none" w:sz="0" w:space="0" w:color="auto"/>
        <w:right w:val="none" w:sz="0" w:space="0" w:color="auto"/>
      </w:divBdr>
      <w:divsChild>
        <w:div w:id="124157596">
          <w:marLeft w:val="0"/>
          <w:marRight w:val="0"/>
          <w:marTop w:val="0"/>
          <w:marBottom w:val="0"/>
          <w:divBdr>
            <w:top w:val="none" w:sz="0" w:space="0" w:color="auto"/>
            <w:left w:val="none" w:sz="0" w:space="0" w:color="auto"/>
            <w:bottom w:val="none" w:sz="0" w:space="0" w:color="auto"/>
            <w:right w:val="none" w:sz="0" w:space="0" w:color="auto"/>
          </w:divBdr>
          <w:divsChild>
            <w:div w:id="1789203334">
              <w:marLeft w:val="0"/>
              <w:marRight w:val="0"/>
              <w:marTop w:val="0"/>
              <w:marBottom w:val="0"/>
              <w:divBdr>
                <w:top w:val="none" w:sz="0" w:space="0" w:color="auto"/>
                <w:left w:val="none" w:sz="0" w:space="0" w:color="auto"/>
                <w:bottom w:val="none" w:sz="0" w:space="0" w:color="auto"/>
                <w:right w:val="none" w:sz="0" w:space="0" w:color="auto"/>
              </w:divBdr>
              <w:divsChild>
                <w:div w:id="81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17871">
          <w:marLeft w:val="0"/>
          <w:marRight w:val="0"/>
          <w:marTop w:val="0"/>
          <w:marBottom w:val="0"/>
          <w:divBdr>
            <w:top w:val="none" w:sz="0" w:space="0" w:color="auto"/>
            <w:left w:val="none" w:sz="0" w:space="0" w:color="auto"/>
            <w:bottom w:val="none" w:sz="0" w:space="0" w:color="auto"/>
            <w:right w:val="none" w:sz="0" w:space="0" w:color="auto"/>
          </w:divBdr>
          <w:divsChild>
            <w:div w:id="1542404744">
              <w:marLeft w:val="0"/>
              <w:marRight w:val="0"/>
              <w:marTop w:val="0"/>
              <w:marBottom w:val="0"/>
              <w:divBdr>
                <w:top w:val="none" w:sz="0" w:space="0" w:color="auto"/>
                <w:left w:val="none" w:sz="0" w:space="0" w:color="auto"/>
                <w:bottom w:val="none" w:sz="0" w:space="0" w:color="auto"/>
                <w:right w:val="none" w:sz="0" w:space="0" w:color="auto"/>
              </w:divBdr>
              <w:divsChild>
                <w:div w:id="8668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80266">
      <w:bodyDiv w:val="1"/>
      <w:marLeft w:val="0"/>
      <w:marRight w:val="0"/>
      <w:marTop w:val="0"/>
      <w:marBottom w:val="0"/>
      <w:divBdr>
        <w:top w:val="none" w:sz="0" w:space="0" w:color="auto"/>
        <w:left w:val="none" w:sz="0" w:space="0" w:color="auto"/>
        <w:bottom w:val="none" w:sz="0" w:space="0" w:color="auto"/>
        <w:right w:val="none" w:sz="0" w:space="0" w:color="auto"/>
      </w:divBdr>
      <w:divsChild>
        <w:div w:id="10299466">
          <w:marLeft w:val="0"/>
          <w:marRight w:val="0"/>
          <w:marTop w:val="0"/>
          <w:marBottom w:val="0"/>
          <w:divBdr>
            <w:top w:val="none" w:sz="0" w:space="0" w:color="auto"/>
            <w:left w:val="none" w:sz="0" w:space="0" w:color="auto"/>
            <w:bottom w:val="none" w:sz="0" w:space="0" w:color="auto"/>
            <w:right w:val="none" w:sz="0" w:space="0" w:color="auto"/>
          </w:divBdr>
          <w:divsChild>
            <w:div w:id="358821247">
              <w:marLeft w:val="0"/>
              <w:marRight w:val="0"/>
              <w:marTop w:val="0"/>
              <w:marBottom w:val="0"/>
              <w:divBdr>
                <w:top w:val="none" w:sz="0" w:space="0" w:color="auto"/>
                <w:left w:val="none" w:sz="0" w:space="0" w:color="auto"/>
                <w:bottom w:val="none" w:sz="0" w:space="0" w:color="auto"/>
                <w:right w:val="none" w:sz="0" w:space="0" w:color="auto"/>
              </w:divBdr>
              <w:divsChild>
                <w:div w:id="1886410572">
                  <w:marLeft w:val="0"/>
                  <w:marRight w:val="0"/>
                  <w:marTop w:val="0"/>
                  <w:marBottom w:val="0"/>
                  <w:divBdr>
                    <w:top w:val="none" w:sz="0" w:space="0" w:color="auto"/>
                    <w:left w:val="none" w:sz="0" w:space="0" w:color="auto"/>
                    <w:bottom w:val="none" w:sz="0" w:space="0" w:color="auto"/>
                    <w:right w:val="none" w:sz="0" w:space="0" w:color="auto"/>
                  </w:divBdr>
                  <w:divsChild>
                    <w:div w:id="4063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02978">
      <w:bodyDiv w:val="1"/>
      <w:marLeft w:val="0"/>
      <w:marRight w:val="0"/>
      <w:marTop w:val="0"/>
      <w:marBottom w:val="0"/>
      <w:divBdr>
        <w:top w:val="none" w:sz="0" w:space="0" w:color="auto"/>
        <w:left w:val="none" w:sz="0" w:space="0" w:color="auto"/>
        <w:bottom w:val="none" w:sz="0" w:space="0" w:color="auto"/>
        <w:right w:val="none" w:sz="0" w:space="0" w:color="auto"/>
      </w:divBdr>
      <w:divsChild>
        <w:div w:id="1720471041">
          <w:marLeft w:val="0"/>
          <w:marRight w:val="0"/>
          <w:marTop w:val="0"/>
          <w:marBottom w:val="0"/>
          <w:divBdr>
            <w:top w:val="none" w:sz="0" w:space="0" w:color="auto"/>
            <w:left w:val="none" w:sz="0" w:space="0" w:color="auto"/>
            <w:bottom w:val="none" w:sz="0" w:space="0" w:color="auto"/>
            <w:right w:val="none" w:sz="0" w:space="0" w:color="auto"/>
          </w:divBdr>
          <w:divsChild>
            <w:div w:id="1395787">
              <w:marLeft w:val="0"/>
              <w:marRight w:val="0"/>
              <w:marTop w:val="0"/>
              <w:marBottom w:val="0"/>
              <w:divBdr>
                <w:top w:val="none" w:sz="0" w:space="0" w:color="auto"/>
                <w:left w:val="none" w:sz="0" w:space="0" w:color="auto"/>
                <w:bottom w:val="none" w:sz="0" w:space="0" w:color="auto"/>
                <w:right w:val="none" w:sz="0" w:space="0" w:color="auto"/>
              </w:divBdr>
              <w:divsChild>
                <w:div w:id="196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87749">
          <w:marLeft w:val="0"/>
          <w:marRight w:val="0"/>
          <w:marTop w:val="0"/>
          <w:marBottom w:val="0"/>
          <w:divBdr>
            <w:top w:val="none" w:sz="0" w:space="0" w:color="auto"/>
            <w:left w:val="none" w:sz="0" w:space="0" w:color="auto"/>
            <w:bottom w:val="none" w:sz="0" w:space="0" w:color="auto"/>
            <w:right w:val="none" w:sz="0" w:space="0" w:color="auto"/>
          </w:divBdr>
          <w:divsChild>
            <w:div w:id="738863645">
              <w:marLeft w:val="0"/>
              <w:marRight w:val="0"/>
              <w:marTop w:val="0"/>
              <w:marBottom w:val="0"/>
              <w:divBdr>
                <w:top w:val="none" w:sz="0" w:space="0" w:color="auto"/>
                <w:left w:val="none" w:sz="0" w:space="0" w:color="auto"/>
                <w:bottom w:val="none" w:sz="0" w:space="0" w:color="auto"/>
                <w:right w:val="none" w:sz="0" w:space="0" w:color="auto"/>
              </w:divBdr>
              <w:divsChild>
                <w:div w:id="4899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2853">
      <w:bodyDiv w:val="1"/>
      <w:marLeft w:val="0"/>
      <w:marRight w:val="0"/>
      <w:marTop w:val="0"/>
      <w:marBottom w:val="0"/>
      <w:divBdr>
        <w:top w:val="none" w:sz="0" w:space="0" w:color="auto"/>
        <w:left w:val="none" w:sz="0" w:space="0" w:color="auto"/>
        <w:bottom w:val="none" w:sz="0" w:space="0" w:color="auto"/>
        <w:right w:val="none" w:sz="0" w:space="0" w:color="auto"/>
      </w:divBdr>
      <w:divsChild>
        <w:div w:id="2081324693">
          <w:marLeft w:val="0"/>
          <w:marRight w:val="0"/>
          <w:marTop w:val="0"/>
          <w:marBottom w:val="0"/>
          <w:divBdr>
            <w:top w:val="none" w:sz="0" w:space="0" w:color="auto"/>
            <w:left w:val="none" w:sz="0" w:space="0" w:color="auto"/>
            <w:bottom w:val="none" w:sz="0" w:space="0" w:color="auto"/>
            <w:right w:val="none" w:sz="0" w:space="0" w:color="auto"/>
          </w:divBdr>
          <w:divsChild>
            <w:div w:id="382288513">
              <w:marLeft w:val="0"/>
              <w:marRight w:val="0"/>
              <w:marTop w:val="0"/>
              <w:marBottom w:val="0"/>
              <w:divBdr>
                <w:top w:val="none" w:sz="0" w:space="0" w:color="auto"/>
                <w:left w:val="none" w:sz="0" w:space="0" w:color="auto"/>
                <w:bottom w:val="none" w:sz="0" w:space="0" w:color="auto"/>
                <w:right w:val="none" w:sz="0" w:space="0" w:color="auto"/>
              </w:divBdr>
              <w:divsChild>
                <w:div w:id="1854997194">
                  <w:marLeft w:val="0"/>
                  <w:marRight w:val="0"/>
                  <w:marTop w:val="0"/>
                  <w:marBottom w:val="0"/>
                  <w:divBdr>
                    <w:top w:val="none" w:sz="0" w:space="0" w:color="auto"/>
                    <w:left w:val="none" w:sz="0" w:space="0" w:color="auto"/>
                    <w:bottom w:val="none" w:sz="0" w:space="0" w:color="auto"/>
                    <w:right w:val="none" w:sz="0" w:space="0" w:color="auto"/>
                  </w:divBdr>
                  <w:divsChild>
                    <w:div w:id="14355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664093">
      <w:bodyDiv w:val="1"/>
      <w:marLeft w:val="0"/>
      <w:marRight w:val="0"/>
      <w:marTop w:val="0"/>
      <w:marBottom w:val="0"/>
      <w:divBdr>
        <w:top w:val="none" w:sz="0" w:space="0" w:color="auto"/>
        <w:left w:val="none" w:sz="0" w:space="0" w:color="auto"/>
        <w:bottom w:val="none" w:sz="0" w:space="0" w:color="auto"/>
        <w:right w:val="none" w:sz="0" w:space="0" w:color="auto"/>
      </w:divBdr>
      <w:divsChild>
        <w:div w:id="1878468923">
          <w:marLeft w:val="0"/>
          <w:marRight w:val="0"/>
          <w:marTop w:val="0"/>
          <w:marBottom w:val="0"/>
          <w:divBdr>
            <w:top w:val="none" w:sz="0" w:space="0" w:color="auto"/>
            <w:left w:val="none" w:sz="0" w:space="0" w:color="auto"/>
            <w:bottom w:val="none" w:sz="0" w:space="0" w:color="auto"/>
            <w:right w:val="none" w:sz="0" w:space="0" w:color="auto"/>
          </w:divBdr>
          <w:divsChild>
            <w:div w:id="927614920">
              <w:marLeft w:val="0"/>
              <w:marRight w:val="0"/>
              <w:marTop w:val="0"/>
              <w:marBottom w:val="0"/>
              <w:divBdr>
                <w:top w:val="none" w:sz="0" w:space="0" w:color="auto"/>
                <w:left w:val="none" w:sz="0" w:space="0" w:color="auto"/>
                <w:bottom w:val="none" w:sz="0" w:space="0" w:color="auto"/>
                <w:right w:val="none" w:sz="0" w:space="0" w:color="auto"/>
              </w:divBdr>
              <w:divsChild>
                <w:div w:id="3183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5258">
      <w:bodyDiv w:val="1"/>
      <w:marLeft w:val="0"/>
      <w:marRight w:val="0"/>
      <w:marTop w:val="0"/>
      <w:marBottom w:val="0"/>
      <w:divBdr>
        <w:top w:val="none" w:sz="0" w:space="0" w:color="auto"/>
        <w:left w:val="none" w:sz="0" w:space="0" w:color="auto"/>
        <w:bottom w:val="none" w:sz="0" w:space="0" w:color="auto"/>
        <w:right w:val="none" w:sz="0" w:space="0" w:color="auto"/>
      </w:divBdr>
      <w:divsChild>
        <w:div w:id="7411549">
          <w:marLeft w:val="0"/>
          <w:marRight w:val="0"/>
          <w:marTop w:val="0"/>
          <w:marBottom w:val="0"/>
          <w:divBdr>
            <w:top w:val="none" w:sz="0" w:space="0" w:color="auto"/>
            <w:left w:val="none" w:sz="0" w:space="0" w:color="auto"/>
            <w:bottom w:val="none" w:sz="0" w:space="0" w:color="auto"/>
            <w:right w:val="none" w:sz="0" w:space="0" w:color="auto"/>
          </w:divBdr>
          <w:divsChild>
            <w:div w:id="1226573237">
              <w:marLeft w:val="0"/>
              <w:marRight w:val="0"/>
              <w:marTop w:val="0"/>
              <w:marBottom w:val="0"/>
              <w:divBdr>
                <w:top w:val="none" w:sz="0" w:space="0" w:color="auto"/>
                <w:left w:val="none" w:sz="0" w:space="0" w:color="auto"/>
                <w:bottom w:val="none" w:sz="0" w:space="0" w:color="auto"/>
                <w:right w:val="none" w:sz="0" w:space="0" w:color="auto"/>
              </w:divBdr>
              <w:divsChild>
                <w:div w:id="9633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1893">
      <w:bodyDiv w:val="1"/>
      <w:marLeft w:val="0"/>
      <w:marRight w:val="0"/>
      <w:marTop w:val="0"/>
      <w:marBottom w:val="0"/>
      <w:divBdr>
        <w:top w:val="none" w:sz="0" w:space="0" w:color="auto"/>
        <w:left w:val="none" w:sz="0" w:space="0" w:color="auto"/>
        <w:bottom w:val="none" w:sz="0" w:space="0" w:color="auto"/>
        <w:right w:val="none" w:sz="0" w:space="0" w:color="auto"/>
      </w:divBdr>
      <w:divsChild>
        <w:div w:id="1328904974">
          <w:marLeft w:val="0"/>
          <w:marRight w:val="0"/>
          <w:marTop w:val="0"/>
          <w:marBottom w:val="0"/>
          <w:divBdr>
            <w:top w:val="none" w:sz="0" w:space="0" w:color="auto"/>
            <w:left w:val="none" w:sz="0" w:space="0" w:color="auto"/>
            <w:bottom w:val="none" w:sz="0" w:space="0" w:color="auto"/>
            <w:right w:val="none" w:sz="0" w:space="0" w:color="auto"/>
          </w:divBdr>
          <w:divsChild>
            <w:div w:id="600260434">
              <w:marLeft w:val="0"/>
              <w:marRight w:val="0"/>
              <w:marTop w:val="0"/>
              <w:marBottom w:val="0"/>
              <w:divBdr>
                <w:top w:val="none" w:sz="0" w:space="0" w:color="auto"/>
                <w:left w:val="none" w:sz="0" w:space="0" w:color="auto"/>
                <w:bottom w:val="none" w:sz="0" w:space="0" w:color="auto"/>
                <w:right w:val="none" w:sz="0" w:space="0" w:color="auto"/>
              </w:divBdr>
              <w:divsChild>
                <w:div w:id="211308333">
                  <w:marLeft w:val="0"/>
                  <w:marRight w:val="0"/>
                  <w:marTop w:val="0"/>
                  <w:marBottom w:val="0"/>
                  <w:divBdr>
                    <w:top w:val="none" w:sz="0" w:space="0" w:color="auto"/>
                    <w:left w:val="none" w:sz="0" w:space="0" w:color="auto"/>
                    <w:bottom w:val="none" w:sz="0" w:space="0" w:color="auto"/>
                    <w:right w:val="none" w:sz="0" w:space="0" w:color="auto"/>
                  </w:divBdr>
                  <w:divsChild>
                    <w:div w:id="8109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90673">
      <w:bodyDiv w:val="1"/>
      <w:marLeft w:val="0"/>
      <w:marRight w:val="0"/>
      <w:marTop w:val="0"/>
      <w:marBottom w:val="0"/>
      <w:divBdr>
        <w:top w:val="none" w:sz="0" w:space="0" w:color="auto"/>
        <w:left w:val="none" w:sz="0" w:space="0" w:color="auto"/>
        <w:bottom w:val="none" w:sz="0" w:space="0" w:color="auto"/>
        <w:right w:val="none" w:sz="0" w:space="0" w:color="auto"/>
      </w:divBdr>
      <w:divsChild>
        <w:div w:id="409431314">
          <w:marLeft w:val="0"/>
          <w:marRight w:val="0"/>
          <w:marTop w:val="0"/>
          <w:marBottom w:val="0"/>
          <w:divBdr>
            <w:top w:val="none" w:sz="0" w:space="0" w:color="auto"/>
            <w:left w:val="none" w:sz="0" w:space="0" w:color="auto"/>
            <w:bottom w:val="none" w:sz="0" w:space="0" w:color="auto"/>
            <w:right w:val="none" w:sz="0" w:space="0" w:color="auto"/>
          </w:divBdr>
          <w:divsChild>
            <w:div w:id="1680306558">
              <w:marLeft w:val="0"/>
              <w:marRight w:val="0"/>
              <w:marTop w:val="0"/>
              <w:marBottom w:val="0"/>
              <w:divBdr>
                <w:top w:val="none" w:sz="0" w:space="0" w:color="auto"/>
                <w:left w:val="none" w:sz="0" w:space="0" w:color="auto"/>
                <w:bottom w:val="none" w:sz="0" w:space="0" w:color="auto"/>
                <w:right w:val="none" w:sz="0" w:space="0" w:color="auto"/>
              </w:divBdr>
              <w:divsChild>
                <w:div w:id="253638225">
                  <w:marLeft w:val="0"/>
                  <w:marRight w:val="0"/>
                  <w:marTop w:val="0"/>
                  <w:marBottom w:val="0"/>
                  <w:divBdr>
                    <w:top w:val="none" w:sz="0" w:space="0" w:color="auto"/>
                    <w:left w:val="none" w:sz="0" w:space="0" w:color="auto"/>
                    <w:bottom w:val="none" w:sz="0" w:space="0" w:color="auto"/>
                    <w:right w:val="none" w:sz="0" w:space="0" w:color="auto"/>
                  </w:divBdr>
                  <w:divsChild>
                    <w:div w:id="15893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741482">
      <w:bodyDiv w:val="1"/>
      <w:marLeft w:val="0"/>
      <w:marRight w:val="0"/>
      <w:marTop w:val="0"/>
      <w:marBottom w:val="0"/>
      <w:divBdr>
        <w:top w:val="none" w:sz="0" w:space="0" w:color="auto"/>
        <w:left w:val="none" w:sz="0" w:space="0" w:color="auto"/>
        <w:bottom w:val="none" w:sz="0" w:space="0" w:color="auto"/>
        <w:right w:val="none" w:sz="0" w:space="0" w:color="auto"/>
      </w:divBdr>
      <w:divsChild>
        <w:div w:id="555167266">
          <w:marLeft w:val="0"/>
          <w:marRight w:val="0"/>
          <w:marTop w:val="0"/>
          <w:marBottom w:val="0"/>
          <w:divBdr>
            <w:top w:val="none" w:sz="0" w:space="0" w:color="auto"/>
            <w:left w:val="none" w:sz="0" w:space="0" w:color="auto"/>
            <w:bottom w:val="none" w:sz="0" w:space="0" w:color="auto"/>
            <w:right w:val="none" w:sz="0" w:space="0" w:color="auto"/>
          </w:divBdr>
          <w:divsChild>
            <w:div w:id="1330019464">
              <w:marLeft w:val="0"/>
              <w:marRight w:val="0"/>
              <w:marTop w:val="0"/>
              <w:marBottom w:val="0"/>
              <w:divBdr>
                <w:top w:val="none" w:sz="0" w:space="0" w:color="auto"/>
                <w:left w:val="none" w:sz="0" w:space="0" w:color="auto"/>
                <w:bottom w:val="none" w:sz="0" w:space="0" w:color="auto"/>
                <w:right w:val="none" w:sz="0" w:space="0" w:color="auto"/>
              </w:divBdr>
              <w:divsChild>
                <w:div w:id="476068570">
                  <w:marLeft w:val="0"/>
                  <w:marRight w:val="0"/>
                  <w:marTop w:val="0"/>
                  <w:marBottom w:val="0"/>
                  <w:divBdr>
                    <w:top w:val="none" w:sz="0" w:space="0" w:color="auto"/>
                    <w:left w:val="none" w:sz="0" w:space="0" w:color="auto"/>
                    <w:bottom w:val="none" w:sz="0" w:space="0" w:color="auto"/>
                    <w:right w:val="none" w:sz="0" w:space="0" w:color="auto"/>
                  </w:divBdr>
                  <w:divsChild>
                    <w:div w:id="1459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83939">
      <w:bodyDiv w:val="1"/>
      <w:marLeft w:val="0"/>
      <w:marRight w:val="0"/>
      <w:marTop w:val="0"/>
      <w:marBottom w:val="0"/>
      <w:divBdr>
        <w:top w:val="none" w:sz="0" w:space="0" w:color="auto"/>
        <w:left w:val="none" w:sz="0" w:space="0" w:color="auto"/>
        <w:bottom w:val="none" w:sz="0" w:space="0" w:color="auto"/>
        <w:right w:val="none" w:sz="0" w:space="0" w:color="auto"/>
      </w:divBdr>
      <w:divsChild>
        <w:div w:id="1977376147">
          <w:marLeft w:val="0"/>
          <w:marRight w:val="0"/>
          <w:marTop w:val="0"/>
          <w:marBottom w:val="0"/>
          <w:divBdr>
            <w:top w:val="none" w:sz="0" w:space="0" w:color="auto"/>
            <w:left w:val="none" w:sz="0" w:space="0" w:color="auto"/>
            <w:bottom w:val="none" w:sz="0" w:space="0" w:color="auto"/>
            <w:right w:val="none" w:sz="0" w:space="0" w:color="auto"/>
          </w:divBdr>
          <w:divsChild>
            <w:div w:id="582301072">
              <w:marLeft w:val="0"/>
              <w:marRight w:val="0"/>
              <w:marTop w:val="0"/>
              <w:marBottom w:val="0"/>
              <w:divBdr>
                <w:top w:val="none" w:sz="0" w:space="0" w:color="auto"/>
                <w:left w:val="none" w:sz="0" w:space="0" w:color="auto"/>
                <w:bottom w:val="none" w:sz="0" w:space="0" w:color="auto"/>
                <w:right w:val="none" w:sz="0" w:space="0" w:color="auto"/>
              </w:divBdr>
              <w:divsChild>
                <w:div w:id="318384245">
                  <w:marLeft w:val="0"/>
                  <w:marRight w:val="0"/>
                  <w:marTop w:val="0"/>
                  <w:marBottom w:val="0"/>
                  <w:divBdr>
                    <w:top w:val="none" w:sz="0" w:space="0" w:color="auto"/>
                    <w:left w:val="none" w:sz="0" w:space="0" w:color="auto"/>
                    <w:bottom w:val="none" w:sz="0" w:space="0" w:color="auto"/>
                    <w:right w:val="none" w:sz="0" w:space="0" w:color="auto"/>
                  </w:divBdr>
                  <w:divsChild>
                    <w:div w:id="10508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2622">
      <w:bodyDiv w:val="1"/>
      <w:marLeft w:val="0"/>
      <w:marRight w:val="0"/>
      <w:marTop w:val="0"/>
      <w:marBottom w:val="0"/>
      <w:divBdr>
        <w:top w:val="none" w:sz="0" w:space="0" w:color="auto"/>
        <w:left w:val="none" w:sz="0" w:space="0" w:color="auto"/>
        <w:bottom w:val="none" w:sz="0" w:space="0" w:color="auto"/>
        <w:right w:val="none" w:sz="0" w:space="0" w:color="auto"/>
      </w:divBdr>
      <w:divsChild>
        <w:div w:id="488904238">
          <w:marLeft w:val="0"/>
          <w:marRight w:val="0"/>
          <w:marTop w:val="0"/>
          <w:marBottom w:val="0"/>
          <w:divBdr>
            <w:top w:val="none" w:sz="0" w:space="0" w:color="auto"/>
            <w:left w:val="none" w:sz="0" w:space="0" w:color="auto"/>
            <w:bottom w:val="none" w:sz="0" w:space="0" w:color="auto"/>
            <w:right w:val="none" w:sz="0" w:space="0" w:color="auto"/>
          </w:divBdr>
          <w:divsChild>
            <w:div w:id="2014070663">
              <w:marLeft w:val="0"/>
              <w:marRight w:val="0"/>
              <w:marTop w:val="0"/>
              <w:marBottom w:val="0"/>
              <w:divBdr>
                <w:top w:val="none" w:sz="0" w:space="0" w:color="auto"/>
                <w:left w:val="none" w:sz="0" w:space="0" w:color="auto"/>
                <w:bottom w:val="none" w:sz="0" w:space="0" w:color="auto"/>
                <w:right w:val="none" w:sz="0" w:space="0" w:color="auto"/>
              </w:divBdr>
              <w:divsChild>
                <w:div w:id="1557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14106">
      <w:bodyDiv w:val="1"/>
      <w:marLeft w:val="0"/>
      <w:marRight w:val="0"/>
      <w:marTop w:val="0"/>
      <w:marBottom w:val="0"/>
      <w:divBdr>
        <w:top w:val="none" w:sz="0" w:space="0" w:color="auto"/>
        <w:left w:val="none" w:sz="0" w:space="0" w:color="auto"/>
        <w:bottom w:val="none" w:sz="0" w:space="0" w:color="auto"/>
        <w:right w:val="none" w:sz="0" w:space="0" w:color="auto"/>
      </w:divBdr>
      <w:divsChild>
        <w:div w:id="81074564">
          <w:marLeft w:val="0"/>
          <w:marRight w:val="0"/>
          <w:marTop w:val="0"/>
          <w:marBottom w:val="0"/>
          <w:divBdr>
            <w:top w:val="none" w:sz="0" w:space="0" w:color="auto"/>
            <w:left w:val="none" w:sz="0" w:space="0" w:color="auto"/>
            <w:bottom w:val="none" w:sz="0" w:space="0" w:color="auto"/>
            <w:right w:val="none" w:sz="0" w:space="0" w:color="auto"/>
          </w:divBdr>
          <w:divsChild>
            <w:div w:id="2057390969">
              <w:marLeft w:val="0"/>
              <w:marRight w:val="0"/>
              <w:marTop w:val="0"/>
              <w:marBottom w:val="0"/>
              <w:divBdr>
                <w:top w:val="none" w:sz="0" w:space="0" w:color="auto"/>
                <w:left w:val="none" w:sz="0" w:space="0" w:color="auto"/>
                <w:bottom w:val="none" w:sz="0" w:space="0" w:color="auto"/>
                <w:right w:val="none" w:sz="0" w:space="0" w:color="auto"/>
              </w:divBdr>
              <w:divsChild>
                <w:div w:id="333729414">
                  <w:marLeft w:val="0"/>
                  <w:marRight w:val="0"/>
                  <w:marTop w:val="0"/>
                  <w:marBottom w:val="0"/>
                  <w:divBdr>
                    <w:top w:val="none" w:sz="0" w:space="0" w:color="auto"/>
                    <w:left w:val="none" w:sz="0" w:space="0" w:color="auto"/>
                    <w:bottom w:val="none" w:sz="0" w:space="0" w:color="auto"/>
                    <w:right w:val="none" w:sz="0" w:space="0" w:color="auto"/>
                  </w:divBdr>
                  <w:divsChild>
                    <w:div w:id="9430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093">
      <w:bodyDiv w:val="1"/>
      <w:marLeft w:val="0"/>
      <w:marRight w:val="0"/>
      <w:marTop w:val="0"/>
      <w:marBottom w:val="0"/>
      <w:divBdr>
        <w:top w:val="none" w:sz="0" w:space="0" w:color="auto"/>
        <w:left w:val="none" w:sz="0" w:space="0" w:color="auto"/>
        <w:bottom w:val="none" w:sz="0" w:space="0" w:color="auto"/>
        <w:right w:val="none" w:sz="0" w:space="0" w:color="auto"/>
      </w:divBdr>
      <w:divsChild>
        <w:div w:id="197427115">
          <w:marLeft w:val="0"/>
          <w:marRight w:val="0"/>
          <w:marTop w:val="0"/>
          <w:marBottom w:val="0"/>
          <w:divBdr>
            <w:top w:val="none" w:sz="0" w:space="0" w:color="auto"/>
            <w:left w:val="none" w:sz="0" w:space="0" w:color="auto"/>
            <w:bottom w:val="none" w:sz="0" w:space="0" w:color="auto"/>
            <w:right w:val="none" w:sz="0" w:space="0" w:color="auto"/>
          </w:divBdr>
          <w:divsChild>
            <w:div w:id="764114639">
              <w:marLeft w:val="0"/>
              <w:marRight w:val="0"/>
              <w:marTop w:val="0"/>
              <w:marBottom w:val="0"/>
              <w:divBdr>
                <w:top w:val="none" w:sz="0" w:space="0" w:color="auto"/>
                <w:left w:val="none" w:sz="0" w:space="0" w:color="auto"/>
                <w:bottom w:val="none" w:sz="0" w:space="0" w:color="auto"/>
                <w:right w:val="none" w:sz="0" w:space="0" w:color="auto"/>
              </w:divBdr>
              <w:divsChild>
                <w:div w:id="371417793">
                  <w:marLeft w:val="0"/>
                  <w:marRight w:val="0"/>
                  <w:marTop w:val="0"/>
                  <w:marBottom w:val="0"/>
                  <w:divBdr>
                    <w:top w:val="none" w:sz="0" w:space="0" w:color="auto"/>
                    <w:left w:val="none" w:sz="0" w:space="0" w:color="auto"/>
                    <w:bottom w:val="none" w:sz="0" w:space="0" w:color="auto"/>
                    <w:right w:val="none" w:sz="0" w:space="0" w:color="auto"/>
                  </w:divBdr>
                  <w:divsChild>
                    <w:div w:id="7239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25112">
      <w:bodyDiv w:val="1"/>
      <w:marLeft w:val="0"/>
      <w:marRight w:val="0"/>
      <w:marTop w:val="0"/>
      <w:marBottom w:val="0"/>
      <w:divBdr>
        <w:top w:val="none" w:sz="0" w:space="0" w:color="auto"/>
        <w:left w:val="none" w:sz="0" w:space="0" w:color="auto"/>
        <w:bottom w:val="none" w:sz="0" w:space="0" w:color="auto"/>
        <w:right w:val="none" w:sz="0" w:space="0" w:color="auto"/>
      </w:divBdr>
      <w:divsChild>
        <w:div w:id="424692377">
          <w:marLeft w:val="0"/>
          <w:marRight w:val="0"/>
          <w:marTop w:val="0"/>
          <w:marBottom w:val="0"/>
          <w:divBdr>
            <w:top w:val="none" w:sz="0" w:space="0" w:color="auto"/>
            <w:left w:val="none" w:sz="0" w:space="0" w:color="auto"/>
            <w:bottom w:val="none" w:sz="0" w:space="0" w:color="auto"/>
            <w:right w:val="none" w:sz="0" w:space="0" w:color="auto"/>
          </w:divBdr>
          <w:divsChild>
            <w:div w:id="1684211373">
              <w:marLeft w:val="0"/>
              <w:marRight w:val="0"/>
              <w:marTop w:val="0"/>
              <w:marBottom w:val="0"/>
              <w:divBdr>
                <w:top w:val="none" w:sz="0" w:space="0" w:color="auto"/>
                <w:left w:val="none" w:sz="0" w:space="0" w:color="auto"/>
                <w:bottom w:val="none" w:sz="0" w:space="0" w:color="auto"/>
                <w:right w:val="none" w:sz="0" w:space="0" w:color="auto"/>
              </w:divBdr>
              <w:divsChild>
                <w:div w:id="1910336088">
                  <w:marLeft w:val="0"/>
                  <w:marRight w:val="0"/>
                  <w:marTop w:val="0"/>
                  <w:marBottom w:val="0"/>
                  <w:divBdr>
                    <w:top w:val="none" w:sz="0" w:space="0" w:color="auto"/>
                    <w:left w:val="none" w:sz="0" w:space="0" w:color="auto"/>
                    <w:bottom w:val="none" w:sz="0" w:space="0" w:color="auto"/>
                    <w:right w:val="none" w:sz="0" w:space="0" w:color="auto"/>
                  </w:divBdr>
                  <w:divsChild>
                    <w:div w:id="16579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42372">
      <w:bodyDiv w:val="1"/>
      <w:marLeft w:val="0"/>
      <w:marRight w:val="0"/>
      <w:marTop w:val="0"/>
      <w:marBottom w:val="0"/>
      <w:divBdr>
        <w:top w:val="none" w:sz="0" w:space="0" w:color="auto"/>
        <w:left w:val="none" w:sz="0" w:space="0" w:color="auto"/>
        <w:bottom w:val="none" w:sz="0" w:space="0" w:color="auto"/>
        <w:right w:val="none" w:sz="0" w:space="0" w:color="auto"/>
      </w:divBdr>
      <w:divsChild>
        <w:div w:id="812868131">
          <w:marLeft w:val="0"/>
          <w:marRight w:val="0"/>
          <w:marTop w:val="0"/>
          <w:marBottom w:val="0"/>
          <w:divBdr>
            <w:top w:val="none" w:sz="0" w:space="0" w:color="auto"/>
            <w:left w:val="none" w:sz="0" w:space="0" w:color="auto"/>
            <w:bottom w:val="none" w:sz="0" w:space="0" w:color="auto"/>
            <w:right w:val="none" w:sz="0" w:space="0" w:color="auto"/>
          </w:divBdr>
          <w:divsChild>
            <w:div w:id="713384047">
              <w:marLeft w:val="0"/>
              <w:marRight w:val="0"/>
              <w:marTop w:val="0"/>
              <w:marBottom w:val="0"/>
              <w:divBdr>
                <w:top w:val="none" w:sz="0" w:space="0" w:color="auto"/>
                <w:left w:val="none" w:sz="0" w:space="0" w:color="auto"/>
                <w:bottom w:val="none" w:sz="0" w:space="0" w:color="auto"/>
                <w:right w:val="none" w:sz="0" w:space="0" w:color="auto"/>
              </w:divBdr>
              <w:divsChild>
                <w:div w:id="14097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38</TotalTime>
  <Pages>12</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53</cp:revision>
  <dcterms:created xsi:type="dcterms:W3CDTF">2024-07-22T05:56:00Z</dcterms:created>
  <dcterms:modified xsi:type="dcterms:W3CDTF">2024-08-28T05:02:00Z</dcterms:modified>
</cp:coreProperties>
</file>