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3060FB67" w:rsidR="00227FD4" w:rsidRPr="008F5678" w:rsidRDefault="00000000" w:rsidP="00AF212D">
      <w:pPr>
        <w:pStyle w:val="BodyTextSMPC"/>
      </w:pPr>
      <w:r w:rsidRPr="008F5678">
        <w:t xml:space="preserve">&lt;TRADE NAME&gt; &lt;STRENGTH&gt; </w:t>
      </w:r>
      <w:r w:rsidR="007E513A">
        <w:t>O</w:t>
      </w:r>
      <w:r w:rsidR="007D43D7">
        <w:t xml:space="preserve">ral </w:t>
      </w:r>
      <w:r w:rsidR="007E513A">
        <w:t>S</w:t>
      </w:r>
      <w:r w:rsidR="007D43D7">
        <w:t>olution</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2269FBA1" w:rsidR="00AF212D" w:rsidRDefault="006448E6" w:rsidP="00AF212D">
      <w:pPr>
        <w:pStyle w:val="BodyTextSMPC"/>
      </w:pPr>
      <w:r>
        <w:t>Each 5 ml of oral solution contains</w:t>
      </w:r>
      <w:r w:rsidRPr="008F5678">
        <w:t xml:space="preserve"> &lt;STRENGTH&gt; </w:t>
      </w:r>
      <w:r>
        <w:t>of docusate sodium</w:t>
      </w:r>
    </w:p>
    <w:p w14:paraId="310D38D8" w14:textId="19FA12BD" w:rsidR="005971C9" w:rsidRDefault="005971C9" w:rsidP="00AF212D">
      <w:pPr>
        <w:pStyle w:val="BodyTextSMPC"/>
      </w:pPr>
      <w:r>
        <w:t>Excipient with known effect:</w:t>
      </w:r>
    </w:p>
    <w:p w14:paraId="05DAD9B9" w14:textId="4A4DF9D9" w:rsidR="005971C9" w:rsidRPr="005971C9" w:rsidRDefault="005971C9" w:rsidP="005971C9">
      <w:pPr>
        <w:pStyle w:val="BodyTextSMPC"/>
        <w:rPr>
          <w:color w:val="FF0000"/>
        </w:rPr>
      </w:pPr>
      <w:r w:rsidRPr="008F5678">
        <w:rPr>
          <w:color w:val="FF0000"/>
        </w:rPr>
        <w:t>&lt;REGARDING THE APPROVAL</w:t>
      </w:r>
      <w:r>
        <w:rPr>
          <w:color w:val="FF0000"/>
        </w:rPr>
        <w:t>&gt;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0B695D68" w14:textId="15DD740F" w:rsidR="00AE16AC" w:rsidRPr="00AE16AC" w:rsidRDefault="00AE16AC" w:rsidP="00AF212D">
      <w:pPr>
        <w:pStyle w:val="BodyTextSMPC"/>
        <w:rPr>
          <w:color w:val="000000" w:themeColor="text1"/>
        </w:rPr>
      </w:pPr>
      <w:r w:rsidRPr="00AE16AC">
        <w:rPr>
          <w:color w:val="000000" w:themeColor="text1"/>
        </w:rPr>
        <w:t>Oral Solution</w:t>
      </w:r>
    </w:p>
    <w:p w14:paraId="74CE521D" w14:textId="6D19A204"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06350BDD" w14:textId="216A34EF" w:rsidR="00A34371" w:rsidRDefault="00A34371" w:rsidP="00A34371">
      <w:pPr>
        <w:pStyle w:val="BodyTextSMPC"/>
        <w:numPr>
          <w:ilvl w:val="0"/>
          <w:numId w:val="3"/>
        </w:numPr>
        <w:ind w:left="1134" w:hanging="283"/>
      </w:pPr>
      <w:r>
        <w:t>To prevent and treat chronic constipation</w:t>
      </w:r>
    </w:p>
    <w:p w14:paraId="13EF1B36" w14:textId="584E16EB" w:rsidR="00177864" w:rsidRPr="008F5678" w:rsidRDefault="00A34371" w:rsidP="00A34371">
      <w:pPr>
        <w:pStyle w:val="BodyTextSMPC"/>
        <w:numPr>
          <w:ilvl w:val="0"/>
          <w:numId w:val="3"/>
        </w:numPr>
        <w:ind w:left="1134" w:hanging="283"/>
      </w:pPr>
      <w:r>
        <w:t>Asanadjunctinabdominalradiologicalprocedures</w:t>
      </w:r>
      <w:r w:rsidRPr="008F5678">
        <w:t>.</w:t>
      </w:r>
    </w:p>
    <w:p w14:paraId="1953512A" w14:textId="77777777" w:rsidR="00233A79" w:rsidRPr="008F5678" w:rsidRDefault="00000000" w:rsidP="00C21A1C">
      <w:pPr>
        <w:pStyle w:val="SubHeafingSMPC"/>
      </w:pPr>
      <w:r w:rsidRPr="008F5678">
        <w:t>Posology and method of administration</w:t>
      </w:r>
    </w:p>
    <w:p w14:paraId="108B6FEB" w14:textId="3BE17674" w:rsidR="0077719C" w:rsidRPr="002E5A9F" w:rsidRDefault="0077719C" w:rsidP="002E5A9F">
      <w:pPr>
        <w:pStyle w:val="BodyTextSMPC"/>
        <w:rPr>
          <w:color w:val="FF0000"/>
        </w:rPr>
      </w:pPr>
      <w:r w:rsidRPr="0077719C">
        <w:rPr>
          <w:u w:val="single"/>
        </w:rPr>
        <w:t>Posology</w:t>
      </w:r>
      <w:r w:rsidR="002E5A9F">
        <w:rPr>
          <w:u w:val="single"/>
        </w:rPr>
        <w:t xml:space="preserve"> </w:t>
      </w:r>
      <w:r w:rsidR="002E5A9F" w:rsidRPr="008F5678">
        <w:rPr>
          <w:color w:val="FF0000"/>
        </w:rPr>
        <w:t>&lt;REGARDING THE APPROVAL&gt;</w:t>
      </w:r>
    </w:p>
    <w:p w14:paraId="3F3AE253" w14:textId="19EE0977" w:rsidR="002E5A9F" w:rsidRPr="002E5A9F" w:rsidRDefault="002E5A9F" w:rsidP="002E5A9F">
      <w:pPr>
        <w:pStyle w:val="BodyTextSMPC"/>
      </w:pPr>
      <w:r w:rsidRPr="00197F0E">
        <w:rPr>
          <w:i/>
          <w:iCs/>
          <w:u w:val="single"/>
        </w:rPr>
        <w:t>Children:</w:t>
      </w:r>
      <w:r w:rsidRPr="002E5A9F">
        <w:t xml:space="preserve"> 12.5mg</w:t>
      </w:r>
      <w:r w:rsidR="00BA53E2">
        <w:t xml:space="preserve"> </w:t>
      </w:r>
      <w:r w:rsidR="00BA53E2" w:rsidRPr="008F5678">
        <w:rPr>
          <w:color w:val="FF0000"/>
        </w:rPr>
        <w:t>&lt;</w:t>
      </w:r>
      <w:r w:rsidR="00BA53E2">
        <w:rPr>
          <w:color w:val="FF0000"/>
        </w:rPr>
        <w:t>XX ml</w:t>
      </w:r>
      <w:r w:rsidR="00BA53E2" w:rsidRPr="008F5678">
        <w:rPr>
          <w:color w:val="FF0000"/>
        </w:rPr>
        <w:t>&gt;</w:t>
      </w:r>
      <w:r w:rsidRPr="002E5A9F">
        <w:t xml:space="preserve"> to 25mg</w:t>
      </w:r>
      <w:r w:rsidR="00BA53E2">
        <w:t xml:space="preserve"> </w:t>
      </w:r>
      <w:r w:rsidR="00BA53E2" w:rsidRPr="008F5678">
        <w:rPr>
          <w:color w:val="FF0000"/>
        </w:rPr>
        <w:t>&lt;</w:t>
      </w:r>
      <w:r w:rsidR="00BA53E2">
        <w:rPr>
          <w:color w:val="FF0000"/>
        </w:rPr>
        <w:t>XX ml</w:t>
      </w:r>
      <w:r w:rsidR="00BA53E2" w:rsidRPr="008F5678">
        <w:rPr>
          <w:color w:val="FF0000"/>
        </w:rPr>
        <w:t>&gt;</w:t>
      </w:r>
      <w:r w:rsidRPr="002E5A9F">
        <w:t xml:space="preserve"> three times daily. Dilute the medicine in a glass of flavoured drink eg fruit juice or milk. Drink the diluted medicine within 30 minutes of preparation.</w:t>
      </w:r>
    </w:p>
    <w:p w14:paraId="633EC214" w14:textId="4FCAE9F7" w:rsidR="002E5A9F" w:rsidRDefault="002E5A9F" w:rsidP="002E5A9F">
      <w:pPr>
        <w:pStyle w:val="BodyTextSMPC"/>
      </w:pPr>
      <w:r w:rsidRPr="00197F0E">
        <w:rPr>
          <w:i/>
          <w:iCs/>
          <w:u w:val="single"/>
        </w:rPr>
        <w:t>Infants (Over six months):</w:t>
      </w:r>
      <w:r w:rsidRPr="002E5A9F">
        <w:t xml:space="preserve"> 12.5mg </w:t>
      </w:r>
      <w:r w:rsidR="00BA53E2" w:rsidRPr="008F5678">
        <w:rPr>
          <w:color w:val="FF0000"/>
        </w:rPr>
        <w:t>&lt;</w:t>
      </w:r>
      <w:r w:rsidR="00BA53E2">
        <w:rPr>
          <w:color w:val="FF0000"/>
        </w:rPr>
        <w:t>XX ml</w:t>
      </w:r>
      <w:r w:rsidR="00BA53E2" w:rsidRPr="008F5678">
        <w:rPr>
          <w:color w:val="FF0000"/>
        </w:rPr>
        <w:t>&gt;</w:t>
      </w:r>
      <w:r w:rsidR="00BA53E2">
        <w:rPr>
          <w:color w:val="FF0000"/>
        </w:rPr>
        <w:t xml:space="preserve"> </w:t>
      </w:r>
      <w:r w:rsidRPr="002E5A9F">
        <w:t>three times daily. Dilute the medicine in a glass of flavoured drink eg fruit juice or milk. Drink the diluted medicine within 30 minutes of preparation.</w:t>
      </w:r>
    </w:p>
    <w:p w14:paraId="63968B13" w14:textId="406D5774" w:rsidR="00DA3578" w:rsidRPr="002E5A9F" w:rsidRDefault="00197F0E" w:rsidP="00DA3578">
      <w:pPr>
        <w:pStyle w:val="BodyTextSMPC"/>
        <w:rPr>
          <w:color w:val="FF0000"/>
        </w:rPr>
      </w:pPr>
      <w:r w:rsidRPr="00197F0E">
        <w:rPr>
          <w:i/>
          <w:iCs/>
        </w:rPr>
        <w:lastRenderedPageBreak/>
        <w:t>For barium meals:</w:t>
      </w:r>
      <w:r w:rsidRPr="00197F0E">
        <w:t xml:space="preserve"> 75mg </w:t>
      </w:r>
      <w:r w:rsidR="00DA3578" w:rsidRPr="008F5678">
        <w:rPr>
          <w:color w:val="FF0000"/>
        </w:rPr>
        <w:t>&lt;</w:t>
      </w:r>
      <w:r w:rsidR="00DA3578">
        <w:rPr>
          <w:color w:val="FF0000"/>
        </w:rPr>
        <w:t>XX ml</w:t>
      </w:r>
      <w:r w:rsidR="00DA3578" w:rsidRPr="008F5678">
        <w:rPr>
          <w:color w:val="FF0000"/>
        </w:rPr>
        <w:t>&gt;</w:t>
      </w:r>
    </w:p>
    <w:p w14:paraId="667A5967" w14:textId="21624E71" w:rsidR="00197F0E" w:rsidRPr="002E5A9F" w:rsidRDefault="00197F0E" w:rsidP="002E5A9F">
      <w:pPr>
        <w:pStyle w:val="BodyTextSMPC"/>
      </w:pPr>
      <w:r w:rsidRPr="00197F0E">
        <w:t>to be taken with meal.</w:t>
      </w:r>
    </w:p>
    <w:p w14:paraId="50514E41" w14:textId="5DDDEB16" w:rsidR="0077719C" w:rsidRDefault="0077719C" w:rsidP="0077719C">
      <w:pPr>
        <w:pStyle w:val="BodyTextSMPC"/>
      </w:pPr>
      <w:r w:rsidRPr="00197F0E">
        <w:rPr>
          <w:i/>
          <w:iCs/>
          <w:u w:val="single"/>
        </w:rPr>
        <w:t>Adults:</w:t>
      </w:r>
      <w:r>
        <w:t xml:space="preserve"> 10</w:t>
      </w:r>
      <w:r w:rsidR="00F02122">
        <w:t>0</w:t>
      </w:r>
      <w:r w:rsidR="002E5A9F">
        <w:t>mg</w:t>
      </w:r>
      <w:r>
        <w:t xml:space="preserve"> </w:t>
      </w:r>
      <w:r w:rsidR="00DA3578" w:rsidRPr="008F5678">
        <w:rPr>
          <w:color w:val="FF0000"/>
        </w:rPr>
        <w:t>&lt;</w:t>
      </w:r>
      <w:r w:rsidR="00DA3578">
        <w:rPr>
          <w:color w:val="FF0000"/>
        </w:rPr>
        <w:t>XX ml</w:t>
      </w:r>
      <w:r w:rsidR="00DA3578" w:rsidRPr="008F5678">
        <w:rPr>
          <w:color w:val="FF0000"/>
        </w:rPr>
        <w:t>&gt;</w:t>
      </w:r>
      <w:r w:rsidR="00DA3578">
        <w:t xml:space="preserve"> </w:t>
      </w:r>
      <w:r>
        <w:t>to 15</w:t>
      </w:r>
      <w:r w:rsidR="002E5A9F">
        <w:t>0</w:t>
      </w:r>
      <w:r w:rsidR="00F02122">
        <w:t>mg</w:t>
      </w:r>
      <w:r w:rsidR="00DA3578">
        <w:t xml:space="preserve"> </w:t>
      </w:r>
      <w:r w:rsidR="00DA3578" w:rsidRPr="008F5678">
        <w:rPr>
          <w:color w:val="FF0000"/>
        </w:rPr>
        <w:t>&lt;</w:t>
      </w:r>
      <w:r w:rsidR="00DA3578">
        <w:rPr>
          <w:color w:val="FF0000"/>
        </w:rPr>
        <w:t>XX ml</w:t>
      </w:r>
      <w:r w:rsidR="00DA3578" w:rsidRPr="008F5678">
        <w:rPr>
          <w:color w:val="FF0000"/>
        </w:rPr>
        <w:t>&gt;</w:t>
      </w:r>
      <w:r>
        <w:t xml:space="preserve"> three times a day. Take as a single dose followed by plenty of water or flavoured drink e.g. milk or orange juice. Maximum daily dose 50</w:t>
      </w:r>
      <w:r w:rsidR="00F02122">
        <w:t>0mg</w:t>
      </w:r>
      <w:r>
        <w:t>.</w:t>
      </w:r>
      <w:r w:rsidR="004613F5">
        <w:t xml:space="preserve"> </w:t>
      </w:r>
      <w:r w:rsidR="004613F5" w:rsidRPr="008F5678">
        <w:rPr>
          <w:color w:val="FF0000"/>
        </w:rPr>
        <w:t>&lt;</w:t>
      </w:r>
      <w:r w:rsidR="004613F5">
        <w:rPr>
          <w:color w:val="FF0000"/>
        </w:rPr>
        <w:t>XX ml</w:t>
      </w:r>
      <w:r w:rsidR="004613F5" w:rsidRPr="008F5678">
        <w:rPr>
          <w:color w:val="FF0000"/>
        </w:rPr>
        <w:t>&gt;</w:t>
      </w:r>
    </w:p>
    <w:p w14:paraId="5A34032E" w14:textId="77777777" w:rsidR="0077719C" w:rsidRDefault="0077719C" w:rsidP="0077719C">
      <w:pPr>
        <w:pStyle w:val="BodyTextSMPC"/>
      </w:pPr>
      <w:r>
        <w:t>Treatment should be commenced with large doses which should be decreased as the condition of the patient improves.</w:t>
      </w:r>
    </w:p>
    <w:p w14:paraId="186AE750" w14:textId="36CB73F4" w:rsidR="0077719C" w:rsidRDefault="0077719C" w:rsidP="0077719C">
      <w:pPr>
        <w:pStyle w:val="BodyTextSMPC"/>
      </w:pPr>
      <w:r w:rsidRPr="0077719C">
        <w:rPr>
          <w:i/>
          <w:iCs/>
        </w:rPr>
        <w:t>For barium meals:</w:t>
      </w:r>
      <w:r>
        <w:t xml:space="preserve"> 40</w:t>
      </w:r>
      <w:r w:rsidR="002E5A9F">
        <w:t>0mg</w:t>
      </w:r>
      <w:r w:rsidR="00BA53E2">
        <w:t xml:space="preserve"> </w:t>
      </w:r>
      <w:r w:rsidR="00BA53E2" w:rsidRPr="008F5678">
        <w:rPr>
          <w:color w:val="FF0000"/>
        </w:rPr>
        <w:t>&lt;</w:t>
      </w:r>
      <w:r w:rsidR="00BA53E2">
        <w:rPr>
          <w:color w:val="FF0000"/>
        </w:rPr>
        <w:t>XX ml</w:t>
      </w:r>
      <w:r w:rsidR="00BA53E2" w:rsidRPr="008F5678">
        <w:rPr>
          <w:color w:val="FF0000"/>
        </w:rPr>
        <w:t>&gt;</w:t>
      </w:r>
      <w:r>
        <w:t xml:space="preserve"> to be taken with the meal.</w:t>
      </w:r>
    </w:p>
    <w:p w14:paraId="5838953E" w14:textId="77777777" w:rsidR="0077719C" w:rsidRDefault="0077719C" w:rsidP="0077719C">
      <w:pPr>
        <w:pStyle w:val="BodyTextSMPC"/>
      </w:pPr>
      <w:r w:rsidRPr="0077719C">
        <w:rPr>
          <w:i/>
          <w:iCs/>
        </w:rPr>
        <w:t>Elderly:</w:t>
      </w:r>
      <w:r>
        <w:t xml:space="preserve"> There is no evidence to suggest that an adjustment of the dosage is necessary in the elderly.</w:t>
      </w:r>
    </w:p>
    <w:p w14:paraId="5E7FC443" w14:textId="77777777" w:rsidR="0077719C" w:rsidRPr="0077719C" w:rsidRDefault="0077719C" w:rsidP="0077719C">
      <w:pPr>
        <w:pStyle w:val="BodyTextSMPC"/>
        <w:rPr>
          <w:u w:val="single"/>
        </w:rPr>
      </w:pPr>
      <w:r w:rsidRPr="0077719C">
        <w:rPr>
          <w:u w:val="single"/>
        </w:rPr>
        <w:t>Method of administration</w:t>
      </w:r>
    </w:p>
    <w:p w14:paraId="62F7DF5F" w14:textId="6699255D" w:rsidR="00227FD4" w:rsidRPr="008F5678" w:rsidRDefault="0077719C" w:rsidP="0077719C">
      <w:pPr>
        <w:pStyle w:val="BodyTextSMPC"/>
      </w:pPr>
      <w:r>
        <w:t>Oral use</w:t>
      </w:r>
      <w:r w:rsidRPr="008F5678">
        <w:t xml:space="preserve">. </w:t>
      </w:r>
    </w:p>
    <w:p w14:paraId="5B05A77F" w14:textId="77777777" w:rsidR="00671E86" w:rsidRPr="008F5678" w:rsidRDefault="00000000" w:rsidP="00233A79">
      <w:pPr>
        <w:pStyle w:val="SubHeafingSMPC"/>
      </w:pPr>
      <w:r w:rsidRPr="008F5678">
        <w:t>Contraindications</w:t>
      </w:r>
    </w:p>
    <w:p w14:paraId="48D6425A" w14:textId="0C57BE61" w:rsidR="00DB556E" w:rsidRDefault="00DB556E" w:rsidP="00C31949">
      <w:pPr>
        <w:pStyle w:val="BodyTextSMPC"/>
        <w:spacing w:after="0"/>
        <w:jc w:val="thaiDistribute"/>
      </w:pPr>
      <w:r>
        <w:t xml:space="preserve">Docusate </w:t>
      </w:r>
      <w:r w:rsidR="00180E8E">
        <w:t>s</w:t>
      </w:r>
      <w:r>
        <w:t>odium should not be taken:</w:t>
      </w:r>
    </w:p>
    <w:p w14:paraId="7A86FCA3" w14:textId="498D8DE5" w:rsidR="00DB556E" w:rsidRDefault="00DB556E" w:rsidP="00DB556E">
      <w:pPr>
        <w:pStyle w:val="BodyTextSMPC"/>
        <w:numPr>
          <w:ilvl w:val="0"/>
          <w:numId w:val="5"/>
        </w:numPr>
        <w:spacing w:after="0"/>
        <w:ind w:left="1134" w:hanging="283"/>
        <w:jc w:val="thaiDistribute"/>
      </w:pPr>
      <w:r>
        <w:t>by patients with a known hypersensitivity to docusate sodium or to any of the excipients listed in section 6.1.</w:t>
      </w:r>
    </w:p>
    <w:p w14:paraId="66CD8858" w14:textId="347E7D70" w:rsidR="00A144D2" w:rsidRPr="008F5678" w:rsidRDefault="00DB556E" w:rsidP="00DB556E">
      <w:pPr>
        <w:pStyle w:val="BodyTextSMPC"/>
        <w:numPr>
          <w:ilvl w:val="0"/>
          <w:numId w:val="5"/>
        </w:numPr>
        <w:ind w:left="1134" w:hanging="283"/>
        <w:jc w:val="thaiDistribute"/>
        <w:rPr>
          <w:cs/>
        </w:rPr>
      </w:pPr>
      <w:r>
        <w:t>in the presence of abdominal pain, intestinal obstruction, nausea or if vomiting occurs</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5D06D3F7" w14:textId="6EFD7A6F" w:rsidR="00180E8E" w:rsidRPr="00180E8E" w:rsidRDefault="00180E8E" w:rsidP="00180E8E">
      <w:pPr>
        <w:pStyle w:val="BodyTextSMPC"/>
        <w:jc w:val="thaiDistribute"/>
        <w:rPr>
          <w:u w:val="single"/>
        </w:rPr>
      </w:pPr>
      <w:r w:rsidRPr="00180E8E">
        <w:rPr>
          <w:u w:val="single"/>
        </w:rPr>
        <w:t>Paediatric population</w:t>
      </w:r>
    </w:p>
    <w:p w14:paraId="187D1869" w14:textId="06B56E8A" w:rsidR="00982681" w:rsidRDefault="00982681" w:rsidP="00180E8E">
      <w:pPr>
        <w:pStyle w:val="BodyTextSMPC"/>
        <w:jc w:val="thaiDistribute"/>
      </w:pPr>
      <w:r w:rsidRPr="00982681">
        <w:t>Docusate sodium oral solution should not be given to infants under six months.</w:t>
      </w:r>
      <w:r w:rsidR="0040199A">
        <w:rPr>
          <w:rFonts w:hint="cs"/>
          <w:cs/>
        </w:rPr>
        <w:t xml:space="preserve"> </w:t>
      </w:r>
      <w:r w:rsidR="0040199A" w:rsidRPr="008F5678">
        <w:rPr>
          <w:color w:val="FF0000"/>
        </w:rPr>
        <w:t>&lt;REGARDING THE APPROVAL&gt;</w:t>
      </w:r>
    </w:p>
    <w:p w14:paraId="63E5EA12" w14:textId="660993EF" w:rsidR="00180E8E" w:rsidRDefault="00180E8E" w:rsidP="00180E8E">
      <w:pPr>
        <w:pStyle w:val="BodyTextSMPC"/>
        <w:jc w:val="thaiDistribute"/>
      </w:pPr>
      <w:r>
        <w:t>Prolonged use can precipitate the onset of an atonic non-functioning colon and hypokalaemia.</w:t>
      </w:r>
    </w:p>
    <w:p w14:paraId="1DBD8C73" w14:textId="77777777" w:rsidR="00180E8E" w:rsidRPr="008F5678" w:rsidRDefault="00180E8E" w:rsidP="00180E8E">
      <w:pPr>
        <w:pStyle w:val="BodyTextSMPC"/>
        <w:rPr>
          <w:color w:val="FF0000"/>
        </w:rPr>
      </w:pPr>
      <w:r>
        <w:t xml:space="preserve">Docusate sodium contains sorbitol. This medicine contains 1290 mg sorbitol in each 5 mL dose. Sorbitol is a source of fructose. If your doctor has told you that you (or your child) have an intolerance to some sugars or if you have been diagnosed with hereditary fructose intolerance (HFI), a rare genetic disorder in which a person cannot break down </w:t>
      </w:r>
      <w:r>
        <w:lastRenderedPageBreak/>
        <w:t xml:space="preserve">fructose, talk to your doctor before you (or your child) take or receive this medicine. Sorbitol may cause gastrointestinal discomfort and mild laxative effect. </w:t>
      </w:r>
      <w:r w:rsidRPr="008F5678">
        <w:rPr>
          <w:color w:val="FF0000"/>
        </w:rPr>
        <w:t>&lt;REGARDING THE APPROVAL&gt;</w:t>
      </w:r>
    </w:p>
    <w:p w14:paraId="0651AC5A" w14:textId="0BC1DAD7" w:rsidR="00180E8E" w:rsidRDefault="00180E8E" w:rsidP="00180E8E">
      <w:pPr>
        <w:pStyle w:val="BodyTextSMPC"/>
        <w:jc w:val="thaiDistribute"/>
      </w:pPr>
    </w:p>
    <w:p w14:paraId="064DBD2F" w14:textId="4BFA4F80" w:rsidR="00180E8E" w:rsidRDefault="00180E8E" w:rsidP="00180E8E">
      <w:pPr>
        <w:pStyle w:val="BodyTextSMPC"/>
        <w:jc w:val="thaiDistribute"/>
      </w:pPr>
      <w:r>
        <w:t xml:space="preserve">Docusate </w:t>
      </w:r>
      <w:r w:rsidR="00C31059">
        <w:t>s</w:t>
      </w:r>
      <w:r>
        <w:t>odium contains methyl p-hydroxybenzoate and propyl p-hydroxybenzoate. This medicine contains 5 mg of methyl p- hydroxybenzoate and 2.5 mg of propyl p-hydroxybenzoate in each dose (5 mL). May cause allergic reactions (possibly delayed).</w:t>
      </w:r>
      <w:r w:rsidR="00C31059">
        <w:t xml:space="preserve"> </w:t>
      </w:r>
      <w:r w:rsidR="00C31059" w:rsidRPr="008F5678">
        <w:rPr>
          <w:color w:val="FF0000"/>
        </w:rPr>
        <w:t>&lt;REGARDING THE APPROVAL&gt;</w:t>
      </w:r>
    </w:p>
    <w:p w14:paraId="6F5F684C" w14:textId="6392D5B0" w:rsidR="00180E8E" w:rsidRDefault="00180E8E" w:rsidP="00180E8E">
      <w:pPr>
        <w:pStyle w:val="BodyTextSMPC"/>
        <w:jc w:val="thaiDistribute"/>
      </w:pPr>
      <w:r>
        <w:t xml:space="preserve">Docusate </w:t>
      </w:r>
      <w:r w:rsidR="00C31059">
        <w:t>s</w:t>
      </w:r>
      <w:r>
        <w:t>odium contains aspartame. This medicine contains 15 mg aspartame in each dose (5 mL). Aspartame is a source of phenylalanine. It may be harmful if you have phenylketonuria (PKU), a rare genetic disorder in which phenylalanine builds up because the bosy cannot remove it properly.</w:t>
      </w:r>
      <w:r w:rsidR="00C31059">
        <w:t xml:space="preserve"> </w:t>
      </w:r>
      <w:r w:rsidR="00C31059" w:rsidRPr="008F5678">
        <w:rPr>
          <w:color w:val="FF0000"/>
        </w:rPr>
        <w:t>&lt;REGARDING THE APPROVAL&gt;</w:t>
      </w:r>
    </w:p>
    <w:p w14:paraId="3A311C9A" w14:textId="131F8FEA" w:rsidR="00180E8E" w:rsidRDefault="00180E8E" w:rsidP="00180E8E">
      <w:pPr>
        <w:pStyle w:val="BodyTextSMPC"/>
        <w:jc w:val="thaiDistribute"/>
      </w:pPr>
      <w:r>
        <w:t xml:space="preserve">Docusate </w:t>
      </w:r>
      <w:r w:rsidR="007C3533">
        <w:t>s</w:t>
      </w:r>
      <w:r>
        <w:t>odium contains sodium benzoate. This medicine contains 5 mg sodium benzoate in each dose (5 mL).</w:t>
      </w:r>
      <w:r w:rsidR="007C3533">
        <w:t xml:space="preserve"> </w:t>
      </w:r>
      <w:r w:rsidR="007C3533" w:rsidRPr="008F5678">
        <w:rPr>
          <w:color w:val="FF0000"/>
        </w:rPr>
        <w:t>&lt;REGARDING THE APPROVAL&gt;</w:t>
      </w:r>
    </w:p>
    <w:p w14:paraId="14F2DC79" w14:textId="6EC0864C" w:rsidR="00A144D2" w:rsidRPr="008F5678" w:rsidRDefault="00180E8E" w:rsidP="00180E8E">
      <w:pPr>
        <w:pStyle w:val="BodyTextSMPC"/>
        <w:jc w:val="thaiDistribute"/>
      </w:pPr>
      <w:r>
        <w:t xml:space="preserve">Docusate </w:t>
      </w:r>
      <w:r w:rsidR="007C3533">
        <w:t>s</w:t>
      </w:r>
      <w:r>
        <w:t>odium contains sodium. This medicine contains less than 1 mmol sodium (23 mg) per 5 mL dose, that is to say essentially ‘sodium-free’</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75F12885" w14:textId="26DB7370" w:rsidR="00227FD4" w:rsidRPr="008F5678" w:rsidRDefault="000D73FD" w:rsidP="00671E86">
      <w:pPr>
        <w:pStyle w:val="BodyTextSMPC"/>
      </w:pPr>
      <w:r w:rsidRPr="000D73FD">
        <w:t xml:space="preserve">Docusate </w:t>
      </w:r>
      <w:r>
        <w:t>s</w:t>
      </w:r>
      <w:r w:rsidRPr="000D73FD">
        <w:t>odium should not be taken concurrently with mineral oil. Anthraquinone derivatives should be taken in reduced doses, if administered with Docusate Sodium Adult as their absorption is increased</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65A497DC" w14:textId="758D0C10" w:rsidR="006115FA" w:rsidRPr="006115FA" w:rsidRDefault="006115FA" w:rsidP="006115FA">
      <w:pPr>
        <w:pStyle w:val="BodyTextSMPC"/>
        <w:rPr>
          <w:u w:val="single"/>
        </w:rPr>
      </w:pPr>
      <w:r w:rsidRPr="006115FA">
        <w:rPr>
          <w:u w:val="single"/>
        </w:rPr>
        <w:t>Pregnancy</w:t>
      </w:r>
    </w:p>
    <w:p w14:paraId="47FF87A9" w14:textId="7B3CCF79" w:rsidR="006115FA" w:rsidRDefault="006115FA" w:rsidP="006115FA">
      <w:pPr>
        <w:pStyle w:val="BodyTextSMPC"/>
      </w:pPr>
      <w:r>
        <w:t xml:space="preserve">There is inadequate evidence of safety of the drug in human pregnancy, nor is there evidence from animal work that it is free from hazard, but it has been in wide use for many years without apparent ill consequence. Use in pregnancy only if the benefits outweigh the potential risks.  </w:t>
      </w:r>
    </w:p>
    <w:p w14:paraId="31042FD8" w14:textId="77777777" w:rsidR="006115FA" w:rsidRPr="006115FA" w:rsidRDefault="006115FA" w:rsidP="006115FA">
      <w:pPr>
        <w:pStyle w:val="BodyTextSMPC"/>
        <w:rPr>
          <w:u w:val="single"/>
        </w:rPr>
      </w:pPr>
      <w:r w:rsidRPr="006115FA">
        <w:rPr>
          <w:u w:val="single"/>
        </w:rPr>
        <w:lastRenderedPageBreak/>
        <w:t>Breastfeeding</w:t>
      </w:r>
    </w:p>
    <w:p w14:paraId="53E75989" w14:textId="08AC35F5" w:rsidR="00227FD4" w:rsidRPr="008F5678" w:rsidRDefault="006115FA" w:rsidP="006115FA">
      <w:pPr>
        <w:pStyle w:val="BodyTextSMPC"/>
      </w:pPr>
      <w:r>
        <w:t>Docusate sodium is excreted in breast milk and should therefore be used with caution in lactating mothers</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7BC396C8" w:rsidR="00227FD4" w:rsidRPr="008F5678" w:rsidRDefault="00C81072" w:rsidP="00671E86">
      <w:pPr>
        <w:pStyle w:val="BodyTextSMPC"/>
      </w:pPr>
      <w:r>
        <w:t>None</w:t>
      </w:r>
      <w:r w:rsidRPr="008F5678">
        <w:t xml:space="preserve"> known. </w:t>
      </w:r>
    </w:p>
    <w:p w14:paraId="071D62C3" w14:textId="1176E362" w:rsidR="00227FD4" w:rsidRPr="008F5678" w:rsidRDefault="00000000" w:rsidP="00671E86">
      <w:pPr>
        <w:pStyle w:val="SubHeafingSMPC"/>
      </w:pPr>
      <w:r w:rsidRPr="008F5678">
        <w:t xml:space="preserve">Undesirable effects </w:t>
      </w:r>
    </w:p>
    <w:p w14:paraId="300B79DD" w14:textId="79168B41" w:rsidR="00C62D8F" w:rsidRDefault="00C62D8F" w:rsidP="00C62D8F">
      <w:pPr>
        <w:pStyle w:val="BodyTextSMPC"/>
      </w:pPr>
      <w:r>
        <w:t>Frequencies are defined as follows: Very common (≥1/10); common (≥1/100 to ≤ 1/10); uncommon (≥1/1,000 to ≤ 1/100); rare (≥1/10,000 to ≤ 1/1,00); very rare (≤ 1/10,000), not known (cannot be estimated from the available data).</w:t>
      </w:r>
    </w:p>
    <w:p w14:paraId="434EE5EE" w14:textId="77777777" w:rsidR="00C62D8F" w:rsidRPr="00C93C19" w:rsidRDefault="00C62D8F" w:rsidP="00C62D8F">
      <w:pPr>
        <w:pStyle w:val="BodyTextSMPC"/>
        <w:rPr>
          <w:i/>
          <w:iCs/>
        </w:rPr>
      </w:pPr>
      <w:r w:rsidRPr="00C93C19">
        <w:rPr>
          <w:i/>
          <w:iCs/>
        </w:rPr>
        <w:t>Gastrointestinal disorders:</w:t>
      </w:r>
    </w:p>
    <w:p w14:paraId="44D7C2B6" w14:textId="77777777" w:rsidR="00C62D8F" w:rsidRDefault="00C62D8F" w:rsidP="00C62D8F">
      <w:pPr>
        <w:pStyle w:val="BodyTextSMPC"/>
      </w:pPr>
      <w:r>
        <w:t>Rare: diarrhoea, nausea, abdominal cramps.</w:t>
      </w:r>
    </w:p>
    <w:p w14:paraId="2455A57F" w14:textId="77777777" w:rsidR="00C62D8F" w:rsidRPr="00C93C19" w:rsidRDefault="00C62D8F" w:rsidP="00C62D8F">
      <w:pPr>
        <w:pStyle w:val="BodyTextSMPC"/>
        <w:rPr>
          <w:i/>
          <w:iCs/>
        </w:rPr>
      </w:pPr>
      <w:r w:rsidRPr="00C93C19">
        <w:rPr>
          <w:i/>
          <w:iCs/>
        </w:rPr>
        <w:t>Skin and subcutaneous tissue disorders:</w:t>
      </w:r>
    </w:p>
    <w:p w14:paraId="04BAC9C3" w14:textId="77777777" w:rsidR="00C62D8F" w:rsidRDefault="00C62D8F" w:rsidP="00C62D8F">
      <w:pPr>
        <w:pStyle w:val="BodyTextSMPC"/>
      </w:pPr>
      <w:r>
        <w:t>Not known: skin rash and pruritus.</w:t>
      </w:r>
    </w:p>
    <w:p w14:paraId="39CF9E7F" w14:textId="0CDB0267" w:rsidR="00227FD4" w:rsidRPr="008F5678" w:rsidRDefault="00C62D8F" w:rsidP="00C62D8F">
      <w:pPr>
        <w:pStyle w:val="BodyTextSMPC"/>
      </w:pPr>
      <w:r>
        <w:t>There have been spontaneous reports of burning sensation in mouth and throat following the use of docusate sodium. Patients are advised to drink plenty of water or flavoured drink after taking the solution</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79748E9" w14:textId="54761908" w:rsidR="00227FD4" w:rsidRPr="008F5678" w:rsidRDefault="004834FC" w:rsidP="004834FC">
      <w:pPr>
        <w:pStyle w:val="BodyTextSMPC"/>
      </w:pPr>
      <w:r w:rsidRPr="004834FC">
        <w:t>In rare cases of overdose excessive loss of water and electrolytes should be treated by encouraging the patient to drink plenty of fluid</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56356CB" w14:textId="540E34DD" w:rsidR="00227FD4" w:rsidRPr="008F5678" w:rsidRDefault="00000000" w:rsidP="00671E86">
      <w:pPr>
        <w:pStyle w:val="BodyTextSMPC"/>
      </w:pPr>
      <w:r w:rsidRPr="008F5678">
        <w:lastRenderedPageBreak/>
        <w:t xml:space="preserve">Pharmacotherapeutic group: </w:t>
      </w:r>
      <w:r w:rsidR="00842D5D" w:rsidRPr="00842D5D">
        <w:t>Laxatives, softeners, emollients</w:t>
      </w:r>
      <w:r w:rsidRPr="008F5678">
        <w:t xml:space="preserve">, ATC code: </w:t>
      </w:r>
      <w:r w:rsidR="00842D5D" w:rsidRPr="00842D5D">
        <w:t>A06AA02</w:t>
      </w:r>
    </w:p>
    <w:p w14:paraId="2F059951" w14:textId="6686EEBF" w:rsidR="00227FD4" w:rsidRPr="00842D5D" w:rsidRDefault="00842D5D" w:rsidP="00671E86">
      <w:pPr>
        <w:pStyle w:val="BodyTextSMPC"/>
        <w:rPr>
          <w:color w:val="000000" w:themeColor="text1"/>
        </w:rPr>
      </w:pPr>
      <w:r w:rsidRPr="00842D5D">
        <w:rPr>
          <w:color w:val="000000" w:themeColor="text1"/>
        </w:rPr>
        <w:t xml:space="preserve">Docusate sodium acts as a faecal softener by increasing the penetration of water and fats. </w:t>
      </w:r>
    </w:p>
    <w:p w14:paraId="04D77DAA" w14:textId="7BED606D" w:rsidR="00227FD4" w:rsidRPr="008F5678" w:rsidRDefault="00000000" w:rsidP="00671E86">
      <w:pPr>
        <w:pStyle w:val="SubHeafingSMPC"/>
      </w:pPr>
      <w:r w:rsidRPr="008F5678">
        <w:t xml:space="preserve">Pharmacokinetic properties </w:t>
      </w:r>
    </w:p>
    <w:p w14:paraId="492AD855" w14:textId="3E273C92" w:rsidR="00227FD4" w:rsidRPr="008F5678" w:rsidRDefault="007429F3" w:rsidP="00671E86">
      <w:pPr>
        <w:pStyle w:val="BodyTextSMPC"/>
      </w:pPr>
      <w:r w:rsidRPr="007429F3">
        <w:t>Docusate sodium exerts its effects by means of its physical surfactant properties. However there is some evidence that it is absorbed from the gastrointestinal tract and excreted in bile</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77777777" w:rsidR="00227FD4" w:rsidRPr="008F5678" w:rsidRDefault="00000000" w:rsidP="00671E86">
      <w:pPr>
        <w:pStyle w:val="BodyTextSMPC"/>
      </w:pPr>
      <w:r w:rsidRPr="008F5678">
        <w:t xml:space="preserve">Not stated.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77777777" w:rsidR="00227FD4" w:rsidRPr="008F5678" w:rsidRDefault="00000000" w:rsidP="00671E86">
      <w:pPr>
        <w:pStyle w:val="BodyTextSMPC"/>
      </w:pPr>
      <w:r w:rsidRPr="008F5678">
        <w:t xml:space="preserve">None known.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lastRenderedPageBreak/>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352FB" w14:textId="77777777" w:rsidR="00B66AB2" w:rsidRDefault="00B66AB2" w:rsidP="008F5678">
      <w:pPr>
        <w:spacing w:line="240" w:lineRule="auto"/>
      </w:pPr>
      <w:r>
        <w:separator/>
      </w:r>
    </w:p>
  </w:endnote>
  <w:endnote w:type="continuationSeparator" w:id="0">
    <w:p w14:paraId="1D52A5B9" w14:textId="77777777" w:rsidR="00B66AB2" w:rsidRDefault="00B66AB2"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539116EC" w:rsidR="008F5678" w:rsidRPr="007E513A" w:rsidRDefault="008F5678" w:rsidP="008F5678">
    <w:pPr>
      <w:rPr>
        <w:rFonts w:ascii="Times New Roman" w:eastAsia="Times New Roman" w:hAnsi="Times New Roman" w:cs="Times New Roman"/>
        <w:sz w:val="14"/>
        <w:szCs w:val="14"/>
      </w:rPr>
    </w:pPr>
    <w:r w:rsidRPr="007E513A">
      <w:rPr>
        <w:rFonts w:ascii="Times New Roman" w:eastAsia="Times New Roman" w:hAnsi="Times New Roman" w:cs="Times New Roman"/>
        <w:sz w:val="14"/>
        <w:szCs w:val="14"/>
        <w:vertAlign w:val="superscript"/>
      </w:rPr>
      <w:t xml:space="preserve">1 </w:t>
    </w:r>
    <w:r w:rsidRPr="007E513A">
      <w:rPr>
        <w:rFonts w:ascii="Times New Roman" w:hAnsi="Times New Roman" w:cs="Times New Roman"/>
        <w:sz w:val="14"/>
        <w:szCs w:val="14"/>
      </w:rPr>
      <w:t>Ref:</w:t>
    </w:r>
    <w:r w:rsidR="005F4DE8" w:rsidRPr="007E513A">
      <w:rPr>
        <w:rFonts w:ascii="Times New Roman" w:hAnsi="Times New Roman" w:cs="Times New Roman"/>
        <w:sz w:val="14"/>
        <w:szCs w:val="14"/>
      </w:rPr>
      <w:t>Docusol Adult</w:t>
    </w:r>
    <w:r w:rsidRPr="007E513A">
      <w:rPr>
        <w:rFonts w:ascii="Times New Roman" w:hAnsi="Times New Roman" w:cs="Times New Roman"/>
        <w:sz w:val="14"/>
        <w:szCs w:val="14"/>
      </w:rPr>
      <w:t xml:space="preserve">, MHRA, </w:t>
    </w:r>
    <w:r w:rsidR="005F4DE8" w:rsidRPr="007E513A">
      <w:rPr>
        <w:rFonts w:ascii="Times New Roman" w:eastAsia="Times New Roman" w:hAnsi="Times New Roman" w:cs="Times New Roman"/>
        <w:sz w:val="14"/>
        <w:szCs w:val="14"/>
      </w:rPr>
      <w:t>19</w:t>
    </w:r>
    <w:r w:rsidRPr="007E513A">
      <w:rPr>
        <w:rFonts w:ascii="Times New Roman" w:eastAsia="Times New Roman" w:hAnsi="Times New Roman" w:cs="Times New Roman"/>
        <w:sz w:val="14"/>
        <w:szCs w:val="14"/>
      </w:rPr>
      <w:t>/</w:t>
    </w:r>
    <w:r w:rsidR="005F4DE8" w:rsidRPr="007E513A">
      <w:rPr>
        <w:rFonts w:ascii="Times New Roman" w:eastAsia="Times New Roman" w:hAnsi="Times New Roman" w:cs="Times New Roman"/>
        <w:sz w:val="14"/>
        <w:szCs w:val="14"/>
      </w:rPr>
      <w:t>01</w:t>
    </w:r>
    <w:r w:rsidRPr="007E513A">
      <w:rPr>
        <w:rFonts w:ascii="Times New Roman" w:eastAsia="Times New Roman" w:hAnsi="Times New Roman" w:cs="Times New Roman"/>
        <w:sz w:val="14"/>
        <w:szCs w:val="14"/>
      </w:rPr>
      <w:t>/202</w:t>
    </w:r>
    <w:r w:rsidR="005F4DE8" w:rsidRPr="007E513A">
      <w:rPr>
        <w:rFonts w:ascii="Times New Roman" w:eastAsia="Times New Roman" w:hAnsi="Times New Roman" w:cs="Times New Roman"/>
        <w:sz w:val="14"/>
        <w:szCs w:val="14"/>
      </w:rPr>
      <w:t>4</w:t>
    </w:r>
  </w:p>
  <w:p w14:paraId="24E9D549" w14:textId="78B9CF1A" w:rsidR="0026187C" w:rsidRPr="007E513A" w:rsidRDefault="007E513A" w:rsidP="008F5678">
    <w:pPr>
      <w:rPr>
        <w:rFonts w:ascii="Times New Roman" w:eastAsia="Times New Roman" w:hAnsi="Times New Roman" w:cs="Times New Roman"/>
        <w:sz w:val="14"/>
        <w:szCs w:val="14"/>
        <w:cs/>
      </w:rPr>
    </w:pPr>
    <w:r w:rsidRPr="007E513A">
      <w:rPr>
        <w:rFonts w:ascii="Times New Roman" w:eastAsia="Times New Roman" w:hAnsi="Times New Roman" w:cs="Times New Roman"/>
        <w:sz w:val="14"/>
        <w:szCs w:val="14"/>
        <w:vertAlign w:val="superscript"/>
      </w:rPr>
      <w:t xml:space="preserve"> </w:t>
    </w:r>
    <w:r w:rsidRPr="007E513A">
      <w:rPr>
        <w:rFonts w:ascii="Times New Roman" w:eastAsia="Times New Roman" w:hAnsi="Times New Roman" w:cs="Times New Roman"/>
        <w:sz w:val="14"/>
        <w:szCs w:val="14"/>
      </w:rPr>
      <w:t xml:space="preserve">        </w:t>
    </w:r>
    <w:r w:rsidR="0026187C" w:rsidRPr="007E513A">
      <w:rPr>
        <w:rFonts w:ascii="Times New Roman" w:eastAsia="Times New Roman" w:hAnsi="Times New Roman" w:cs="Times New Roman"/>
        <w:sz w:val="14"/>
        <w:szCs w:val="14"/>
      </w:rPr>
      <w:t xml:space="preserve">Docusate sodium 12.5 mg/5ml </w:t>
    </w:r>
    <w:r w:rsidRPr="007E513A">
      <w:rPr>
        <w:rFonts w:ascii="Times New Roman" w:eastAsia="Times New Roman" w:hAnsi="Times New Roman" w:cs="Times New Roman"/>
        <w:sz w:val="14"/>
        <w:szCs w:val="14"/>
      </w:rPr>
      <w:t xml:space="preserve"> </w:t>
    </w:r>
    <w:r w:rsidR="0026187C" w:rsidRPr="007E513A">
      <w:rPr>
        <w:rFonts w:ascii="Times New Roman" w:eastAsia="Times New Roman" w:hAnsi="Times New Roman" w:cs="Times New Roman"/>
        <w:sz w:val="14"/>
        <w:szCs w:val="14"/>
      </w:rPr>
      <w:t>oral solution, MHRA, 29/01/2024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8EAB" w14:textId="77777777" w:rsidR="00B66AB2" w:rsidRDefault="00B66AB2" w:rsidP="008F5678">
      <w:pPr>
        <w:spacing w:line="240" w:lineRule="auto"/>
      </w:pPr>
      <w:r>
        <w:separator/>
      </w:r>
    </w:p>
  </w:footnote>
  <w:footnote w:type="continuationSeparator" w:id="0">
    <w:p w14:paraId="7910D462" w14:textId="77777777" w:rsidR="00B66AB2" w:rsidRDefault="00B66AB2"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5C84"/>
    <w:multiLevelType w:val="hybridMultilevel"/>
    <w:tmpl w:val="DC46E79A"/>
    <w:lvl w:ilvl="0" w:tplc="04090017">
      <w:start w:val="1"/>
      <w:numFmt w:val="lowerLetter"/>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E961A1"/>
    <w:multiLevelType w:val="hybridMultilevel"/>
    <w:tmpl w:val="67DA7494"/>
    <w:lvl w:ilvl="0" w:tplc="077EA988">
      <w:start w:val="1"/>
      <w:numFmt w:val="lowerLetter"/>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 w15:restartNumberingAfterBreak="0">
    <w:nsid w:val="44A403E7"/>
    <w:multiLevelType w:val="hybridMultilevel"/>
    <w:tmpl w:val="EE64041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4"/>
  </w:num>
  <w:num w:numId="2" w16cid:durableId="658729891">
    <w:abstractNumId w:val="1"/>
  </w:num>
  <w:num w:numId="3" w16cid:durableId="128934384">
    <w:abstractNumId w:val="0"/>
  </w:num>
  <w:num w:numId="4" w16cid:durableId="1816024159">
    <w:abstractNumId w:val="2"/>
  </w:num>
  <w:num w:numId="5" w16cid:durableId="491331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445CA"/>
    <w:rsid w:val="000D73FD"/>
    <w:rsid w:val="00177864"/>
    <w:rsid w:val="00180E8E"/>
    <w:rsid w:val="00197F0E"/>
    <w:rsid w:val="00227FD4"/>
    <w:rsid w:val="00233A79"/>
    <w:rsid w:val="0026187C"/>
    <w:rsid w:val="002E5A9F"/>
    <w:rsid w:val="00323313"/>
    <w:rsid w:val="0040199A"/>
    <w:rsid w:val="004613F5"/>
    <w:rsid w:val="004834FC"/>
    <w:rsid w:val="005971C9"/>
    <w:rsid w:val="0059768A"/>
    <w:rsid w:val="005C262F"/>
    <w:rsid w:val="005F4DE8"/>
    <w:rsid w:val="006115FA"/>
    <w:rsid w:val="006448E6"/>
    <w:rsid w:val="00671E86"/>
    <w:rsid w:val="007258BA"/>
    <w:rsid w:val="007429F3"/>
    <w:rsid w:val="0077719C"/>
    <w:rsid w:val="007C3533"/>
    <w:rsid w:val="007D43D7"/>
    <w:rsid w:val="007E513A"/>
    <w:rsid w:val="00834A79"/>
    <w:rsid w:val="00842D5D"/>
    <w:rsid w:val="008F5678"/>
    <w:rsid w:val="00982681"/>
    <w:rsid w:val="00A11C4C"/>
    <w:rsid w:val="00A144D2"/>
    <w:rsid w:val="00A34371"/>
    <w:rsid w:val="00A560E6"/>
    <w:rsid w:val="00A63D4E"/>
    <w:rsid w:val="00A85894"/>
    <w:rsid w:val="00AE16AC"/>
    <w:rsid w:val="00AF212D"/>
    <w:rsid w:val="00B24321"/>
    <w:rsid w:val="00B36B0E"/>
    <w:rsid w:val="00B66AB2"/>
    <w:rsid w:val="00BA53E2"/>
    <w:rsid w:val="00BE7516"/>
    <w:rsid w:val="00C21A1C"/>
    <w:rsid w:val="00C31059"/>
    <w:rsid w:val="00C31949"/>
    <w:rsid w:val="00C5591F"/>
    <w:rsid w:val="00C62D8F"/>
    <w:rsid w:val="00C81072"/>
    <w:rsid w:val="00C93C19"/>
    <w:rsid w:val="00CF11FF"/>
    <w:rsid w:val="00DA3578"/>
    <w:rsid w:val="00DB556E"/>
    <w:rsid w:val="00E04D65"/>
    <w:rsid w:val="00EB72E3"/>
    <w:rsid w:val="00F02122"/>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4359">
      <w:bodyDiv w:val="1"/>
      <w:marLeft w:val="0"/>
      <w:marRight w:val="0"/>
      <w:marTop w:val="0"/>
      <w:marBottom w:val="0"/>
      <w:divBdr>
        <w:top w:val="none" w:sz="0" w:space="0" w:color="auto"/>
        <w:left w:val="none" w:sz="0" w:space="0" w:color="auto"/>
        <w:bottom w:val="none" w:sz="0" w:space="0" w:color="auto"/>
        <w:right w:val="none" w:sz="0" w:space="0" w:color="auto"/>
      </w:divBdr>
      <w:divsChild>
        <w:div w:id="1888449888">
          <w:marLeft w:val="0"/>
          <w:marRight w:val="0"/>
          <w:marTop w:val="0"/>
          <w:marBottom w:val="0"/>
          <w:divBdr>
            <w:top w:val="none" w:sz="0" w:space="0" w:color="auto"/>
            <w:left w:val="none" w:sz="0" w:space="0" w:color="auto"/>
            <w:bottom w:val="none" w:sz="0" w:space="0" w:color="auto"/>
            <w:right w:val="none" w:sz="0" w:space="0" w:color="auto"/>
          </w:divBdr>
          <w:divsChild>
            <w:div w:id="550926641">
              <w:marLeft w:val="0"/>
              <w:marRight w:val="0"/>
              <w:marTop w:val="0"/>
              <w:marBottom w:val="0"/>
              <w:divBdr>
                <w:top w:val="none" w:sz="0" w:space="0" w:color="auto"/>
                <w:left w:val="none" w:sz="0" w:space="0" w:color="auto"/>
                <w:bottom w:val="none" w:sz="0" w:space="0" w:color="auto"/>
                <w:right w:val="none" w:sz="0" w:space="0" w:color="auto"/>
              </w:divBdr>
              <w:divsChild>
                <w:div w:id="410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93061">
      <w:bodyDiv w:val="1"/>
      <w:marLeft w:val="0"/>
      <w:marRight w:val="0"/>
      <w:marTop w:val="0"/>
      <w:marBottom w:val="0"/>
      <w:divBdr>
        <w:top w:val="none" w:sz="0" w:space="0" w:color="auto"/>
        <w:left w:val="none" w:sz="0" w:space="0" w:color="auto"/>
        <w:bottom w:val="none" w:sz="0" w:space="0" w:color="auto"/>
        <w:right w:val="none" w:sz="0" w:space="0" w:color="auto"/>
      </w:divBdr>
      <w:divsChild>
        <w:div w:id="1328366107">
          <w:marLeft w:val="0"/>
          <w:marRight w:val="0"/>
          <w:marTop w:val="0"/>
          <w:marBottom w:val="0"/>
          <w:divBdr>
            <w:top w:val="none" w:sz="0" w:space="0" w:color="auto"/>
            <w:left w:val="none" w:sz="0" w:space="0" w:color="auto"/>
            <w:bottom w:val="none" w:sz="0" w:space="0" w:color="auto"/>
            <w:right w:val="none" w:sz="0" w:space="0" w:color="auto"/>
          </w:divBdr>
          <w:divsChild>
            <w:div w:id="1771928180">
              <w:marLeft w:val="0"/>
              <w:marRight w:val="0"/>
              <w:marTop w:val="0"/>
              <w:marBottom w:val="0"/>
              <w:divBdr>
                <w:top w:val="none" w:sz="0" w:space="0" w:color="auto"/>
                <w:left w:val="none" w:sz="0" w:space="0" w:color="auto"/>
                <w:bottom w:val="none" w:sz="0" w:space="0" w:color="auto"/>
                <w:right w:val="none" w:sz="0" w:space="0" w:color="auto"/>
              </w:divBdr>
              <w:divsChild>
                <w:div w:id="18857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04997">
      <w:bodyDiv w:val="1"/>
      <w:marLeft w:val="0"/>
      <w:marRight w:val="0"/>
      <w:marTop w:val="0"/>
      <w:marBottom w:val="0"/>
      <w:divBdr>
        <w:top w:val="none" w:sz="0" w:space="0" w:color="auto"/>
        <w:left w:val="none" w:sz="0" w:space="0" w:color="auto"/>
        <w:bottom w:val="none" w:sz="0" w:space="0" w:color="auto"/>
        <w:right w:val="none" w:sz="0" w:space="0" w:color="auto"/>
      </w:divBdr>
      <w:divsChild>
        <w:div w:id="616255398">
          <w:marLeft w:val="0"/>
          <w:marRight w:val="0"/>
          <w:marTop w:val="0"/>
          <w:marBottom w:val="0"/>
          <w:divBdr>
            <w:top w:val="none" w:sz="0" w:space="0" w:color="auto"/>
            <w:left w:val="none" w:sz="0" w:space="0" w:color="auto"/>
            <w:bottom w:val="none" w:sz="0" w:space="0" w:color="auto"/>
            <w:right w:val="none" w:sz="0" w:space="0" w:color="auto"/>
          </w:divBdr>
          <w:divsChild>
            <w:div w:id="47581692">
              <w:marLeft w:val="0"/>
              <w:marRight w:val="0"/>
              <w:marTop w:val="0"/>
              <w:marBottom w:val="0"/>
              <w:divBdr>
                <w:top w:val="none" w:sz="0" w:space="0" w:color="auto"/>
                <w:left w:val="none" w:sz="0" w:space="0" w:color="auto"/>
                <w:bottom w:val="none" w:sz="0" w:space="0" w:color="auto"/>
                <w:right w:val="none" w:sz="0" w:space="0" w:color="auto"/>
              </w:divBdr>
              <w:divsChild>
                <w:div w:id="2170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2935">
      <w:bodyDiv w:val="1"/>
      <w:marLeft w:val="0"/>
      <w:marRight w:val="0"/>
      <w:marTop w:val="0"/>
      <w:marBottom w:val="0"/>
      <w:divBdr>
        <w:top w:val="none" w:sz="0" w:space="0" w:color="auto"/>
        <w:left w:val="none" w:sz="0" w:space="0" w:color="auto"/>
        <w:bottom w:val="none" w:sz="0" w:space="0" w:color="auto"/>
        <w:right w:val="none" w:sz="0" w:space="0" w:color="auto"/>
      </w:divBdr>
      <w:divsChild>
        <w:div w:id="969283897">
          <w:marLeft w:val="0"/>
          <w:marRight w:val="0"/>
          <w:marTop w:val="0"/>
          <w:marBottom w:val="0"/>
          <w:divBdr>
            <w:top w:val="none" w:sz="0" w:space="0" w:color="auto"/>
            <w:left w:val="none" w:sz="0" w:space="0" w:color="auto"/>
            <w:bottom w:val="none" w:sz="0" w:space="0" w:color="auto"/>
            <w:right w:val="none" w:sz="0" w:space="0" w:color="auto"/>
          </w:divBdr>
          <w:divsChild>
            <w:div w:id="1633754486">
              <w:marLeft w:val="0"/>
              <w:marRight w:val="0"/>
              <w:marTop w:val="0"/>
              <w:marBottom w:val="0"/>
              <w:divBdr>
                <w:top w:val="none" w:sz="0" w:space="0" w:color="auto"/>
                <w:left w:val="none" w:sz="0" w:space="0" w:color="auto"/>
                <w:bottom w:val="none" w:sz="0" w:space="0" w:color="auto"/>
                <w:right w:val="none" w:sz="0" w:space="0" w:color="auto"/>
              </w:divBdr>
              <w:divsChild>
                <w:div w:id="4753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22443">
      <w:bodyDiv w:val="1"/>
      <w:marLeft w:val="0"/>
      <w:marRight w:val="0"/>
      <w:marTop w:val="0"/>
      <w:marBottom w:val="0"/>
      <w:divBdr>
        <w:top w:val="none" w:sz="0" w:space="0" w:color="auto"/>
        <w:left w:val="none" w:sz="0" w:space="0" w:color="auto"/>
        <w:bottom w:val="none" w:sz="0" w:space="0" w:color="auto"/>
        <w:right w:val="none" w:sz="0" w:space="0" w:color="auto"/>
      </w:divBdr>
      <w:divsChild>
        <w:div w:id="1011294892">
          <w:marLeft w:val="0"/>
          <w:marRight w:val="0"/>
          <w:marTop w:val="0"/>
          <w:marBottom w:val="0"/>
          <w:divBdr>
            <w:top w:val="none" w:sz="0" w:space="0" w:color="auto"/>
            <w:left w:val="none" w:sz="0" w:space="0" w:color="auto"/>
            <w:bottom w:val="none" w:sz="0" w:space="0" w:color="auto"/>
            <w:right w:val="none" w:sz="0" w:space="0" w:color="auto"/>
          </w:divBdr>
          <w:divsChild>
            <w:div w:id="1930650345">
              <w:marLeft w:val="0"/>
              <w:marRight w:val="0"/>
              <w:marTop w:val="0"/>
              <w:marBottom w:val="0"/>
              <w:divBdr>
                <w:top w:val="none" w:sz="0" w:space="0" w:color="auto"/>
                <w:left w:val="none" w:sz="0" w:space="0" w:color="auto"/>
                <w:bottom w:val="none" w:sz="0" w:space="0" w:color="auto"/>
                <w:right w:val="none" w:sz="0" w:space="0" w:color="auto"/>
              </w:divBdr>
              <w:divsChild>
                <w:div w:id="790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0398">
      <w:bodyDiv w:val="1"/>
      <w:marLeft w:val="0"/>
      <w:marRight w:val="0"/>
      <w:marTop w:val="0"/>
      <w:marBottom w:val="0"/>
      <w:divBdr>
        <w:top w:val="none" w:sz="0" w:space="0" w:color="auto"/>
        <w:left w:val="none" w:sz="0" w:space="0" w:color="auto"/>
        <w:bottom w:val="none" w:sz="0" w:space="0" w:color="auto"/>
        <w:right w:val="none" w:sz="0" w:space="0" w:color="auto"/>
      </w:divBdr>
      <w:divsChild>
        <w:div w:id="10572236">
          <w:marLeft w:val="0"/>
          <w:marRight w:val="0"/>
          <w:marTop w:val="0"/>
          <w:marBottom w:val="0"/>
          <w:divBdr>
            <w:top w:val="none" w:sz="0" w:space="0" w:color="auto"/>
            <w:left w:val="none" w:sz="0" w:space="0" w:color="auto"/>
            <w:bottom w:val="none" w:sz="0" w:space="0" w:color="auto"/>
            <w:right w:val="none" w:sz="0" w:space="0" w:color="auto"/>
          </w:divBdr>
          <w:divsChild>
            <w:div w:id="1980403">
              <w:marLeft w:val="0"/>
              <w:marRight w:val="0"/>
              <w:marTop w:val="0"/>
              <w:marBottom w:val="0"/>
              <w:divBdr>
                <w:top w:val="none" w:sz="0" w:space="0" w:color="auto"/>
                <w:left w:val="none" w:sz="0" w:space="0" w:color="auto"/>
                <w:bottom w:val="none" w:sz="0" w:space="0" w:color="auto"/>
                <w:right w:val="none" w:sz="0" w:space="0" w:color="auto"/>
              </w:divBdr>
              <w:divsChild>
                <w:div w:id="1153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1822">
      <w:bodyDiv w:val="1"/>
      <w:marLeft w:val="0"/>
      <w:marRight w:val="0"/>
      <w:marTop w:val="0"/>
      <w:marBottom w:val="0"/>
      <w:divBdr>
        <w:top w:val="none" w:sz="0" w:space="0" w:color="auto"/>
        <w:left w:val="none" w:sz="0" w:space="0" w:color="auto"/>
        <w:bottom w:val="none" w:sz="0" w:space="0" w:color="auto"/>
        <w:right w:val="none" w:sz="0" w:space="0" w:color="auto"/>
      </w:divBdr>
      <w:divsChild>
        <w:div w:id="1961259388">
          <w:marLeft w:val="0"/>
          <w:marRight w:val="0"/>
          <w:marTop w:val="0"/>
          <w:marBottom w:val="0"/>
          <w:divBdr>
            <w:top w:val="none" w:sz="0" w:space="0" w:color="auto"/>
            <w:left w:val="none" w:sz="0" w:space="0" w:color="auto"/>
            <w:bottom w:val="none" w:sz="0" w:space="0" w:color="auto"/>
            <w:right w:val="none" w:sz="0" w:space="0" w:color="auto"/>
          </w:divBdr>
          <w:divsChild>
            <w:div w:id="1689059524">
              <w:marLeft w:val="0"/>
              <w:marRight w:val="0"/>
              <w:marTop w:val="0"/>
              <w:marBottom w:val="0"/>
              <w:divBdr>
                <w:top w:val="none" w:sz="0" w:space="0" w:color="auto"/>
                <w:left w:val="none" w:sz="0" w:space="0" w:color="auto"/>
                <w:bottom w:val="none" w:sz="0" w:space="0" w:color="auto"/>
                <w:right w:val="none" w:sz="0" w:space="0" w:color="auto"/>
              </w:divBdr>
              <w:divsChild>
                <w:div w:id="162372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96384">
      <w:bodyDiv w:val="1"/>
      <w:marLeft w:val="0"/>
      <w:marRight w:val="0"/>
      <w:marTop w:val="0"/>
      <w:marBottom w:val="0"/>
      <w:divBdr>
        <w:top w:val="none" w:sz="0" w:space="0" w:color="auto"/>
        <w:left w:val="none" w:sz="0" w:space="0" w:color="auto"/>
        <w:bottom w:val="none" w:sz="0" w:space="0" w:color="auto"/>
        <w:right w:val="none" w:sz="0" w:space="0" w:color="auto"/>
      </w:divBdr>
      <w:divsChild>
        <w:div w:id="1326662946">
          <w:marLeft w:val="0"/>
          <w:marRight w:val="0"/>
          <w:marTop w:val="0"/>
          <w:marBottom w:val="0"/>
          <w:divBdr>
            <w:top w:val="none" w:sz="0" w:space="0" w:color="auto"/>
            <w:left w:val="none" w:sz="0" w:space="0" w:color="auto"/>
            <w:bottom w:val="none" w:sz="0" w:space="0" w:color="auto"/>
            <w:right w:val="none" w:sz="0" w:space="0" w:color="auto"/>
          </w:divBdr>
          <w:divsChild>
            <w:div w:id="604272617">
              <w:marLeft w:val="0"/>
              <w:marRight w:val="0"/>
              <w:marTop w:val="0"/>
              <w:marBottom w:val="0"/>
              <w:divBdr>
                <w:top w:val="none" w:sz="0" w:space="0" w:color="auto"/>
                <w:left w:val="none" w:sz="0" w:space="0" w:color="auto"/>
                <w:bottom w:val="none" w:sz="0" w:space="0" w:color="auto"/>
                <w:right w:val="none" w:sz="0" w:space="0" w:color="auto"/>
              </w:divBdr>
              <w:divsChild>
                <w:div w:id="164955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2843">
      <w:bodyDiv w:val="1"/>
      <w:marLeft w:val="0"/>
      <w:marRight w:val="0"/>
      <w:marTop w:val="0"/>
      <w:marBottom w:val="0"/>
      <w:divBdr>
        <w:top w:val="none" w:sz="0" w:space="0" w:color="auto"/>
        <w:left w:val="none" w:sz="0" w:space="0" w:color="auto"/>
        <w:bottom w:val="none" w:sz="0" w:space="0" w:color="auto"/>
        <w:right w:val="none" w:sz="0" w:space="0" w:color="auto"/>
      </w:divBdr>
      <w:divsChild>
        <w:div w:id="1721859743">
          <w:marLeft w:val="0"/>
          <w:marRight w:val="0"/>
          <w:marTop w:val="0"/>
          <w:marBottom w:val="0"/>
          <w:divBdr>
            <w:top w:val="none" w:sz="0" w:space="0" w:color="auto"/>
            <w:left w:val="none" w:sz="0" w:space="0" w:color="auto"/>
            <w:bottom w:val="none" w:sz="0" w:space="0" w:color="auto"/>
            <w:right w:val="none" w:sz="0" w:space="0" w:color="auto"/>
          </w:divBdr>
          <w:divsChild>
            <w:div w:id="1654019658">
              <w:marLeft w:val="0"/>
              <w:marRight w:val="0"/>
              <w:marTop w:val="0"/>
              <w:marBottom w:val="0"/>
              <w:divBdr>
                <w:top w:val="none" w:sz="0" w:space="0" w:color="auto"/>
                <w:left w:val="none" w:sz="0" w:space="0" w:color="auto"/>
                <w:bottom w:val="none" w:sz="0" w:space="0" w:color="auto"/>
                <w:right w:val="none" w:sz="0" w:space="0" w:color="auto"/>
              </w:divBdr>
              <w:divsChild>
                <w:div w:id="12370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9444">
      <w:bodyDiv w:val="1"/>
      <w:marLeft w:val="0"/>
      <w:marRight w:val="0"/>
      <w:marTop w:val="0"/>
      <w:marBottom w:val="0"/>
      <w:divBdr>
        <w:top w:val="none" w:sz="0" w:space="0" w:color="auto"/>
        <w:left w:val="none" w:sz="0" w:space="0" w:color="auto"/>
        <w:bottom w:val="none" w:sz="0" w:space="0" w:color="auto"/>
        <w:right w:val="none" w:sz="0" w:space="0" w:color="auto"/>
      </w:divBdr>
      <w:divsChild>
        <w:div w:id="67849887">
          <w:marLeft w:val="0"/>
          <w:marRight w:val="0"/>
          <w:marTop w:val="0"/>
          <w:marBottom w:val="0"/>
          <w:divBdr>
            <w:top w:val="none" w:sz="0" w:space="0" w:color="auto"/>
            <w:left w:val="none" w:sz="0" w:space="0" w:color="auto"/>
            <w:bottom w:val="none" w:sz="0" w:space="0" w:color="auto"/>
            <w:right w:val="none" w:sz="0" w:space="0" w:color="auto"/>
          </w:divBdr>
          <w:divsChild>
            <w:div w:id="1819610533">
              <w:marLeft w:val="0"/>
              <w:marRight w:val="0"/>
              <w:marTop w:val="0"/>
              <w:marBottom w:val="0"/>
              <w:divBdr>
                <w:top w:val="none" w:sz="0" w:space="0" w:color="auto"/>
                <w:left w:val="none" w:sz="0" w:space="0" w:color="auto"/>
                <w:bottom w:val="none" w:sz="0" w:space="0" w:color="auto"/>
                <w:right w:val="none" w:sz="0" w:space="0" w:color="auto"/>
              </w:divBdr>
              <w:divsChild>
                <w:div w:id="5714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51984">
      <w:bodyDiv w:val="1"/>
      <w:marLeft w:val="0"/>
      <w:marRight w:val="0"/>
      <w:marTop w:val="0"/>
      <w:marBottom w:val="0"/>
      <w:divBdr>
        <w:top w:val="none" w:sz="0" w:space="0" w:color="auto"/>
        <w:left w:val="none" w:sz="0" w:space="0" w:color="auto"/>
        <w:bottom w:val="none" w:sz="0" w:space="0" w:color="auto"/>
        <w:right w:val="none" w:sz="0" w:space="0" w:color="auto"/>
      </w:divBdr>
      <w:divsChild>
        <w:div w:id="404567503">
          <w:marLeft w:val="0"/>
          <w:marRight w:val="0"/>
          <w:marTop w:val="0"/>
          <w:marBottom w:val="0"/>
          <w:divBdr>
            <w:top w:val="none" w:sz="0" w:space="0" w:color="auto"/>
            <w:left w:val="none" w:sz="0" w:space="0" w:color="auto"/>
            <w:bottom w:val="none" w:sz="0" w:space="0" w:color="auto"/>
            <w:right w:val="none" w:sz="0" w:space="0" w:color="auto"/>
          </w:divBdr>
          <w:divsChild>
            <w:div w:id="1436364333">
              <w:marLeft w:val="0"/>
              <w:marRight w:val="0"/>
              <w:marTop w:val="0"/>
              <w:marBottom w:val="0"/>
              <w:divBdr>
                <w:top w:val="none" w:sz="0" w:space="0" w:color="auto"/>
                <w:left w:val="none" w:sz="0" w:space="0" w:color="auto"/>
                <w:bottom w:val="none" w:sz="0" w:space="0" w:color="auto"/>
                <w:right w:val="none" w:sz="0" w:space="0" w:color="auto"/>
              </w:divBdr>
              <w:divsChild>
                <w:div w:id="17802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22445">
      <w:bodyDiv w:val="1"/>
      <w:marLeft w:val="0"/>
      <w:marRight w:val="0"/>
      <w:marTop w:val="0"/>
      <w:marBottom w:val="0"/>
      <w:divBdr>
        <w:top w:val="none" w:sz="0" w:space="0" w:color="auto"/>
        <w:left w:val="none" w:sz="0" w:space="0" w:color="auto"/>
        <w:bottom w:val="none" w:sz="0" w:space="0" w:color="auto"/>
        <w:right w:val="none" w:sz="0" w:space="0" w:color="auto"/>
      </w:divBdr>
      <w:divsChild>
        <w:div w:id="562763229">
          <w:marLeft w:val="0"/>
          <w:marRight w:val="0"/>
          <w:marTop w:val="0"/>
          <w:marBottom w:val="0"/>
          <w:divBdr>
            <w:top w:val="none" w:sz="0" w:space="0" w:color="auto"/>
            <w:left w:val="none" w:sz="0" w:space="0" w:color="auto"/>
            <w:bottom w:val="none" w:sz="0" w:space="0" w:color="auto"/>
            <w:right w:val="none" w:sz="0" w:space="0" w:color="auto"/>
          </w:divBdr>
          <w:divsChild>
            <w:div w:id="588195697">
              <w:marLeft w:val="0"/>
              <w:marRight w:val="0"/>
              <w:marTop w:val="0"/>
              <w:marBottom w:val="0"/>
              <w:divBdr>
                <w:top w:val="none" w:sz="0" w:space="0" w:color="auto"/>
                <w:left w:val="none" w:sz="0" w:space="0" w:color="auto"/>
                <w:bottom w:val="none" w:sz="0" w:space="0" w:color="auto"/>
                <w:right w:val="none" w:sz="0" w:space="0" w:color="auto"/>
              </w:divBdr>
              <w:divsChild>
                <w:div w:id="17834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3771">
          <w:marLeft w:val="0"/>
          <w:marRight w:val="0"/>
          <w:marTop w:val="0"/>
          <w:marBottom w:val="0"/>
          <w:divBdr>
            <w:top w:val="none" w:sz="0" w:space="0" w:color="auto"/>
            <w:left w:val="none" w:sz="0" w:space="0" w:color="auto"/>
            <w:bottom w:val="none" w:sz="0" w:space="0" w:color="auto"/>
            <w:right w:val="none" w:sz="0" w:space="0" w:color="auto"/>
          </w:divBdr>
          <w:divsChild>
            <w:div w:id="933514354">
              <w:marLeft w:val="0"/>
              <w:marRight w:val="0"/>
              <w:marTop w:val="0"/>
              <w:marBottom w:val="0"/>
              <w:divBdr>
                <w:top w:val="none" w:sz="0" w:space="0" w:color="auto"/>
                <w:left w:val="none" w:sz="0" w:space="0" w:color="auto"/>
                <w:bottom w:val="none" w:sz="0" w:space="0" w:color="auto"/>
                <w:right w:val="none" w:sz="0" w:space="0" w:color="auto"/>
              </w:divBdr>
              <w:divsChild>
                <w:div w:id="14753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87745">
      <w:bodyDiv w:val="1"/>
      <w:marLeft w:val="0"/>
      <w:marRight w:val="0"/>
      <w:marTop w:val="0"/>
      <w:marBottom w:val="0"/>
      <w:divBdr>
        <w:top w:val="none" w:sz="0" w:space="0" w:color="auto"/>
        <w:left w:val="none" w:sz="0" w:space="0" w:color="auto"/>
        <w:bottom w:val="none" w:sz="0" w:space="0" w:color="auto"/>
        <w:right w:val="none" w:sz="0" w:space="0" w:color="auto"/>
      </w:divBdr>
      <w:divsChild>
        <w:div w:id="766467818">
          <w:marLeft w:val="0"/>
          <w:marRight w:val="0"/>
          <w:marTop w:val="0"/>
          <w:marBottom w:val="0"/>
          <w:divBdr>
            <w:top w:val="none" w:sz="0" w:space="0" w:color="auto"/>
            <w:left w:val="none" w:sz="0" w:space="0" w:color="auto"/>
            <w:bottom w:val="none" w:sz="0" w:space="0" w:color="auto"/>
            <w:right w:val="none" w:sz="0" w:space="0" w:color="auto"/>
          </w:divBdr>
          <w:divsChild>
            <w:div w:id="2060587477">
              <w:marLeft w:val="0"/>
              <w:marRight w:val="0"/>
              <w:marTop w:val="0"/>
              <w:marBottom w:val="0"/>
              <w:divBdr>
                <w:top w:val="none" w:sz="0" w:space="0" w:color="auto"/>
                <w:left w:val="none" w:sz="0" w:space="0" w:color="auto"/>
                <w:bottom w:val="none" w:sz="0" w:space="0" w:color="auto"/>
                <w:right w:val="none" w:sz="0" w:space="0" w:color="auto"/>
              </w:divBdr>
              <w:divsChild>
                <w:div w:id="15538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8590">
      <w:bodyDiv w:val="1"/>
      <w:marLeft w:val="0"/>
      <w:marRight w:val="0"/>
      <w:marTop w:val="0"/>
      <w:marBottom w:val="0"/>
      <w:divBdr>
        <w:top w:val="none" w:sz="0" w:space="0" w:color="auto"/>
        <w:left w:val="none" w:sz="0" w:space="0" w:color="auto"/>
        <w:bottom w:val="none" w:sz="0" w:space="0" w:color="auto"/>
        <w:right w:val="none" w:sz="0" w:space="0" w:color="auto"/>
      </w:divBdr>
      <w:divsChild>
        <w:div w:id="1216892075">
          <w:marLeft w:val="0"/>
          <w:marRight w:val="0"/>
          <w:marTop w:val="0"/>
          <w:marBottom w:val="0"/>
          <w:divBdr>
            <w:top w:val="none" w:sz="0" w:space="0" w:color="auto"/>
            <w:left w:val="none" w:sz="0" w:space="0" w:color="auto"/>
            <w:bottom w:val="none" w:sz="0" w:space="0" w:color="auto"/>
            <w:right w:val="none" w:sz="0" w:space="0" w:color="auto"/>
          </w:divBdr>
          <w:divsChild>
            <w:div w:id="514343966">
              <w:marLeft w:val="0"/>
              <w:marRight w:val="0"/>
              <w:marTop w:val="0"/>
              <w:marBottom w:val="0"/>
              <w:divBdr>
                <w:top w:val="none" w:sz="0" w:space="0" w:color="auto"/>
                <w:left w:val="none" w:sz="0" w:space="0" w:color="auto"/>
                <w:bottom w:val="none" w:sz="0" w:space="0" w:color="auto"/>
                <w:right w:val="none" w:sz="0" w:space="0" w:color="auto"/>
              </w:divBdr>
              <w:divsChild>
                <w:div w:id="17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5806">
      <w:bodyDiv w:val="1"/>
      <w:marLeft w:val="0"/>
      <w:marRight w:val="0"/>
      <w:marTop w:val="0"/>
      <w:marBottom w:val="0"/>
      <w:divBdr>
        <w:top w:val="none" w:sz="0" w:space="0" w:color="auto"/>
        <w:left w:val="none" w:sz="0" w:space="0" w:color="auto"/>
        <w:bottom w:val="none" w:sz="0" w:space="0" w:color="auto"/>
        <w:right w:val="none" w:sz="0" w:space="0" w:color="auto"/>
      </w:divBdr>
      <w:divsChild>
        <w:div w:id="2074884139">
          <w:marLeft w:val="0"/>
          <w:marRight w:val="0"/>
          <w:marTop w:val="0"/>
          <w:marBottom w:val="0"/>
          <w:divBdr>
            <w:top w:val="none" w:sz="0" w:space="0" w:color="auto"/>
            <w:left w:val="none" w:sz="0" w:space="0" w:color="auto"/>
            <w:bottom w:val="none" w:sz="0" w:space="0" w:color="auto"/>
            <w:right w:val="none" w:sz="0" w:space="0" w:color="auto"/>
          </w:divBdr>
          <w:divsChild>
            <w:div w:id="1785921662">
              <w:marLeft w:val="0"/>
              <w:marRight w:val="0"/>
              <w:marTop w:val="0"/>
              <w:marBottom w:val="0"/>
              <w:divBdr>
                <w:top w:val="none" w:sz="0" w:space="0" w:color="auto"/>
                <w:left w:val="none" w:sz="0" w:space="0" w:color="auto"/>
                <w:bottom w:val="none" w:sz="0" w:space="0" w:color="auto"/>
                <w:right w:val="none" w:sz="0" w:space="0" w:color="auto"/>
              </w:divBdr>
              <w:divsChild>
                <w:div w:id="5011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87994">
      <w:bodyDiv w:val="1"/>
      <w:marLeft w:val="0"/>
      <w:marRight w:val="0"/>
      <w:marTop w:val="0"/>
      <w:marBottom w:val="0"/>
      <w:divBdr>
        <w:top w:val="none" w:sz="0" w:space="0" w:color="auto"/>
        <w:left w:val="none" w:sz="0" w:space="0" w:color="auto"/>
        <w:bottom w:val="none" w:sz="0" w:space="0" w:color="auto"/>
        <w:right w:val="none" w:sz="0" w:space="0" w:color="auto"/>
      </w:divBdr>
      <w:divsChild>
        <w:div w:id="105195996">
          <w:marLeft w:val="0"/>
          <w:marRight w:val="0"/>
          <w:marTop w:val="0"/>
          <w:marBottom w:val="0"/>
          <w:divBdr>
            <w:top w:val="none" w:sz="0" w:space="0" w:color="auto"/>
            <w:left w:val="none" w:sz="0" w:space="0" w:color="auto"/>
            <w:bottom w:val="none" w:sz="0" w:space="0" w:color="auto"/>
            <w:right w:val="none" w:sz="0" w:space="0" w:color="auto"/>
          </w:divBdr>
          <w:divsChild>
            <w:div w:id="346561144">
              <w:marLeft w:val="0"/>
              <w:marRight w:val="0"/>
              <w:marTop w:val="0"/>
              <w:marBottom w:val="0"/>
              <w:divBdr>
                <w:top w:val="none" w:sz="0" w:space="0" w:color="auto"/>
                <w:left w:val="none" w:sz="0" w:space="0" w:color="auto"/>
                <w:bottom w:val="none" w:sz="0" w:space="0" w:color="auto"/>
                <w:right w:val="none" w:sz="0" w:space="0" w:color="auto"/>
              </w:divBdr>
              <w:divsChild>
                <w:div w:id="5404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24</TotalTime>
  <Pages>6</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36</cp:revision>
  <dcterms:created xsi:type="dcterms:W3CDTF">2024-08-13T08:42:00Z</dcterms:created>
  <dcterms:modified xsi:type="dcterms:W3CDTF">2024-08-28T05:02:00Z</dcterms:modified>
</cp:coreProperties>
</file>