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1FC31073" w:rsidR="00227FD4" w:rsidRPr="00E641A1" w:rsidRDefault="00843149" w:rsidP="00AF212D">
      <w:pPr>
        <w:pStyle w:val="BodyTextSMPC"/>
        <w:rPr>
          <w:rFonts w:cstheme="minorBidi"/>
        </w:rPr>
      </w:pPr>
      <w:r w:rsidRPr="00843149">
        <w:t>Typhoid Polysaccharide Vaccine</w:t>
      </w:r>
      <w:r w:rsidR="00C069FE" w:rsidRPr="005574FA">
        <w:rPr>
          <w:color w:val="FF0000"/>
        </w:rPr>
        <w:t>&lt;TRADE NAME&gt; &lt;STRENGTH&gt;</w:t>
      </w:r>
      <w:r w:rsidR="00A10233">
        <w:rPr>
          <w:color w:val="FF0000"/>
        </w:rPr>
        <w:t xml:space="preserve"> </w:t>
      </w:r>
      <w:r>
        <w:t>S</w:t>
      </w:r>
      <w:r w:rsidRPr="00843149">
        <w:t>uspensions for injections or infusions</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0DA9DC66" w14:textId="70A91F81" w:rsidR="00A10233" w:rsidRDefault="00843149" w:rsidP="00843149">
      <w:pPr>
        <w:pStyle w:val="BodyTextSMPC"/>
      </w:pPr>
      <w:r>
        <w:t>Each dose of 0.5 ml contains:</w:t>
      </w:r>
      <w:r>
        <w:t xml:space="preserve"> </w:t>
      </w:r>
      <w:r>
        <w:t xml:space="preserve">Purified Vi capsular polysaccharide of Salmonella typhi (Ty2 strain) - </w:t>
      </w:r>
      <w:r w:rsidR="00A10233" w:rsidRPr="005574FA">
        <w:rPr>
          <w:color w:val="FF0000"/>
        </w:rPr>
        <w:t>&lt;STRENGTH&gt;</w:t>
      </w:r>
      <w:r w:rsidR="00A10233">
        <w:rPr>
          <w:color w:val="FF0000"/>
        </w:rPr>
        <w:t xml:space="preserve"> </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1E9E1248" w:rsidR="00227FD4" w:rsidRPr="00070173" w:rsidRDefault="00843149" w:rsidP="00AF212D">
      <w:pPr>
        <w:pStyle w:val="BodyTextSMPC"/>
        <w:rPr>
          <w:rFonts w:cs="Angsana New"/>
          <w:szCs w:val="35"/>
        </w:rPr>
      </w:pPr>
      <w:r>
        <w:t>S</w:t>
      </w:r>
      <w:r w:rsidRPr="00843149">
        <w:t>uspensions for injections or infusions</w:t>
      </w:r>
    </w:p>
    <w:p w14:paraId="5A03DC4E" w14:textId="77777777" w:rsidR="00177864" w:rsidRPr="008F5678" w:rsidRDefault="00000000" w:rsidP="00834A79">
      <w:pPr>
        <w:pStyle w:val="HEADING1SMPC"/>
        <w:rPr>
          <w:szCs w:val="28"/>
        </w:rPr>
      </w:pPr>
      <w:r w:rsidRPr="008F5678">
        <w:t>CLINICAL PARTICULARS</w:t>
      </w:r>
    </w:p>
    <w:p w14:paraId="00BC808A" w14:textId="6248A261" w:rsidR="00A10233" w:rsidRPr="00E86F32" w:rsidRDefault="00000000" w:rsidP="00E86F32">
      <w:pPr>
        <w:pStyle w:val="SubHeafingSMPC"/>
      </w:pPr>
      <w:r w:rsidRPr="008F5678">
        <w:t xml:space="preserve">Therapeutic indications </w:t>
      </w:r>
    </w:p>
    <w:p w14:paraId="13EF1B36" w14:textId="40580EAF" w:rsidR="00177864" w:rsidRPr="00982EC5" w:rsidRDefault="001C0D1A" w:rsidP="001C0D1A">
      <w:pPr>
        <w:pStyle w:val="BodyTextSMPC"/>
        <w:rPr>
          <w:rFonts w:cstheme="minorBidi"/>
        </w:rPr>
      </w:pPr>
      <w:r w:rsidRPr="001C0D1A">
        <w:rPr>
          <w:rFonts w:cstheme="minorBidi"/>
          <w:color w:val="FF0000"/>
        </w:rPr>
        <w:t>&lt;GENERIC NAME&gt;</w:t>
      </w:r>
      <w:r w:rsidR="00843149" w:rsidRPr="00843149">
        <w:rPr>
          <w:rFonts w:cstheme="minorBidi"/>
        </w:rPr>
        <w:t xml:space="preserve"> is indicated for active </w:t>
      </w:r>
      <w:proofErr w:type="spellStart"/>
      <w:r w:rsidR="00843149" w:rsidRPr="00843149">
        <w:rPr>
          <w:rFonts w:cstheme="minorBidi"/>
        </w:rPr>
        <w:t>immunisation</w:t>
      </w:r>
      <w:proofErr w:type="spellEnd"/>
      <w:r w:rsidR="00843149" w:rsidRPr="00843149">
        <w:rPr>
          <w:rFonts w:cstheme="minorBidi"/>
        </w:rPr>
        <w:t xml:space="preserve"> against typhoid fever caused by Salmonella enterica serovar typhi, </w:t>
      </w:r>
      <w:proofErr w:type="spellStart"/>
      <w:r w:rsidR="00843149" w:rsidRPr="00843149">
        <w:rPr>
          <w:rFonts w:cstheme="minorBidi"/>
        </w:rPr>
        <w:t>S.typhi</w:t>
      </w:r>
      <w:proofErr w:type="spellEnd"/>
      <w:r w:rsidR="00843149" w:rsidRPr="00843149">
        <w:rPr>
          <w:rFonts w:cstheme="minorBidi"/>
        </w:rPr>
        <w:t xml:space="preserve"> in adults and children 2 years of age or older.</w:t>
      </w:r>
    </w:p>
    <w:p w14:paraId="1953512A" w14:textId="77777777" w:rsidR="00233A79" w:rsidRPr="008F5678" w:rsidRDefault="00000000" w:rsidP="00C21A1C">
      <w:pPr>
        <w:pStyle w:val="SubHeafingSMPC"/>
      </w:pPr>
      <w:r w:rsidRPr="008F5678">
        <w:t>Posology and method of administration</w:t>
      </w:r>
    </w:p>
    <w:p w14:paraId="6B8BEB30" w14:textId="55B33515" w:rsidR="001C0D1A" w:rsidRDefault="001C0D1A" w:rsidP="001C0D1A">
      <w:pPr>
        <w:pStyle w:val="BodyTextSMPC"/>
      </w:pPr>
      <w:r w:rsidRPr="001C0D1A">
        <w:rPr>
          <w:b/>
          <w:bCs/>
        </w:rPr>
        <w:t>Adults and Children over 2 years of age</w:t>
      </w:r>
      <w:r>
        <w:t xml:space="preserve">: A single dose of 0.5 </w:t>
      </w:r>
      <w:proofErr w:type="spellStart"/>
      <w:r>
        <w:t>millilitre</w:t>
      </w:r>
      <w:proofErr w:type="spellEnd"/>
      <w:r>
        <w:t>.</w:t>
      </w:r>
    </w:p>
    <w:p w14:paraId="01780836" w14:textId="570853F3" w:rsidR="001C0D1A" w:rsidRDefault="001C0D1A" w:rsidP="001C0D1A">
      <w:pPr>
        <w:pStyle w:val="BodyTextSMPC"/>
      </w:pPr>
      <w:r>
        <w:t>The preferred route of administration for this vaccine is intramuscular although it may be given subcutaneously.</w:t>
      </w:r>
    </w:p>
    <w:p w14:paraId="4411BAF6" w14:textId="75896BA3" w:rsidR="001C0D1A" w:rsidRDefault="001C0D1A" w:rsidP="001C0D1A">
      <w:pPr>
        <w:pStyle w:val="BodyTextSMPC"/>
      </w:pPr>
      <w:r>
        <w:t>Do not administer by intravascular injection. Ensure that the vaccine does not penetrate a blood vessel.</w:t>
      </w:r>
    </w:p>
    <w:p w14:paraId="2CE9F826" w14:textId="33F34EAB" w:rsidR="001C0D1A" w:rsidRDefault="001C0D1A" w:rsidP="001C0D1A">
      <w:pPr>
        <w:pStyle w:val="BodyTextSMPC"/>
      </w:pPr>
      <w:r>
        <w:lastRenderedPageBreak/>
        <w:t>Vaccination should occur at least 2 weeks prior to potential exposure to infection with Salmonella typhi (see section 5.1)</w:t>
      </w:r>
    </w:p>
    <w:p w14:paraId="38A34A60" w14:textId="181DB2BE" w:rsidR="001C0D1A" w:rsidRDefault="001C0D1A" w:rsidP="001C0D1A">
      <w:pPr>
        <w:pStyle w:val="BodyTextSMPC"/>
      </w:pPr>
      <w:r w:rsidRPr="001C0D1A">
        <w:rPr>
          <w:b/>
          <w:bCs/>
        </w:rPr>
        <w:t>Children under 2 years of age</w:t>
      </w:r>
      <w:r>
        <w:t>: As with other polysaccharide vaccines, the antibody response may be inadequate in children under 2 years of age.</w:t>
      </w:r>
    </w:p>
    <w:p w14:paraId="378A89A8" w14:textId="465ED47A" w:rsidR="001C0D1A" w:rsidRDefault="001C0D1A" w:rsidP="001C0D1A">
      <w:pPr>
        <w:pStyle w:val="BodyTextSMPC"/>
      </w:pPr>
      <w:r w:rsidRPr="001C0D1A">
        <w:rPr>
          <w:b/>
          <w:bCs/>
        </w:rPr>
        <w:t>Elderly</w:t>
      </w:r>
      <w:r>
        <w:t>: As for adults and children over 2 years of age.</w:t>
      </w:r>
    </w:p>
    <w:p w14:paraId="7DEAB134" w14:textId="544B94CC" w:rsidR="001C0D1A" w:rsidRDefault="001C0D1A" w:rsidP="001C0D1A">
      <w:pPr>
        <w:pStyle w:val="BodyTextSMPC"/>
      </w:pPr>
      <w:r w:rsidRPr="001C0D1A">
        <w:rPr>
          <w:b/>
          <w:bCs/>
        </w:rPr>
        <w:t>Revaccination</w:t>
      </w:r>
      <w:r>
        <w:t>: A single dose at 3 yearly intervals in subjects who remain at risk from typhoid fever.</w:t>
      </w:r>
    </w:p>
    <w:p w14:paraId="404191A3" w14:textId="44C5DA60" w:rsidR="00E86F32" w:rsidRPr="00E86F32" w:rsidRDefault="00E86F32" w:rsidP="00E86F32">
      <w:pPr>
        <w:pStyle w:val="BodyTextSMPC"/>
        <w:rPr>
          <w:b/>
          <w:bCs/>
        </w:rPr>
      </w:pPr>
      <w:r w:rsidRPr="00E86F32">
        <w:rPr>
          <w:b/>
          <w:bCs/>
        </w:rPr>
        <w:t>Method of administration</w:t>
      </w:r>
    </w:p>
    <w:p w14:paraId="102DDD5D" w14:textId="400EF6A0" w:rsidR="000F022A" w:rsidRPr="00E86F32" w:rsidRDefault="001C0D1A" w:rsidP="00E86F32">
      <w:pPr>
        <w:pStyle w:val="BodyTextSMPC"/>
      </w:pPr>
      <w:r w:rsidRPr="008F5678">
        <w:rPr>
          <w:color w:val="FF0000"/>
        </w:rPr>
        <w:t>&lt;REGARDING THE APPROVAL&gt;</w:t>
      </w:r>
      <w:r w:rsidR="00E32C2B">
        <w:t xml:space="preserve"> </w:t>
      </w:r>
    </w:p>
    <w:p w14:paraId="5B05A77F" w14:textId="77777777" w:rsidR="00671E86" w:rsidRPr="008F5678" w:rsidRDefault="00000000" w:rsidP="00233A79">
      <w:pPr>
        <w:pStyle w:val="SubHeafingSMPC"/>
      </w:pPr>
      <w:r w:rsidRPr="008F5678">
        <w:t>Contraindications</w:t>
      </w:r>
    </w:p>
    <w:p w14:paraId="2643F3AE" w14:textId="46E51BE1" w:rsidR="001C0D1A" w:rsidRDefault="001C0D1A" w:rsidP="001C0D1A">
      <w:pPr>
        <w:pStyle w:val="BodyTextSMPC"/>
      </w:pPr>
      <w:r>
        <w:t>Hypersensitivity to the active substance, to any of the excipients listed in section 6.1 or to any residual substances that may be present as traces such as formaldehyde or casein.</w:t>
      </w:r>
    </w:p>
    <w:p w14:paraId="455EBF44" w14:textId="77777777" w:rsidR="001C0D1A" w:rsidRDefault="001C0D1A" w:rsidP="001C0D1A">
      <w:pPr>
        <w:pStyle w:val="BodyTextSMPC"/>
      </w:pPr>
      <w:r>
        <w:t>Vaccination must be postponed in case of febrile or acute disease.</w:t>
      </w:r>
    </w:p>
    <w:p w14:paraId="6955ACE4" w14:textId="77777777" w:rsidR="00A144D2" w:rsidRPr="008F5678" w:rsidRDefault="00000000" w:rsidP="00671E86">
      <w:pPr>
        <w:pStyle w:val="SubHeafingSMPC"/>
      </w:pPr>
      <w:r w:rsidRPr="008F5678">
        <w:t xml:space="preserve">Special warnings and precautions for use </w:t>
      </w:r>
    </w:p>
    <w:p w14:paraId="32130FFA" w14:textId="68B1AF9F" w:rsidR="00AF79C1" w:rsidRDefault="00AF79C1" w:rsidP="00AF79C1">
      <w:pPr>
        <w:pStyle w:val="BodyTextSMPC"/>
      </w:pPr>
      <w:r>
        <w:t xml:space="preserve">This vaccine provides protection against the risk of infection related to Salmonella typhi but gives no protection against Salmonella </w:t>
      </w:r>
      <w:proofErr w:type="spellStart"/>
      <w:r>
        <w:t>paratyphi</w:t>
      </w:r>
      <w:proofErr w:type="spellEnd"/>
      <w:r>
        <w:t xml:space="preserve"> A or B or against non-typhoidal Salmonellae.</w:t>
      </w:r>
    </w:p>
    <w:p w14:paraId="08DB361F" w14:textId="7CE5CEBD" w:rsidR="00AF79C1" w:rsidRDefault="00AF79C1" w:rsidP="00AF79C1">
      <w:pPr>
        <w:pStyle w:val="BodyTextSMPC"/>
      </w:pPr>
      <w:r>
        <w:t xml:space="preserve">Prior to administration of </w:t>
      </w:r>
      <w:r w:rsidR="00062340" w:rsidRPr="00062340">
        <w:rPr>
          <w:color w:val="FF0000"/>
        </w:rPr>
        <w:t>&lt;GENERIC NAME&gt;</w:t>
      </w:r>
      <w:r>
        <w:t xml:space="preserve">, the recipient or their guardian must be asked about the recipient's personal history, current health status and any adverse event after previous </w:t>
      </w:r>
      <w:proofErr w:type="spellStart"/>
      <w:r>
        <w:t>immunisations</w:t>
      </w:r>
      <w:proofErr w:type="spellEnd"/>
      <w:r>
        <w:t>. In subjects who have a history of serious or severe reaction within 48 hours of a previous injection with a vaccine containing similar components, the need for the vaccination must be carefully considered, following a risk-benefit assessment.</w:t>
      </w:r>
    </w:p>
    <w:p w14:paraId="18C67F3B" w14:textId="5D66D3C5" w:rsidR="00AF79C1" w:rsidRDefault="00AF79C1" w:rsidP="00AF79C1">
      <w:pPr>
        <w:pStyle w:val="BodyTextSMPC"/>
      </w:pPr>
      <w:r>
        <w:t>As with all vaccines, facilities for the management of anaphylaxis should always be available during vaccination. As a precautionary measure, epinephrine injection (1:1000) must be immediately available in case of unexpected anaphylactic or serious allergic reactions.</w:t>
      </w:r>
    </w:p>
    <w:p w14:paraId="67773A28" w14:textId="4CD70CB3" w:rsidR="00AF79C1" w:rsidRDefault="00AF79C1" w:rsidP="00AF79C1">
      <w:pPr>
        <w:pStyle w:val="BodyTextSMPC"/>
      </w:pPr>
      <w:r>
        <w:lastRenderedPageBreak/>
        <w:t xml:space="preserve">Syncope (fainting) can occur following, or even before, any vaccination especially in adolescents as a psychogenic response to the needle injection. This can be accompanied by several neurological signs such as transient visual disturbance, </w:t>
      </w:r>
      <w:proofErr w:type="spellStart"/>
      <w:r>
        <w:t>paraesthesia</w:t>
      </w:r>
      <w:proofErr w:type="spellEnd"/>
      <w:r>
        <w:t xml:space="preserve"> and tonic-</w:t>
      </w:r>
      <w:proofErr w:type="spellStart"/>
      <w:r>
        <w:t>clonic</w:t>
      </w:r>
      <w:proofErr w:type="spellEnd"/>
      <w:r>
        <w:t xml:space="preserve"> limb movements during recovery. It is important that procedures are in place to avoid injury from faints.</w:t>
      </w:r>
    </w:p>
    <w:p w14:paraId="47EA73BB" w14:textId="073A941A" w:rsidR="00AF79C1" w:rsidRDefault="00AF79C1" w:rsidP="00AF79C1">
      <w:pPr>
        <w:pStyle w:val="BodyTextSMPC"/>
      </w:pPr>
      <w:r>
        <w:t xml:space="preserve">As with all injectable vaccines, </w:t>
      </w:r>
      <w:r w:rsidR="00062340" w:rsidRPr="00062340">
        <w:rPr>
          <w:color w:val="FF0000"/>
        </w:rPr>
        <w:t>&lt;GENERIC NAME&gt;</w:t>
      </w:r>
      <w:r>
        <w:t xml:space="preserve"> must be administered with caution to subjects with thrombocytopenia or a bleeding disorder since bleeding may occur following intramuscular administration to these subjects.</w:t>
      </w:r>
    </w:p>
    <w:p w14:paraId="6723F410" w14:textId="3F2939FC" w:rsidR="00AF79C1" w:rsidRDefault="00AF79C1" w:rsidP="00AF79C1">
      <w:pPr>
        <w:pStyle w:val="BodyTextSMPC"/>
      </w:pPr>
      <w:r>
        <w:t xml:space="preserve">As with any vaccine, vaccination with </w:t>
      </w:r>
      <w:r w:rsidR="00062340" w:rsidRPr="00062340">
        <w:rPr>
          <w:color w:val="FF0000"/>
        </w:rPr>
        <w:t>&lt;GENERIC NAME&gt;</w:t>
      </w:r>
      <w:r>
        <w:t xml:space="preserve"> may not result in protection in all vaccine recipients.</w:t>
      </w:r>
    </w:p>
    <w:p w14:paraId="47EC325F" w14:textId="0C25BE50" w:rsidR="00AF79C1" w:rsidRDefault="00AF79C1" w:rsidP="00AF79C1">
      <w:pPr>
        <w:pStyle w:val="BodyTextSMPC"/>
      </w:pPr>
      <w:r>
        <w:t xml:space="preserve">The immunogenicity of </w:t>
      </w:r>
      <w:r w:rsidR="00062340" w:rsidRPr="00062340">
        <w:rPr>
          <w:color w:val="FF0000"/>
        </w:rPr>
        <w:t>&lt;GENERIC NAME&gt;</w:t>
      </w:r>
      <w:r>
        <w:t xml:space="preserve"> may be reduced by immunosuppressive treatment or immunodeficiency. In such cases it is recommended to postpone vaccination until the end of the disease or treatment. Nevertheless, vaccination of subjects with chronic immunodeficiency such as HIV infection is recommended even if the antibody response might be limited.</w:t>
      </w:r>
    </w:p>
    <w:p w14:paraId="20255349" w14:textId="49187BAA" w:rsidR="00AF79C1" w:rsidRDefault="00062340" w:rsidP="00AF79C1">
      <w:pPr>
        <w:pStyle w:val="BodyTextSMPC"/>
      </w:pPr>
      <w:r w:rsidRPr="00062340">
        <w:rPr>
          <w:color w:val="FF0000"/>
        </w:rPr>
        <w:t>&lt;GENERIC NAME&gt;</w:t>
      </w:r>
      <w:r w:rsidR="00AF79C1">
        <w:t xml:space="preserve"> contains less than 1 mmol sodium (23 mg) per dose, that is to say essentially 'sodium-free'.</w:t>
      </w:r>
    </w:p>
    <w:p w14:paraId="2DF7E5A7" w14:textId="5BA5A151" w:rsidR="00AF79C1" w:rsidRDefault="00AF79C1" w:rsidP="00AF79C1">
      <w:pPr>
        <w:pStyle w:val="BodyTextSMPC"/>
      </w:pPr>
      <w:r>
        <w:t>Traceability</w:t>
      </w:r>
    </w:p>
    <w:p w14:paraId="7BBDAB9B" w14:textId="30E4689A" w:rsidR="001E1455" w:rsidRPr="006101D5" w:rsidRDefault="00AF79C1" w:rsidP="00AF79C1">
      <w:pPr>
        <w:pStyle w:val="BodyTextSMPC"/>
      </w:pPr>
      <w:r>
        <w:t>In order to improve the traceability of biological medicinal products, the name and the batch number of the administered product should be clearly recorded</w:t>
      </w:r>
      <w:r w:rsidR="00CC4741">
        <w:t>.</w:t>
      </w:r>
    </w:p>
    <w:p w14:paraId="194CA827" w14:textId="0F363097" w:rsidR="001E1455" w:rsidRDefault="001E1455" w:rsidP="00B65CC5">
      <w:pPr>
        <w:pStyle w:val="BodyTextSMPC"/>
        <w:jc w:val="thaiDistribute"/>
        <w:rPr>
          <w:rFonts w:cstheme="minorBidi"/>
          <w:b/>
          <w:bCs/>
        </w:rPr>
      </w:pPr>
      <w:r w:rsidRPr="00B65CC5">
        <w:rPr>
          <w:rFonts w:cstheme="minorBidi"/>
          <w:b/>
          <w:bCs/>
        </w:rPr>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t>&lt;REGARDING THE APPROVAL&gt;</w:t>
      </w:r>
      <w:r w:rsidRPr="008F5678">
        <w:t xml:space="preserve"> </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244A9477" w14:textId="5A29C08E" w:rsidR="00AF79C1" w:rsidRDefault="00AF79C1" w:rsidP="00AF79C1">
      <w:pPr>
        <w:pStyle w:val="BodyTextSMPC"/>
      </w:pPr>
      <w:r>
        <w:t>Separate injection sites must be used in case of concomitant vaccine administration.</w:t>
      </w:r>
    </w:p>
    <w:p w14:paraId="671F337F" w14:textId="624751D3" w:rsidR="003B51C2" w:rsidRDefault="00062340" w:rsidP="00AF79C1">
      <w:pPr>
        <w:pStyle w:val="BodyTextSMPC"/>
      </w:pPr>
      <w:r w:rsidRPr="00062340">
        <w:rPr>
          <w:color w:val="FF0000"/>
        </w:rPr>
        <w:lastRenderedPageBreak/>
        <w:t>&lt;GENERIC NAME&gt;</w:t>
      </w:r>
      <w:r w:rsidR="00AF79C1">
        <w:t xml:space="preserve"> may be administered during the same vaccination session with other common vaccines (yellow fever, diphtheria, tetanus, poliomyelitis, rabies prepared on Vero cells, meningitis A+C, hepatitis A and hepatitis B).</w:t>
      </w:r>
    </w:p>
    <w:p w14:paraId="622B2896" w14:textId="178152B9" w:rsidR="009D6FFD" w:rsidRPr="009D6FFD" w:rsidRDefault="00000000" w:rsidP="004A5AB4">
      <w:pPr>
        <w:pStyle w:val="SubHeafingSMPC"/>
      </w:pPr>
      <w:r w:rsidRPr="008F5678">
        <w:t xml:space="preserve">Fertility, pregnancy and lactation </w:t>
      </w:r>
    </w:p>
    <w:p w14:paraId="0C23359C" w14:textId="110F9764" w:rsidR="00D32C40" w:rsidRPr="00D32C40" w:rsidRDefault="00D32C40" w:rsidP="00D32C40">
      <w:pPr>
        <w:pStyle w:val="BodyTextSMPC"/>
        <w:rPr>
          <w:b/>
          <w:bCs/>
        </w:rPr>
      </w:pPr>
      <w:r w:rsidRPr="00D32C40">
        <w:rPr>
          <w:b/>
          <w:bCs/>
        </w:rPr>
        <w:t>Pregnancy</w:t>
      </w:r>
    </w:p>
    <w:p w14:paraId="19956ED9" w14:textId="562D4A10" w:rsidR="00AF79C1" w:rsidRDefault="00AF79C1" w:rsidP="00AF79C1">
      <w:pPr>
        <w:pStyle w:val="BodyTextSMPC"/>
      </w:pPr>
      <w:r>
        <w:t xml:space="preserve">Animal reproduction studies have not been conducted with </w:t>
      </w:r>
      <w:r w:rsidR="00062340" w:rsidRPr="00062340">
        <w:rPr>
          <w:color w:val="FF0000"/>
        </w:rPr>
        <w:t>&lt;GENERIC NAME&gt;</w:t>
      </w:r>
      <w:r>
        <w:t>.</w:t>
      </w:r>
    </w:p>
    <w:p w14:paraId="7C31E3E4" w14:textId="02A8106E" w:rsidR="00D32C40" w:rsidRDefault="00AF79C1" w:rsidP="00AF79C1">
      <w:pPr>
        <w:pStyle w:val="BodyTextSMPC"/>
      </w:pPr>
      <w:r>
        <w:t xml:space="preserve">Data on the use of this vaccine in pregnant women are limited. </w:t>
      </w:r>
      <w:proofErr w:type="gramStart"/>
      <w:r>
        <w:t>Therefore</w:t>
      </w:r>
      <w:proofErr w:type="gramEnd"/>
      <w:r>
        <w:t xml:space="preserve"> the administration of the vaccine during pregnancy is not recommended. </w:t>
      </w:r>
      <w:r w:rsidR="00062340" w:rsidRPr="00062340">
        <w:rPr>
          <w:color w:val="FF0000"/>
        </w:rPr>
        <w:t>&lt;GENERIC NAME&gt;</w:t>
      </w:r>
      <w:r w:rsidRPr="00062340">
        <w:rPr>
          <w:color w:val="FF0000"/>
        </w:rPr>
        <w:t xml:space="preserve"> </w:t>
      </w:r>
      <w:r>
        <w:t>should be given to pregnant women only if clearly needed and following an assessment of the risks and benefits</w:t>
      </w:r>
      <w:r w:rsidR="00AD5242">
        <w:t xml:space="preserve">. </w:t>
      </w:r>
    </w:p>
    <w:p w14:paraId="0F6D438F" w14:textId="21009765" w:rsidR="00D32C40" w:rsidRPr="00D32C40" w:rsidRDefault="00D32C40" w:rsidP="00D32C40">
      <w:pPr>
        <w:pStyle w:val="BodyTextSMPC"/>
        <w:rPr>
          <w:b/>
          <w:bCs/>
        </w:rPr>
      </w:pPr>
      <w:r w:rsidRPr="00D32C40">
        <w:rPr>
          <w:b/>
          <w:bCs/>
        </w:rPr>
        <w:t>Breast-feeding</w:t>
      </w:r>
    </w:p>
    <w:p w14:paraId="00C7C5F6" w14:textId="62EC4391" w:rsidR="001678C4" w:rsidRDefault="00AF79C1" w:rsidP="000F6998">
      <w:pPr>
        <w:pStyle w:val="BodyTextSMPC"/>
      </w:pPr>
      <w:r w:rsidRPr="00AF79C1">
        <w:t xml:space="preserve">It is not known whether this vaccine is excreted in human milk. Caution must be exercised when </w:t>
      </w:r>
      <w:r w:rsidR="00062340" w:rsidRPr="00062340">
        <w:rPr>
          <w:color w:val="FF0000"/>
        </w:rPr>
        <w:t>&lt;GENERIC NAME&gt;</w:t>
      </w:r>
      <w:r w:rsidRPr="00062340">
        <w:rPr>
          <w:color w:val="FF0000"/>
        </w:rPr>
        <w:t xml:space="preserve"> </w:t>
      </w:r>
      <w:r w:rsidRPr="00AF79C1">
        <w:t>is administered to a nursing mother</w:t>
      </w:r>
      <w:r w:rsidR="00BA0700" w:rsidRPr="00BA0700">
        <w:t>.</w:t>
      </w:r>
    </w:p>
    <w:p w14:paraId="6D62B196" w14:textId="223FFB6A" w:rsidR="00227FD4" w:rsidRPr="008F5678" w:rsidRDefault="00000000" w:rsidP="00671E86">
      <w:pPr>
        <w:pStyle w:val="SubHeafingSMPC"/>
      </w:pPr>
      <w:r w:rsidRPr="008F5678">
        <w:t xml:space="preserve">Effects on ability to drive and use machines </w:t>
      </w:r>
    </w:p>
    <w:p w14:paraId="7E43B901" w14:textId="7DD26E6B" w:rsidR="00227FD4" w:rsidRPr="009D6FFD" w:rsidRDefault="00A161FD" w:rsidP="003B51C2">
      <w:pPr>
        <w:pStyle w:val="BodyTextSMPC"/>
      </w:pPr>
      <w:r w:rsidRPr="00A161FD">
        <w:t>No studies on the effects on the ability to drive and use machines have been performed. Tiredness has been observed as a very rare reaction following administration of this vaccine (see section 4.8)</w:t>
      </w:r>
      <w:r w:rsidR="003B51C2">
        <w:t>.</w:t>
      </w:r>
    </w:p>
    <w:p w14:paraId="071D62C3" w14:textId="1176E362" w:rsidR="00227FD4" w:rsidRPr="008F5678" w:rsidRDefault="00000000" w:rsidP="00671E86">
      <w:pPr>
        <w:pStyle w:val="SubHeafingSMPC"/>
      </w:pPr>
      <w:r w:rsidRPr="008F5678">
        <w:t xml:space="preserve">Undesirable effects </w:t>
      </w:r>
    </w:p>
    <w:p w14:paraId="4D72C56C" w14:textId="078801C8" w:rsidR="00A161FD" w:rsidRDefault="00A161FD" w:rsidP="00A161FD">
      <w:pPr>
        <w:pStyle w:val="BodyTextSMPC"/>
      </w:pPr>
      <w:r>
        <w:t xml:space="preserve">a. </w:t>
      </w:r>
      <w:r w:rsidRPr="00A161FD">
        <w:rPr>
          <w:b/>
          <w:bCs/>
        </w:rPr>
        <w:t>Summary of the safety profile</w:t>
      </w:r>
    </w:p>
    <w:p w14:paraId="4837EB51" w14:textId="32E6CB57" w:rsidR="00A161FD" w:rsidRDefault="00A161FD" w:rsidP="00A161FD">
      <w:pPr>
        <w:pStyle w:val="BodyTextSMPC"/>
      </w:pPr>
      <w:r>
        <w:t xml:space="preserve">During clinical development, more than 15,000 people received </w:t>
      </w:r>
      <w:r w:rsidR="00062340" w:rsidRPr="00062340">
        <w:rPr>
          <w:color w:val="FF0000"/>
        </w:rPr>
        <w:t>&lt;GENERIC NAME&gt;</w:t>
      </w:r>
      <w:r>
        <w:t xml:space="preserve"> (first or second injection).</w:t>
      </w:r>
    </w:p>
    <w:p w14:paraId="7B785EDA" w14:textId="61DF40AB" w:rsidR="00A161FD" w:rsidRDefault="00A161FD" w:rsidP="00A161FD">
      <w:pPr>
        <w:pStyle w:val="BodyTextSMPC"/>
      </w:pPr>
      <w:r>
        <w:t>The most common adverse reactions, in all age groups, were injection site pain. In adults from 18 years of age, myalgia and fatigue were the most frequently reported systemic reactions. In children and adolescents (from 2 to 17 years of age), myalgia and headache were the most frequently reported systemic reactions.</w:t>
      </w:r>
    </w:p>
    <w:p w14:paraId="338CC156" w14:textId="4CC0BC6F" w:rsidR="00A161FD" w:rsidRDefault="00A161FD" w:rsidP="00A161FD">
      <w:pPr>
        <w:pStyle w:val="BodyTextSMPC"/>
      </w:pPr>
      <w:r>
        <w:t>Most adverse reactions appeared within 3 days after vaccination. Most reactions resolved spontaneously within 1 to 3 days after onset.</w:t>
      </w:r>
    </w:p>
    <w:p w14:paraId="275016A0" w14:textId="1909BFC6" w:rsidR="00A161FD" w:rsidRDefault="00A161FD" w:rsidP="00A161FD">
      <w:pPr>
        <w:pStyle w:val="BodyTextSMPC"/>
      </w:pPr>
      <w:r>
        <w:lastRenderedPageBreak/>
        <w:t xml:space="preserve">b. </w:t>
      </w:r>
      <w:r w:rsidRPr="00A161FD">
        <w:rPr>
          <w:b/>
          <w:bCs/>
        </w:rPr>
        <w:t>Tabulated list of adverse reactions</w:t>
      </w:r>
    </w:p>
    <w:p w14:paraId="5191A120" w14:textId="260ED36B" w:rsidR="00A161FD" w:rsidRDefault="00A161FD" w:rsidP="00A161FD">
      <w:pPr>
        <w:pStyle w:val="BodyTextSMPC"/>
      </w:pPr>
      <w:r>
        <w:t>The adverse reactions come from clinical studies (pooled analysis) and worldwide post-marketing experience. The pooled analysis has been performed on 6 recent studies sharing the same safety standard integrating data from 1532 subjects (97 children and adolescents from 2 to 17 years of age and 1435 adults).</w:t>
      </w:r>
    </w:p>
    <w:p w14:paraId="3DBB5B15" w14:textId="21D16419" w:rsidR="00A161FD" w:rsidRDefault="00A161FD" w:rsidP="00A161FD">
      <w:pPr>
        <w:pStyle w:val="BodyTextSMPC"/>
      </w:pPr>
      <w:r>
        <w:t>In each System Organ Class, the adverse reactions are ranked under headings of frequency, the most common reactions coming first, using the following convention:</w:t>
      </w:r>
    </w:p>
    <w:p w14:paraId="7FF4F90C" w14:textId="78F9DDB5" w:rsidR="00A161FD" w:rsidRDefault="00A161FD" w:rsidP="00A161FD">
      <w:pPr>
        <w:pStyle w:val="BodyTextSMPC"/>
      </w:pPr>
      <w:r>
        <w:t>Very common (≥ 1/10)</w:t>
      </w:r>
    </w:p>
    <w:p w14:paraId="74032E74" w14:textId="77777777" w:rsidR="00A161FD" w:rsidRDefault="00A161FD" w:rsidP="00A161FD">
      <w:pPr>
        <w:pStyle w:val="BodyTextSMPC"/>
      </w:pPr>
      <w:r>
        <w:t>Common (≥ 1/100 to &lt;1/10)</w:t>
      </w:r>
    </w:p>
    <w:p w14:paraId="391A03F7" w14:textId="77777777" w:rsidR="00A161FD" w:rsidRDefault="00A161FD" w:rsidP="00A161FD">
      <w:pPr>
        <w:pStyle w:val="BodyTextSMPC"/>
      </w:pPr>
      <w:r>
        <w:t>Uncommon (≥ 1/1000 to &lt;1/100)</w:t>
      </w:r>
    </w:p>
    <w:p w14:paraId="3616DCE5" w14:textId="77777777" w:rsidR="00A161FD" w:rsidRDefault="00A161FD" w:rsidP="00A161FD">
      <w:pPr>
        <w:pStyle w:val="BodyTextSMPC"/>
      </w:pPr>
      <w:r>
        <w:t>Rare (≥ 1/10 000 to &lt;1/1000)</w:t>
      </w:r>
    </w:p>
    <w:p w14:paraId="2624FF94" w14:textId="77777777" w:rsidR="00A161FD" w:rsidRDefault="00A161FD" w:rsidP="00A161FD">
      <w:pPr>
        <w:pStyle w:val="BodyTextSMPC"/>
      </w:pPr>
      <w:r>
        <w:t>Very rare (&lt;1/10 000) including isolated cases</w:t>
      </w:r>
    </w:p>
    <w:p w14:paraId="746DA80E" w14:textId="77777777" w:rsidR="00A161FD" w:rsidRDefault="00A161FD" w:rsidP="00A161FD">
      <w:pPr>
        <w:pStyle w:val="BodyTextSMPC"/>
      </w:pPr>
      <w:r>
        <w:t>Not known (cannot be estimated from the available data).</w:t>
      </w:r>
    </w:p>
    <w:p w14:paraId="1999B3F5" w14:textId="1B5460B3" w:rsidR="00DF0DD2" w:rsidRDefault="00A161FD" w:rsidP="00A161FD">
      <w:pPr>
        <w:pStyle w:val="BodyTextSMPC"/>
      </w:pPr>
      <w:r>
        <w:t xml:space="preserve">The table below summarizes the frequencies of the adverse reactions that were recorded after any dose of </w:t>
      </w:r>
      <w:r w:rsidR="00062340" w:rsidRPr="007C6452">
        <w:rPr>
          <w:color w:val="FF0000"/>
        </w:rPr>
        <w:t>&lt;GENERIC NAME&gt;</w:t>
      </w:r>
      <w:r>
        <w:t xml:space="preserve"> in children and adolescents from 2 to 17 years of age and adults</w:t>
      </w:r>
      <w:r>
        <w:t>.</w:t>
      </w:r>
      <w:r w:rsidR="000F6998">
        <w:t xml:space="preserve"> </w:t>
      </w:r>
    </w:p>
    <w:tbl>
      <w:tblPr>
        <w:tblW w:w="8222" w:type="dxa"/>
        <w:tblCellSpacing w:w="0" w:type="dxa"/>
        <w:tblInd w:w="701" w:type="dxa"/>
        <w:tblBorders>
          <w:top w:val="outset" w:sz="6" w:space="0" w:color="auto"/>
          <w:left w:val="outset" w:sz="6" w:space="0" w:color="auto"/>
          <w:bottom w:val="outset" w:sz="6" w:space="0" w:color="auto"/>
          <w:right w:val="outset" w:sz="6"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3402"/>
        <w:gridCol w:w="2411"/>
        <w:gridCol w:w="2409"/>
      </w:tblGrid>
      <w:tr w:rsidR="00A161FD" w:rsidRPr="00A161FD" w14:paraId="1B69930D" w14:textId="77777777" w:rsidTr="00E0203C">
        <w:trPr>
          <w:tblCellSpacing w:w="0" w:type="dxa"/>
        </w:trPr>
        <w:tc>
          <w:tcPr>
            <w:tcW w:w="2069"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5D9261DD" w14:textId="77777777" w:rsidR="00A161FD" w:rsidRPr="00A161FD" w:rsidRDefault="00A161FD" w:rsidP="00A161FD">
            <w:pPr>
              <w:pStyle w:val="BodyTextSMPC"/>
              <w:spacing w:after="0"/>
              <w:ind w:left="0"/>
              <w:rPr>
                <w:sz w:val="24"/>
                <w:szCs w:val="24"/>
              </w:rPr>
            </w:pPr>
            <w:r w:rsidRPr="00A161FD">
              <w:rPr>
                <w:b/>
                <w:bCs/>
                <w:sz w:val="24"/>
                <w:szCs w:val="24"/>
              </w:rPr>
              <w:t>Adverse Reactions Experienced</w:t>
            </w:r>
          </w:p>
        </w:tc>
        <w:tc>
          <w:tcPr>
            <w:tcW w:w="1466" w:type="pct"/>
            <w:tcBorders>
              <w:top w:val="outset" w:sz="6" w:space="0" w:color="auto"/>
              <w:left w:val="outset" w:sz="6" w:space="0" w:color="auto"/>
              <w:bottom w:val="outset" w:sz="6" w:space="0" w:color="auto"/>
              <w:right w:val="outset" w:sz="6" w:space="0" w:color="auto"/>
            </w:tcBorders>
            <w:shd w:val="clear" w:color="auto" w:fill="FFFFFF"/>
            <w:hideMark/>
          </w:tcPr>
          <w:p w14:paraId="53C14B4D" w14:textId="77777777" w:rsidR="00A161FD" w:rsidRPr="00A161FD" w:rsidRDefault="00A161FD" w:rsidP="00A161FD">
            <w:pPr>
              <w:pStyle w:val="BodyTextSMPC"/>
              <w:spacing w:after="0"/>
              <w:ind w:left="0"/>
              <w:rPr>
                <w:sz w:val="24"/>
                <w:szCs w:val="24"/>
              </w:rPr>
            </w:pPr>
            <w:r w:rsidRPr="00A161FD">
              <w:rPr>
                <w:b/>
                <w:bCs/>
                <w:sz w:val="24"/>
                <w:szCs w:val="24"/>
              </w:rPr>
              <w:t>Children</w:t>
            </w:r>
            <w:r w:rsidRPr="00A161FD">
              <w:rPr>
                <w:sz w:val="24"/>
                <w:szCs w:val="24"/>
              </w:rPr>
              <w:t> </w:t>
            </w:r>
            <w:r w:rsidRPr="00A161FD">
              <w:rPr>
                <w:b/>
                <w:bCs/>
                <w:sz w:val="24"/>
                <w:szCs w:val="24"/>
              </w:rPr>
              <w:t>and Adolescents</w:t>
            </w:r>
          </w:p>
          <w:p w14:paraId="3972B804" w14:textId="77777777" w:rsidR="00A161FD" w:rsidRPr="00A161FD" w:rsidRDefault="00A161FD" w:rsidP="00A161FD">
            <w:pPr>
              <w:pStyle w:val="BodyTextSMPC"/>
              <w:spacing w:after="0"/>
              <w:ind w:left="0"/>
              <w:rPr>
                <w:sz w:val="24"/>
                <w:szCs w:val="24"/>
              </w:rPr>
            </w:pPr>
            <w:r w:rsidRPr="00A161FD">
              <w:rPr>
                <w:sz w:val="24"/>
                <w:szCs w:val="24"/>
              </w:rPr>
              <w:t>2-17 years</w:t>
            </w:r>
          </w:p>
        </w:tc>
        <w:tc>
          <w:tcPr>
            <w:tcW w:w="1465" w:type="pct"/>
            <w:tcBorders>
              <w:top w:val="outset" w:sz="6" w:space="0" w:color="auto"/>
              <w:left w:val="outset" w:sz="6" w:space="0" w:color="auto"/>
              <w:bottom w:val="outset" w:sz="6" w:space="0" w:color="auto"/>
              <w:right w:val="outset" w:sz="6" w:space="0" w:color="auto"/>
            </w:tcBorders>
            <w:shd w:val="clear" w:color="auto" w:fill="FFFFFF"/>
            <w:hideMark/>
          </w:tcPr>
          <w:p w14:paraId="010A52A4" w14:textId="77777777" w:rsidR="00A161FD" w:rsidRPr="00A161FD" w:rsidRDefault="00A161FD" w:rsidP="00A161FD">
            <w:pPr>
              <w:pStyle w:val="BodyTextSMPC"/>
              <w:spacing w:after="0"/>
              <w:ind w:left="0"/>
              <w:rPr>
                <w:sz w:val="24"/>
                <w:szCs w:val="24"/>
              </w:rPr>
            </w:pPr>
            <w:r w:rsidRPr="00A161FD">
              <w:rPr>
                <w:b/>
                <w:bCs/>
                <w:sz w:val="24"/>
                <w:szCs w:val="24"/>
              </w:rPr>
              <w:t>Adults</w:t>
            </w:r>
          </w:p>
          <w:p w14:paraId="0411013F" w14:textId="77777777" w:rsidR="00A161FD" w:rsidRPr="00A161FD" w:rsidRDefault="00A161FD" w:rsidP="00A161FD">
            <w:pPr>
              <w:pStyle w:val="BodyTextSMPC"/>
              <w:spacing w:after="0"/>
              <w:ind w:left="0"/>
              <w:rPr>
                <w:sz w:val="24"/>
                <w:szCs w:val="24"/>
              </w:rPr>
            </w:pPr>
            <w:r w:rsidRPr="00A161FD">
              <w:rPr>
                <w:sz w:val="24"/>
                <w:szCs w:val="24"/>
              </w:rPr>
              <w:t>≥ 18 years</w:t>
            </w:r>
          </w:p>
        </w:tc>
      </w:tr>
      <w:tr w:rsidR="00A161FD" w:rsidRPr="00A161FD" w14:paraId="604B6FE6" w14:textId="77777777" w:rsidTr="00E0203C">
        <w:trPr>
          <w:tblCellSpacing w:w="0" w:type="dxa"/>
        </w:trPr>
        <w:tc>
          <w:tcPr>
            <w:tcW w:w="2069" w:type="pct"/>
            <w:vMerge/>
            <w:tcBorders>
              <w:top w:val="outset" w:sz="6" w:space="0" w:color="auto"/>
              <w:left w:val="outset" w:sz="6" w:space="0" w:color="auto"/>
              <w:bottom w:val="outset" w:sz="6" w:space="0" w:color="auto"/>
              <w:right w:val="outset" w:sz="6" w:space="0" w:color="auto"/>
            </w:tcBorders>
            <w:shd w:val="clear" w:color="auto" w:fill="FFFFFF"/>
            <w:hideMark/>
          </w:tcPr>
          <w:p w14:paraId="3C3B0B6F" w14:textId="77777777" w:rsidR="00A161FD" w:rsidRPr="00A161FD" w:rsidRDefault="00A161FD" w:rsidP="00A161FD">
            <w:pPr>
              <w:pStyle w:val="BodyTextSMPC"/>
              <w:spacing w:after="0"/>
              <w:ind w:left="0"/>
              <w:rPr>
                <w:sz w:val="24"/>
                <w:szCs w:val="24"/>
              </w:rPr>
            </w:pPr>
          </w:p>
        </w:tc>
        <w:tc>
          <w:tcPr>
            <w:tcW w:w="1466" w:type="pct"/>
            <w:tcBorders>
              <w:top w:val="outset" w:sz="6" w:space="0" w:color="auto"/>
              <w:left w:val="outset" w:sz="6" w:space="0" w:color="auto"/>
              <w:bottom w:val="outset" w:sz="6" w:space="0" w:color="auto"/>
              <w:right w:val="outset" w:sz="6" w:space="0" w:color="auto"/>
            </w:tcBorders>
            <w:shd w:val="clear" w:color="auto" w:fill="FFFFFF"/>
            <w:hideMark/>
          </w:tcPr>
          <w:p w14:paraId="4032743C" w14:textId="77777777" w:rsidR="00A161FD" w:rsidRPr="00A161FD" w:rsidRDefault="00A161FD" w:rsidP="00A161FD">
            <w:pPr>
              <w:pStyle w:val="BodyTextSMPC"/>
              <w:spacing w:after="0"/>
              <w:ind w:left="0"/>
              <w:rPr>
                <w:sz w:val="24"/>
                <w:szCs w:val="24"/>
              </w:rPr>
            </w:pPr>
            <w:r w:rsidRPr="00A161FD">
              <w:rPr>
                <w:sz w:val="24"/>
                <w:szCs w:val="24"/>
              </w:rPr>
              <w:t>Frequency</w:t>
            </w:r>
          </w:p>
        </w:tc>
        <w:tc>
          <w:tcPr>
            <w:tcW w:w="1465" w:type="pct"/>
            <w:tcBorders>
              <w:top w:val="outset" w:sz="6" w:space="0" w:color="auto"/>
              <w:left w:val="outset" w:sz="6" w:space="0" w:color="auto"/>
              <w:bottom w:val="outset" w:sz="6" w:space="0" w:color="auto"/>
              <w:right w:val="outset" w:sz="6" w:space="0" w:color="auto"/>
            </w:tcBorders>
            <w:shd w:val="clear" w:color="auto" w:fill="FFFFFF"/>
            <w:hideMark/>
          </w:tcPr>
          <w:p w14:paraId="6AA1E7ED" w14:textId="77777777" w:rsidR="00A161FD" w:rsidRPr="00A161FD" w:rsidRDefault="00A161FD" w:rsidP="00A161FD">
            <w:pPr>
              <w:pStyle w:val="BodyTextSMPC"/>
              <w:spacing w:after="0"/>
              <w:ind w:left="0"/>
              <w:rPr>
                <w:sz w:val="24"/>
                <w:szCs w:val="24"/>
              </w:rPr>
            </w:pPr>
            <w:r w:rsidRPr="00A161FD">
              <w:rPr>
                <w:sz w:val="24"/>
                <w:szCs w:val="24"/>
              </w:rPr>
              <w:t>Frequency</w:t>
            </w:r>
          </w:p>
        </w:tc>
      </w:tr>
      <w:tr w:rsidR="00A161FD" w:rsidRPr="00A161FD" w14:paraId="1FE11875" w14:textId="77777777" w:rsidTr="00A161FD">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4910AD9C" w14:textId="77777777" w:rsidR="00A161FD" w:rsidRPr="00A161FD" w:rsidRDefault="00A161FD" w:rsidP="00A161FD">
            <w:pPr>
              <w:pStyle w:val="BodyTextSMPC"/>
              <w:spacing w:after="0"/>
              <w:ind w:left="0"/>
              <w:rPr>
                <w:sz w:val="24"/>
                <w:szCs w:val="24"/>
              </w:rPr>
            </w:pPr>
            <w:r w:rsidRPr="00A161FD">
              <w:rPr>
                <w:b/>
                <w:bCs/>
                <w:sz w:val="24"/>
                <w:szCs w:val="24"/>
              </w:rPr>
              <w:t>Immune system disorders</w:t>
            </w:r>
          </w:p>
        </w:tc>
      </w:tr>
      <w:tr w:rsidR="00A161FD" w:rsidRPr="00A161FD" w14:paraId="5F76A28A" w14:textId="77777777" w:rsidTr="00A161FD">
        <w:trPr>
          <w:tblCellSpacing w:w="0" w:type="dxa"/>
        </w:trPr>
        <w:tc>
          <w:tcPr>
            <w:tcW w:w="2069" w:type="pct"/>
            <w:tcBorders>
              <w:top w:val="outset" w:sz="6" w:space="0" w:color="auto"/>
              <w:left w:val="outset" w:sz="6" w:space="0" w:color="auto"/>
              <w:bottom w:val="outset" w:sz="6" w:space="0" w:color="auto"/>
              <w:right w:val="outset" w:sz="6" w:space="0" w:color="auto"/>
            </w:tcBorders>
            <w:shd w:val="clear" w:color="auto" w:fill="FFFFFF"/>
            <w:hideMark/>
          </w:tcPr>
          <w:p w14:paraId="197411BB" w14:textId="77777777" w:rsidR="00A161FD" w:rsidRPr="00A161FD" w:rsidRDefault="00A161FD" w:rsidP="00A161FD">
            <w:pPr>
              <w:pStyle w:val="BodyTextSMPC"/>
              <w:spacing w:after="0"/>
              <w:ind w:left="0"/>
              <w:rPr>
                <w:sz w:val="24"/>
                <w:szCs w:val="24"/>
              </w:rPr>
            </w:pPr>
            <w:r w:rsidRPr="00A161FD">
              <w:rPr>
                <w:b/>
                <w:bCs/>
                <w:sz w:val="24"/>
                <w:szCs w:val="24"/>
              </w:rPr>
              <w:t>Anaphylactic, anaphylactoid reactions, including shock</w:t>
            </w:r>
          </w:p>
        </w:tc>
        <w:tc>
          <w:tcPr>
            <w:tcW w:w="2931"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14D8E284" w14:textId="77777777" w:rsidR="00A161FD" w:rsidRPr="00A161FD" w:rsidRDefault="00A161FD" w:rsidP="00A161FD">
            <w:pPr>
              <w:pStyle w:val="BodyTextSMPC"/>
              <w:spacing w:after="0"/>
              <w:ind w:left="0"/>
              <w:rPr>
                <w:sz w:val="24"/>
                <w:szCs w:val="24"/>
              </w:rPr>
            </w:pPr>
            <w:r w:rsidRPr="00A161FD">
              <w:rPr>
                <w:sz w:val="24"/>
                <w:szCs w:val="24"/>
              </w:rPr>
              <w:t>Not known*</w:t>
            </w:r>
          </w:p>
        </w:tc>
      </w:tr>
      <w:tr w:rsidR="00A161FD" w:rsidRPr="00A161FD" w14:paraId="6B10EA3B" w14:textId="77777777" w:rsidTr="00A161FD">
        <w:trPr>
          <w:tblCellSpacing w:w="0" w:type="dxa"/>
        </w:trPr>
        <w:tc>
          <w:tcPr>
            <w:tcW w:w="2069" w:type="pct"/>
            <w:tcBorders>
              <w:top w:val="outset" w:sz="6" w:space="0" w:color="auto"/>
              <w:left w:val="outset" w:sz="6" w:space="0" w:color="auto"/>
              <w:bottom w:val="outset" w:sz="6" w:space="0" w:color="auto"/>
              <w:right w:val="outset" w:sz="6" w:space="0" w:color="auto"/>
            </w:tcBorders>
            <w:shd w:val="clear" w:color="auto" w:fill="FFFFFF"/>
            <w:hideMark/>
          </w:tcPr>
          <w:p w14:paraId="65467800" w14:textId="77777777" w:rsidR="00A161FD" w:rsidRPr="00A161FD" w:rsidRDefault="00A161FD" w:rsidP="00A161FD">
            <w:pPr>
              <w:pStyle w:val="BodyTextSMPC"/>
              <w:spacing w:after="0"/>
              <w:ind w:left="0"/>
              <w:rPr>
                <w:sz w:val="24"/>
                <w:szCs w:val="24"/>
              </w:rPr>
            </w:pPr>
            <w:r w:rsidRPr="00A161FD">
              <w:rPr>
                <w:b/>
                <w:bCs/>
                <w:sz w:val="24"/>
                <w:szCs w:val="24"/>
              </w:rPr>
              <w:t>Serum sickness disease</w:t>
            </w:r>
          </w:p>
        </w:tc>
        <w:tc>
          <w:tcPr>
            <w:tcW w:w="2931"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5B76791B" w14:textId="77777777" w:rsidR="00A161FD" w:rsidRPr="00A161FD" w:rsidRDefault="00A161FD" w:rsidP="00A161FD">
            <w:pPr>
              <w:pStyle w:val="BodyTextSMPC"/>
              <w:spacing w:after="0"/>
              <w:ind w:left="0"/>
              <w:rPr>
                <w:sz w:val="24"/>
                <w:szCs w:val="24"/>
              </w:rPr>
            </w:pPr>
            <w:r w:rsidRPr="00A161FD">
              <w:rPr>
                <w:sz w:val="24"/>
                <w:szCs w:val="24"/>
              </w:rPr>
              <w:t>Not known*</w:t>
            </w:r>
          </w:p>
        </w:tc>
      </w:tr>
      <w:tr w:rsidR="00A161FD" w:rsidRPr="00A161FD" w14:paraId="508CD09E" w14:textId="77777777" w:rsidTr="00A161FD">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02F6C915" w14:textId="77777777" w:rsidR="00A161FD" w:rsidRPr="00A161FD" w:rsidRDefault="00A161FD" w:rsidP="00A161FD">
            <w:pPr>
              <w:pStyle w:val="BodyTextSMPC"/>
              <w:spacing w:after="0"/>
              <w:ind w:left="0"/>
              <w:rPr>
                <w:sz w:val="24"/>
                <w:szCs w:val="24"/>
              </w:rPr>
            </w:pPr>
            <w:r w:rsidRPr="00A161FD">
              <w:rPr>
                <w:b/>
                <w:bCs/>
                <w:sz w:val="24"/>
                <w:szCs w:val="24"/>
              </w:rPr>
              <w:t>Nervous system disorders</w:t>
            </w:r>
          </w:p>
        </w:tc>
      </w:tr>
      <w:tr w:rsidR="00A161FD" w:rsidRPr="00A161FD" w14:paraId="7C7DBDEC" w14:textId="77777777" w:rsidTr="00A161FD">
        <w:trPr>
          <w:tblCellSpacing w:w="0" w:type="dxa"/>
        </w:trPr>
        <w:tc>
          <w:tcPr>
            <w:tcW w:w="2069" w:type="pct"/>
            <w:tcBorders>
              <w:top w:val="outset" w:sz="6" w:space="0" w:color="auto"/>
              <w:left w:val="outset" w:sz="6" w:space="0" w:color="auto"/>
              <w:bottom w:val="outset" w:sz="6" w:space="0" w:color="auto"/>
              <w:right w:val="outset" w:sz="6" w:space="0" w:color="auto"/>
            </w:tcBorders>
            <w:shd w:val="clear" w:color="auto" w:fill="FFFFFF"/>
            <w:hideMark/>
          </w:tcPr>
          <w:p w14:paraId="452C1AC3" w14:textId="77777777" w:rsidR="00A161FD" w:rsidRPr="00A161FD" w:rsidRDefault="00A161FD" w:rsidP="00A161FD">
            <w:pPr>
              <w:pStyle w:val="BodyTextSMPC"/>
              <w:spacing w:after="0"/>
              <w:ind w:left="0"/>
              <w:rPr>
                <w:sz w:val="24"/>
                <w:szCs w:val="24"/>
              </w:rPr>
            </w:pPr>
            <w:r w:rsidRPr="00A161FD">
              <w:rPr>
                <w:b/>
                <w:bCs/>
                <w:sz w:val="24"/>
                <w:szCs w:val="24"/>
              </w:rPr>
              <w:t>Vasovagal syncope in response to injection</w:t>
            </w:r>
          </w:p>
        </w:tc>
        <w:tc>
          <w:tcPr>
            <w:tcW w:w="2931"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480B81C2" w14:textId="77777777" w:rsidR="00A161FD" w:rsidRPr="00A161FD" w:rsidRDefault="00A161FD" w:rsidP="00A161FD">
            <w:pPr>
              <w:pStyle w:val="BodyTextSMPC"/>
              <w:spacing w:after="0"/>
              <w:ind w:left="0"/>
              <w:rPr>
                <w:sz w:val="24"/>
                <w:szCs w:val="24"/>
              </w:rPr>
            </w:pPr>
            <w:r w:rsidRPr="00A161FD">
              <w:rPr>
                <w:sz w:val="24"/>
                <w:szCs w:val="24"/>
              </w:rPr>
              <w:t>Not known*</w:t>
            </w:r>
          </w:p>
        </w:tc>
      </w:tr>
      <w:tr w:rsidR="00A161FD" w:rsidRPr="00A161FD" w14:paraId="36B51464" w14:textId="77777777" w:rsidTr="00E0203C">
        <w:trPr>
          <w:tblCellSpacing w:w="0" w:type="dxa"/>
        </w:trPr>
        <w:tc>
          <w:tcPr>
            <w:tcW w:w="2069" w:type="pct"/>
            <w:tcBorders>
              <w:top w:val="outset" w:sz="6" w:space="0" w:color="auto"/>
              <w:left w:val="outset" w:sz="6" w:space="0" w:color="auto"/>
              <w:bottom w:val="outset" w:sz="6" w:space="0" w:color="auto"/>
              <w:right w:val="outset" w:sz="6" w:space="0" w:color="auto"/>
            </w:tcBorders>
            <w:shd w:val="clear" w:color="auto" w:fill="FFFFFF"/>
            <w:hideMark/>
          </w:tcPr>
          <w:p w14:paraId="7EEC0DC0" w14:textId="77777777" w:rsidR="00A161FD" w:rsidRPr="00A161FD" w:rsidRDefault="00A161FD" w:rsidP="00A161FD">
            <w:pPr>
              <w:pStyle w:val="BodyTextSMPC"/>
              <w:spacing w:after="0"/>
              <w:ind w:left="0"/>
              <w:rPr>
                <w:sz w:val="24"/>
                <w:szCs w:val="24"/>
              </w:rPr>
            </w:pPr>
            <w:r w:rsidRPr="00A161FD">
              <w:rPr>
                <w:b/>
                <w:bCs/>
                <w:sz w:val="24"/>
                <w:szCs w:val="24"/>
              </w:rPr>
              <w:t>Headache</w:t>
            </w:r>
          </w:p>
        </w:tc>
        <w:tc>
          <w:tcPr>
            <w:tcW w:w="1466" w:type="pct"/>
            <w:tcBorders>
              <w:top w:val="outset" w:sz="6" w:space="0" w:color="auto"/>
              <w:left w:val="outset" w:sz="6" w:space="0" w:color="auto"/>
              <w:bottom w:val="outset" w:sz="6" w:space="0" w:color="auto"/>
              <w:right w:val="outset" w:sz="6" w:space="0" w:color="auto"/>
            </w:tcBorders>
            <w:shd w:val="clear" w:color="auto" w:fill="FFFFFF"/>
            <w:hideMark/>
          </w:tcPr>
          <w:p w14:paraId="40D88B3E" w14:textId="77777777" w:rsidR="00A161FD" w:rsidRPr="00A161FD" w:rsidRDefault="00A161FD" w:rsidP="00A161FD">
            <w:pPr>
              <w:pStyle w:val="BodyTextSMPC"/>
              <w:spacing w:after="0"/>
              <w:ind w:left="0"/>
              <w:rPr>
                <w:sz w:val="24"/>
                <w:szCs w:val="24"/>
              </w:rPr>
            </w:pPr>
            <w:r w:rsidRPr="00A161FD">
              <w:rPr>
                <w:sz w:val="24"/>
                <w:szCs w:val="24"/>
              </w:rPr>
              <w:t>Very common</w:t>
            </w:r>
          </w:p>
        </w:tc>
        <w:tc>
          <w:tcPr>
            <w:tcW w:w="1465" w:type="pct"/>
            <w:tcBorders>
              <w:top w:val="outset" w:sz="6" w:space="0" w:color="auto"/>
              <w:left w:val="outset" w:sz="6" w:space="0" w:color="auto"/>
              <w:bottom w:val="outset" w:sz="6" w:space="0" w:color="auto"/>
              <w:right w:val="outset" w:sz="6" w:space="0" w:color="auto"/>
            </w:tcBorders>
            <w:shd w:val="clear" w:color="auto" w:fill="FFFFFF"/>
            <w:hideMark/>
          </w:tcPr>
          <w:p w14:paraId="4E62932D" w14:textId="77777777" w:rsidR="00A161FD" w:rsidRPr="00A161FD" w:rsidRDefault="00A161FD" w:rsidP="00A161FD">
            <w:pPr>
              <w:pStyle w:val="BodyTextSMPC"/>
              <w:spacing w:after="0"/>
              <w:ind w:left="0"/>
              <w:rPr>
                <w:sz w:val="24"/>
                <w:szCs w:val="24"/>
              </w:rPr>
            </w:pPr>
            <w:r w:rsidRPr="00A161FD">
              <w:rPr>
                <w:sz w:val="24"/>
                <w:szCs w:val="24"/>
              </w:rPr>
              <w:t>Common</w:t>
            </w:r>
          </w:p>
        </w:tc>
      </w:tr>
      <w:tr w:rsidR="00A161FD" w:rsidRPr="00A161FD" w14:paraId="26FE689F" w14:textId="77777777" w:rsidTr="00A161FD">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5BDC2182" w14:textId="77777777" w:rsidR="00A161FD" w:rsidRPr="00A161FD" w:rsidRDefault="00A161FD" w:rsidP="00A161FD">
            <w:pPr>
              <w:pStyle w:val="BodyTextSMPC"/>
              <w:spacing w:after="0"/>
              <w:ind w:left="0"/>
              <w:rPr>
                <w:sz w:val="24"/>
                <w:szCs w:val="24"/>
              </w:rPr>
            </w:pPr>
            <w:r w:rsidRPr="00A161FD">
              <w:rPr>
                <w:b/>
                <w:bCs/>
                <w:sz w:val="24"/>
                <w:szCs w:val="24"/>
              </w:rPr>
              <w:t>Respiratory, thoracic and mediastinal disorders</w:t>
            </w:r>
          </w:p>
        </w:tc>
      </w:tr>
      <w:tr w:rsidR="00A161FD" w:rsidRPr="00A161FD" w14:paraId="19FF6AF8" w14:textId="77777777" w:rsidTr="00A161FD">
        <w:trPr>
          <w:tblCellSpacing w:w="0" w:type="dxa"/>
        </w:trPr>
        <w:tc>
          <w:tcPr>
            <w:tcW w:w="2069" w:type="pct"/>
            <w:tcBorders>
              <w:top w:val="outset" w:sz="6" w:space="0" w:color="auto"/>
              <w:left w:val="outset" w:sz="6" w:space="0" w:color="auto"/>
              <w:bottom w:val="outset" w:sz="6" w:space="0" w:color="auto"/>
              <w:right w:val="outset" w:sz="6" w:space="0" w:color="auto"/>
            </w:tcBorders>
            <w:shd w:val="clear" w:color="auto" w:fill="FFFFFF"/>
            <w:hideMark/>
          </w:tcPr>
          <w:p w14:paraId="090060ED" w14:textId="77777777" w:rsidR="00A161FD" w:rsidRPr="00A161FD" w:rsidRDefault="00A161FD" w:rsidP="00A161FD">
            <w:pPr>
              <w:pStyle w:val="BodyTextSMPC"/>
              <w:spacing w:after="0"/>
              <w:ind w:left="0"/>
              <w:rPr>
                <w:sz w:val="24"/>
                <w:szCs w:val="24"/>
              </w:rPr>
            </w:pPr>
            <w:r w:rsidRPr="00A161FD">
              <w:rPr>
                <w:b/>
                <w:bCs/>
                <w:sz w:val="24"/>
                <w:szCs w:val="24"/>
              </w:rPr>
              <w:lastRenderedPageBreak/>
              <w:t>Asthma</w:t>
            </w:r>
          </w:p>
        </w:tc>
        <w:tc>
          <w:tcPr>
            <w:tcW w:w="2931"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6E930A4F" w14:textId="77777777" w:rsidR="00A161FD" w:rsidRPr="00A161FD" w:rsidRDefault="00A161FD" w:rsidP="00A161FD">
            <w:pPr>
              <w:pStyle w:val="BodyTextSMPC"/>
              <w:spacing w:after="0"/>
              <w:ind w:left="0"/>
              <w:rPr>
                <w:sz w:val="24"/>
                <w:szCs w:val="24"/>
              </w:rPr>
            </w:pPr>
            <w:r w:rsidRPr="00A161FD">
              <w:rPr>
                <w:sz w:val="24"/>
                <w:szCs w:val="24"/>
              </w:rPr>
              <w:t>Not known*</w:t>
            </w:r>
          </w:p>
        </w:tc>
      </w:tr>
      <w:tr w:rsidR="00A161FD" w:rsidRPr="00A161FD" w14:paraId="73DFF573" w14:textId="77777777" w:rsidTr="00A161FD">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76B75FB7" w14:textId="77777777" w:rsidR="00A161FD" w:rsidRPr="00A161FD" w:rsidRDefault="00A161FD" w:rsidP="00A161FD">
            <w:pPr>
              <w:pStyle w:val="BodyTextSMPC"/>
              <w:spacing w:after="0"/>
              <w:ind w:left="0"/>
              <w:rPr>
                <w:sz w:val="24"/>
                <w:szCs w:val="24"/>
              </w:rPr>
            </w:pPr>
            <w:r w:rsidRPr="00A161FD">
              <w:rPr>
                <w:b/>
                <w:bCs/>
                <w:sz w:val="24"/>
                <w:szCs w:val="24"/>
              </w:rPr>
              <w:t>Gastrointestinal disorders</w:t>
            </w:r>
          </w:p>
        </w:tc>
      </w:tr>
      <w:tr w:rsidR="00A161FD" w:rsidRPr="00A161FD" w14:paraId="4C01A194" w14:textId="77777777" w:rsidTr="00A161FD">
        <w:trPr>
          <w:tblCellSpacing w:w="0" w:type="dxa"/>
        </w:trPr>
        <w:tc>
          <w:tcPr>
            <w:tcW w:w="2069" w:type="pct"/>
            <w:tcBorders>
              <w:top w:val="outset" w:sz="6" w:space="0" w:color="auto"/>
              <w:left w:val="outset" w:sz="6" w:space="0" w:color="auto"/>
              <w:bottom w:val="outset" w:sz="6" w:space="0" w:color="auto"/>
              <w:right w:val="outset" w:sz="6" w:space="0" w:color="auto"/>
            </w:tcBorders>
            <w:shd w:val="clear" w:color="auto" w:fill="FFFFFF"/>
            <w:hideMark/>
          </w:tcPr>
          <w:p w14:paraId="71D83449" w14:textId="77777777" w:rsidR="00A161FD" w:rsidRPr="00A161FD" w:rsidRDefault="00A161FD" w:rsidP="00A161FD">
            <w:pPr>
              <w:pStyle w:val="BodyTextSMPC"/>
              <w:spacing w:after="0"/>
              <w:ind w:left="0"/>
              <w:rPr>
                <w:sz w:val="24"/>
                <w:szCs w:val="24"/>
              </w:rPr>
            </w:pPr>
            <w:r w:rsidRPr="00A161FD">
              <w:rPr>
                <w:b/>
                <w:bCs/>
                <w:sz w:val="24"/>
                <w:szCs w:val="24"/>
              </w:rPr>
              <w:t>Nausea</w:t>
            </w:r>
          </w:p>
        </w:tc>
        <w:tc>
          <w:tcPr>
            <w:tcW w:w="2931"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0E5AC9EF" w14:textId="77777777" w:rsidR="00A161FD" w:rsidRPr="00A161FD" w:rsidRDefault="00A161FD" w:rsidP="00A161FD">
            <w:pPr>
              <w:pStyle w:val="BodyTextSMPC"/>
              <w:spacing w:after="0"/>
              <w:ind w:left="0"/>
              <w:rPr>
                <w:sz w:val="24"/>
                <w:szCs w:val="24"/>
              </w:rPr>
            </w:pPr>
            <w:r w:rsidRPr="00A161FD">
              <w:rPr>
                <w:sz w:val="24"/>
                <w:szCs w:val="24"/>
              </w:rPr>
              <w:t>Not known*</w:t>
            </w:r>
          </w:p>
        </w:tc>
      </w:tr>
      <w:tr w:rsidR="00A161FD" w:rsidRPr="00A161FD" w14:paraId="788593DF" w14:textId="77777777" w:rsidTr="00A161FD">
        <w:trPr>
          <w:tblCellSpacing w:w="0" w:type="dxa"/>
        </w:trPr>
        <w:tc>
          <w:tcPr>
            <w:tcW w:w="2069" w:type="pct"/>
            <w:tcBorders>
              <w:top w:val="outset" w:sz="6" w:space="0" w:color="auto"/>
              <w:left w:val="outset" w:sz="6" w:space="0" w:color="auto"/>
              <w:bottom w:val="outset" w:sz="6" w:space="0" w:color="auto"/>
              <w:right w:val="outset" w:sz="6" w:space="0" w:color="auto"/>
            </w:tcBorders>
            <w:shd w:val="clear" w:color="auto" w:fill="FFFFFF"/>
            <w:hideMark/>
          </w:tcPr>
          <w:p w14:paraId="75A076BD" w14:textId="77777777" w:rsidR="00A161FD" w:rsidRPr="00A161FD" w:rsidRDefault="00A161FD" w:rsidP="00A161FD">
            <w:pPr>
              <w:pStyle w:val="BodyTextSMPC"/>
              <w:spacing w:after="0"/>
              <w:ind w:left="0"/>
              <w:rPr>
                <w:sz w:val="24"/>
                <w:szCs w:val="24"/>
              </w:rPr>
            </w:pPr>
            <w:r w:rsidRPr="00A161FD">
              <w:rPr>
                <w:b/>
                <w:bCs/>
                <w:sz w:val="24"/>
                <w:szCs w:val="24"/>
              </w:rPr>
              <w:t>Vomiting</w:t>
            </w:r>
          </w:p>
        </w:tc>
        <w:tc>
          <w:tcPr>
            <w:tcW w:w="2931"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27F837E8" w14:textId="77777777" w:rsidR="00A161FD" w:rsidRPr="00A161FD" w:rsidRDefault="00A161FD" w:rsidP="00A161FD">
            <w:pPr>
              <w:pStyle w:val="BodyTextSMPC"/>
              <w:spacing w:after="0"/>
              <w:ind w:left="0"/>
              <w:rPr>
                <w:sz w:val="24"/>
                <w:szCs w:val="24"/>
              </w:rPr>
            </w:pPr>
            <w:r w:rsidRPr="00A161FD">
              <w:rPr>
                <w:sz w:val="24"/>
                <w:szCs w:val="24"/>
              </w:rPr>
              <w:t>Not known*</w:t>
            </w:r>
          </w:p>
        </w:tc>
      </w:tr>
      <w:tr w:rsidR="00A161FD" w:rsidRPr="00A161FD" w14:paraId="52188303" w14:textId="77777777" w:rsidTr="00A161FD">
        <w:trPr>
          <w:tblCellSpacing w:w="0" w:type="dxa"/>
        </w:trPr>
        <w:tc>
          <w:tcPr>
            <w:tcW w:w="2069" w:type="pct"/>
            <w:tcBorders>
              <w:top w:val="outset" w:sz="6" w:space="0" w:color="auto"/>
              <w:left w:val="outset" w:sz="6" w:space="0" w:color="auto"/>
              <w:bottom w:val="outset" w:sz="6" w:space="0" w:color="auto"/>
              <w:right w:val="outset" w:sz="6" w:space="0" w:color="auto"/>
            </w:tcBorders>
            <w:shd w:val="clear" w:color="auto" w:fill="FFFFFF"/>
            <w:hideMark/>
          </w:tcPr>
          <w:p w14:paraId="3786D4FD" w14:textId="77777777" w:rsidR="00A161FD" w:rsidRPr="00A161FD" w:rsidRDefault="00A161FD" w:rsidP="00A161FD">
            <w:pPr>
              <w:pStyle w:val="BodyTextSMPC"/>
              <w:spacing w:after="0"/>
              <w:ind w:left="0"/>
              <w:rPr>
                <w:sz w:val="24"/>
                <w:szCs w:val="24"/>
              </w:rPr>
            </w:pPr>
            <w:proofErr w:type="spellStart"/>
            <w:r w:rsidRPr="00A161FD">
              <w:rPr>
                <w:b/>
                <w:bCs/>
                <w:sz w:val="24"/>
                <w:szCs w:val="24"/>
              </w:rPr>
              <w:t>Diarrhoea</w:t>
            </w:r>
            <w:proofErr w:type="spellEnd"/>
          </w:p>
        </w:tc>
        <w:tc>
          <w:tcPr>
            <w:tcW w:w="2931"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4AA5B4DE" w14:textId="77777777" w:rsidR="00A161FD" w:rsidRPr="00A161FD" w:rsidRDefault="00A161FD" w:rsidP="00A161FD">
            <w:pPr>
              <w:pStyle w:val="BodyTextSMPC"/>
              <w:spacing w:after="0"/>
              <w:ind w:left="0"/>
              <w:rPr>
                <w:sz w:val="24"/>
                <w:szCs w:val="24"/>
              </w:rPr>
            </w:pPr>
            <w:r w:rsidRPr="00A161FD">
              <w:rPr>
                <w:sz w:val="24"/>
                <w:szCs w:val="24"/>
              </w:rPr>
              <w:t>Not known*</w:t>
            </w:r>
          </w:p>
        </w:tc>
      </w:tr>
      <w:tr w:rsidR="00A161FD" w:rsidRPr="00A161FD" w14:paraId="16B6A177" w14:textId="77777777" w:rsidTr="00A161FD">
        <w:trPr>
          <w:tblCellSpacing w:w="0" w:type="dxa"/>
        </w:trPr>
        <w:tc>
          <w:tcPr>
            <w:tcW w:w="2069" w:type="pct"/>
            <w:tcBorders>
              <w:top w:val="outset" w:sz="6" w:space="0" w:color="auto"/>
              <w:left w:val="outset" w:sz="6" w:space="0" w:color="auto"/>
              <w:bottom w:val="outset" w:sz="6" w:space="0" w:color="auto"/>
              <w:right w:val="outset" w:sz="6" w:space="0" w:color="auto"/>
            </w:tcBorders>
            <w:shd w:val="clear" w:color="auto" w:fill="FFFFFF"/>
            <w:hideMark/>
          </w:tcPr>
          <w:p w14:paraId="1166E62E" w14:textId="77777777" w:rsidR="00A161FD" w:rsidRPr="00A161FD" w:rsidRDefault="00A161FD" w:rsidP="00A161FD">
            <w:pPr>
              <w:pStyle w:val="BodyTextSMPC"/>
              <w:spacing w:after="0"/>
              <w:ind w:left="0"/>
              <w:rPr>
                <w:sz w:val="24"/>
                <w:szCs w:val="24"/>
              </w:rPr>
            </w:pPr>
            <w:r w:rsidRPr="00A161FD">
              <w:rPr>
                <w:b/>
                <w:bCs/>
                <w:sz w:val="24"/>
                <w:szCs w:val="24"/>
              </w:rPr>
              <w:t>Abdominal pain</w:t>
            </w:r>
          </w:p>
        </w:tc>
        <w:tc>
          <w:tcPr>
            <w:tcW w:w="2931"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33992F41" w14:textId="77777777" w:rsidR="00A161FD" w:rsidRPr="00A161FD" w:rsidRDefault="00A161FD" w:rsidP="00A161FD">
            <w:pPr>
              <w:pStyle w:val="BodyTextSMPC"/>
              <w:spacing w:after="0"/>
              <w:ind w:left="0"/>
              <w:rPr>
                <w:sz w:val="24"/>
                <w:szCs w:val="24"/>
              </w:rPr>
            </w:pPr>
            <w:r w:rsidRPr="00A161FD">
              <w:rPr>
                <w:sz w:val="24"/>
                <w:szCs w:val="24"/>
              </w:rPr>
              <w:t>Not known*</w:t>
            </w:r>
          </w:p>
        </w:tc>
      </w:tr>
      <w:tr w:rsidR="00A161FD" w:rsidRPr="00A161FD" w14:paraId="46A26313" w14:textId="77777777" w:rsidTr="00A161FD">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775D0554" w14:textId="77777777" w:rsidR="00A161FD" w:rsidRPr="00A161FD" w:rsidRDefault="00A161FD" w:rsidP="00A161FD">
            <w:pPr>
              <w:pStyle w:val="BodyTextSMPC"/>
              <w:spacing w:after="0"/>
              <w:ind w:left="0"/>
              <w:rPr>
                <w:sz w:val="24"/>
                <w:szCs w:val="24"/>
              </w:rPr>
            </w:pPr>
            <w:r w:rsidRPr="00A161FD">
              <w:rPr>
                <w:b/>
                <w:bCs/>
                <w:sz w:val="24"/>
                <w:szCs w:val="24"/>
              </w:rPr>
              <w:t>Skin and subcutaneous tissue disorders</w:t>
            </w:r>
          </w:p>
        </w:tc>
      </w:tr>
      <w:tr w:rsidR="00A161FD" w:rsidRPr="00A161FD" w14:paraId="56D3FF83" w14:textId="77777777" w:rsidTr="00A161FD">
        <w:trPr>
          <w:tblCellSpacing w:w="0" w:type="dxa"/>
        </w:trPr>
        <w:tc>
          <w:tcPr>
            <w:tcW w:w="2069" w:type="pct"/>
            <w:tcBorders>
              <w:top w:val="outset" w:sz="6" w:space="0" w:color="auto"/>
              <w:left w:val="outset" w:sz="6" w:space="0" w:color="auto"/>
              <w:bottom w:val="outset" w:sz="6" w:space="0" w:color="auto"/>
              <w:right w:val="outset" w:sz="6" w:space="0" w:color="auto"/>
            </w:tcBorders>
            <w:shd w:val="clear" w:color="auto" w:fill="FFFFFF"/>
            <w:hideMark/>
          </w:tcPr>
          <w:p w14:paraId="5EBF979B" w14:textId="77777777" w:rsidR="00A161FD" w:rsidRPr="00A161FD" w:rsidRDefault="00A161FD" w:rsidP="00A161FD">
            <w:pPr>
              <w:pStyle w:val="BodyTextSMPC"/>
              <w:spacing w:after="0"/>
              <w:ind w:left="0"/>
              <w:rPr>
                <w:sz w:val="24"/>
                <w:szCs w:val="24"/>
              </w:rPr>
            </w:pPr>
            <w:r w:rsidRPr="00A161FD">
              <w:rPr>
                <w:b/>
                <w:bCs/>
                <w:sz w:val="24"/>
                <w:szCs w:val="24"/>
              </w:rPr>
              <w:t>Allergic type reactions such as pruritus, rash, urticaria</w:t>
            </w:r>
          </w:p>
        </w:tc>
        <w:tc>
          <w:tcPr>
            <w:tcW w:w="2931"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77280EFD" w14:textId="77777777" w:rsidR="00A161FD" w:rsidRPr="00A161FD" w:rsidRDefault="00A161FD" w:rsidP="00A161FD">
            <w:pPr>
              <w:pStyle w:val="BodyTextSMPC"/>
              <w:spacing w:after="0"/>
              <w:ind w:left="0"/>
              <w:rPr>
                <w:sz w:val="24"/>
                <w:szCs w:val="24"/>
              </w:rPr>
            </w:pPr>
            <w:r w:rsidRPr="00A161FD">
              <w:rPr>
                <w:sz w:val="24"/>
                <w:szCs w:val="24"/>
              </w:rPr>
              <w:t>Not known*</w:t>
            </w:r>
          </w:p>
        </w:tc>
      </w:tr>
      <w:tr w:rsidR="00A161FD" w:rsidRPr="00A161FD" w14:paraId="3AD09D64" w14:textId="77777777" w:rsidTr="00A161FD">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1DFE2B52" w14:textId="77777777" w:rsidR="00A161FD" w:rsidRPr="00A161FD" w:rsidRDefault="00A161FD" w:rsidP="00A161FD">
            <w:pPr>
              <w:pStyle w:val="BodyTextSMPC"/>
              <w:spacing w:after="0"/>
              <w:ind w:left="0"/>
              <w:rPr>
                <w:sz w:val="24"/>
                <w:szCs w:val="24"/>
              </w:rPr>
            </w:pPr>
            <w:r w:rsidRPr="00A161FD">
              <w:rPr>
                <w:b/>
                <w:bCs/>
                <w:sz w:val="24"/>
                <w:szCs w:val="24"/>
              </w:rPr>
              <w:t>Musculoskeletal and connective tissue disorders</w:t>
            </w:r>
          </w:p>
        </w:tc>
      </w:tr>
      <w:tr w:rsidR="00A161FD" w:rsidRPr="00A161FD" w14:paraId="23DA1BF9" w14:textId="77777777" w:rsidTr="00A161FD">
        <w:trPr>
          <w:tblCellSpacing w:w="0" w:type="dxa"/>
        </w:trPr>
        <w:tc>
          <w:tcPr>
            <w:tcW w:w="2069" w:type="pct"/>
            <w:tcBorders>
              <w:top w:val="outset" w:sz="6" w:space="0" w:color="auto"/>
              <w:left w:val="outset" w:sz="6" w:space="0" w:color="auto"/>
              <w:bottom w:val="outset" w:sz="6" w:space="0" w:color="auto"/>
              <w:right w:val="outset" w:sz="6" w:space="0" w:color="auto"/>
            </w:tcBorders>
            <w:shd w:val="clear" w:color="auto" w:fill="FFFFFF"/>
            <w:hideMark/>
          </w:tcPr>
          <w:p w14:paraId="7032CC6F" w14:textId="77777777" w:rsidR="00A161FD" w:rsidRPr="00A161FD" w:rsidRDefault="00A161FD" w:rsidP="00A161FD">
            <w:pPr>
              <w:pStyle w:val="BodyTextSMPC"/>
              <w:spacing w:after="0"/>
              <w:ind w:left="0"/>
              <w:rPr>
                <w:sz w:val="24"/>
                <w:szCs w:val="24"/>
              </w:rPr>
            </w:pPr>
            <w:r w:rsidRPr="00A161FD">
              <w:rPr>
                <w:b/>
                <w:bCs/>
                <w:sz w:val="24"/>
                <w:szCs w:val="24"/>
              </w:rPr>
              <w:t>Arthralgia</w:t>
            </w:r>
          </w:p>
        </w:tc>
        <w:tc>
          <w:tcPr>
            <w:tcW w:w="2931"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67D9A69F" w14:textId="77777777" w:rsidR="00A161FD" w:rsidRPr="00A161FD" w:rsidRDefault="00A161FD" w:rsidP="00A161FD">
            <w:pPr>
              <w:pStyle w:val="BodyTextSMPC"/>
              <w:spacing w:after="0"/>
              <w:ind w:left="0"/>
              <w:rPr>
                <w:sz w:val="24"/>
                <w:szCs w:val="24"/>
              </w:rPr>
            </w:pPr>
            <w:r w:rsidRPr="00A161FD">
              <w:rPr>
                <w:sz w:val="24"/>
                <w:szCs w:val="24"/>
              </w:rPr>
              <w:t>Not known*</w:t>
            </w:r>
          </w:p>
        </w:tc>
      </w:tr>
      <w:tr w:rsidR="00A161FD" w:rsidRPr="00A161FD" w14:paraId="7931284B" w14:textId="77777777" w:rsidTr="00E0203C">
        <w:trPr>
          <w:tblCellSpacing w:w="0" w:type="dxa"/>
        </w:trPr>
        <w:tc>
          <w:tcPr>
            <w:tcW w:w="2069" w:type="pct"/>
            <w:tcBorders>
              <w:top w:val="outset" w:sz="6" w:space="0" w:color="auto"/>
              <w:left w:val="outset" w:sz="6" w:space="0" w:color="auto"/>
              <w:bottom w:val="outset" w:sz="6" w:space="0" w:color="auto"/>
              <w:right w:val="outset" w:sz="6" w:space="0" w:color="auto"/>
            </w:tcBorders>
            <w:shd w:val="clear" w:color="auto" w:fill="FFFFFF"/>
            <w:hideMark/>
          </w:tcPr>
          <w:p w14:paraId="016FDCC1" w14:textId="77777777" w:rsidR="00A161FD" w:rsidRPr="00A161FD" w:rsidRDefault="00A161FD" w:rsidP="00A161FD">
            <w:pPr>
              <w:pStyle w:val="BodyTextSMPC"/>
              <w:spacing w:after="0"/>
              <w:ind w:left="0"/>
              <w:rPr>
                <w:sz w:val="24"/>
                <w:szCs w:val="24"/>
              </w:rPr>
            </w:pPr>
            <w:r w:rsidRPr="00A161FD">
              <w:rPr>
                <w:b/>
                <w:bCs/>
                <w:sz w:val="24"/>
                <w:szCs w:val="24"/>
              </w:rPr>
              <w:t>Myalgia</w:t>
            </w:r>
          </w:p>
        </w:tc>
        <w:tc>
          <w:tcPr>
            <w:tcW w:w="1466" w:type="pct"/>
            <w:tcBorders>
              <w:top w:val="outset" w:sz="6" w:space="0" w:color="auto"/>
              <w:left w:val="outset" w:sz="6" w:space="0" w:color="auto"/>
              <w:bottom w:val="outset" w:sz="6" w:space="0" w:color="auto"/>
              <w:right w:val="outset" w:sz="6" w:space="0" w:color="auto"/>
            </w:tcBorders>
            <w:shd w:val="clear" w:color="auto" w:fill="FFFFFF"/>
            <w:hideMark/>
          </w:tcPr>
          <w:p w14:paraId="3B747B8E" w14:textId="77777777" w:rsidR="00A161FD" w:rsidRPr="00A161FD" w:rsidRDefault="00A161FD" w:rsidP="00A161FD">
            <w:pPr>
              <w:pStyle w:val="BodyTextSMPC"/>
              <w:spacing w:after="0"/>
              <w:ind w:left="0"/>
              <w:rPr>
                <w:sz w:val="24"/>
                <w:szCs w:val="24"/>
              </w:rPr>
            </w:pPr>
            <w:r w:rsidRPr="00A161FD">
              <w:rPr>
                <w:sz w:val="24"/>
                <w:szCs w:val="24"/>
              </w:rPr>
              <w:t>Very common</w:t>
            </w:r>
          </w:p>
        </w:tc>
        <w:tc>
          <w:tcPr>
            <w:tcW w:w="1465" w:type="pct"/>
            <w:tcBorders>
              <w:top w:val="outset" w:sz="6" w:space="0" w:color="auto"/>
              <w:left w:val="outset" w:sz="6" w:space="0" w:color="auto"/>
              <w:bottom w:val="outset" w:sz="6" w:space="0" w:color="auto"/>
              <w:right w:val="outset" w:sz="6" w:space="0" w:color="auto"/>
            </w:tcBorders>
            <w:shd w:val="clear" w:color="auto" w:fill="FFFFFF"/>
            <w:hideMark/>
          </w:tcPr>
          <w:p w14:paraId="7EB4CD33" w14:textId="77777777" w:rsidR="00A161FD" w:rsidRPr="00A161FD" w:rsidRDefault="00A161FD" w:rsidP="00A161FD">
            <w:pPr>
              <w:pStyle w:val="BodyTextSMPC"/>
              <w:spacing w:after="0"/>
              <w:ind w:left="0"/>
              <w:rPr>
                <w:sz w:val="24"/>
                <w:szCs w:val="24"/>
              </w:rPr>
            </w:pPr>
            <w:r w:rsidRPr="00A161FD">
              <w:rPr>
                <w:sz w:val="24"/>
                <w:szCs w:val="24"/>
              </w:rPr>
              <w:t>Very common</w:t>
            </w:r>
          </w:p>
        </w:tc>
      </w:tr>
      <w:tr w:rsidR="00A161FD" w:rsidRPr="00A161FD" w14:paraId="52A5465B" w14:textId="77777777" w:rsidTr="00A161FD">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6DE3AE5E" w14:textId="77777777" w:rsidR="00A161FD" w:rsidRPr="00A161FD" w:rsidRDefault="00A161FD" w:rsidP="00A161FD">
            <w:pPr>
              <w:pStyle w:val="BodyTextSMPC"/>
              <w:spacing w:after="0"/>
              <w:ind w:left="0"/>
              <w:rPr>
                <w:sz w:val="24"/>
                <w:szCs w:val="24"/>
              </w:rPr>
            </w:pPr>
            <w:r w:rsidRPr="00A161FD">
              <w:rPr>
                <w:b/>
                <w:bCs/>
                <w:sz w:val="24"/>
                <w:szCs w:val="24"/>
              </w:rPr>
              <w:t>General disorders and administration site condition</w:t>
            </w:r>
          </w:p>
        </w:tc>
      </w:tr>
      <w:tr w:rsidR="00A161FD" w:rsidRPr="00A161FD" w14:paraId="23A96308" w14:textId="77777777" w:rsidTr="00A161FD">
        <w:trPr>
          <w:tblCellSpacing w:w="0" w:type="dxa"/>
        </w:trPr>
        <w:tc>
          <w:tcPr>
            <w:tcW w:w="2069" w:type="pct"/>
            <w:tcBorders>
              <w:top w:val="outset" w:sz="6" w:space="0" w:color="auto"/>
              <w:left w:val="outset" w:sz="6" w:space="0" w:color="auto"/>
              <w:bottom w:val="outset" w:sz="6" w:space="0" w:color="auto"/>
              <w:right w:val="outset" w:sz="6" w:space="0" w:color="auto"/>
            </w:tcBorders>
            <w:shd w:val="clear" w:color="auto" w:fill="FFFFFF"/>
            <w:hideMark/>
          </w:tcPr>
          <w:p w14:paraId="2988F4CA" w14:textId="77777777" w:rsidR="00A161FD" w:rsidRPr="00A161FD" w:rsidRDefault="00A161FD" w:rsidP="00A161FD">
            <w:pPr>
              <w:pStyle w:val="BodyTextSMPC"/>
              <w:spacing w:after="0"/>
              <w:ind w:left="0"/>
              <w:rPr>
                <w:sz w:val="24"/>
                <w:szCs w:val="24"/>
              </w:rPr>
            </w:pPr>
            <w:r w:rsidRPr="00A161FD">
              <w:rPr>
                <w:b/>
                <w:bCs/>
                <w:sz w:val="24"/>
                <w:szCs w:val="24"/>
              </w:rPr>
              <w:t>Injection site pain</w:t>
            </w:r>
          </w:p>
        </w:tc>
        <w:tc>
          <w:tcPr>
            <w:tcW w:w="2931"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0623BA29" w14:textId="77777777" w:rsidR="00A161FD" w:rsidRPr="00A161FD" w:rsidRDefault="00A161FD" w:rsidP="00A161FD">
            <w:pPr>
              <w:pStyle w:val="BodyTextSMPC"/>
              <w:spacing w:after="0"/>
              <w:ind w:left="0"/>
              <w:rPr>
                <w:sz w:val="24"/>
                <w:szCs w:val="24"/>
              </w:rPr>
            </w:pPr>
            <w:r w:rsidRPr="00A161FD">
              <w:rPr>
                <w:sz w:val="24"/>
                <w:szCs w:val="24"/>
              </w:rPr>
              <w:t>Very common</w:t>
            </w:r>
          </w:p>
        </w:tc>
      </w:tr>
      <w:tr w:rsidR="00A161FD" w:rsidRPr="00A161FD" w14:paraId="413DED18" w14:textId="77777777" w:rsidTr="00E0203C">
        <w:trPr>
          <w:tblCellSpacing w:w="0" w:type="dxa"/>
        </w:trPr>
        <w:tc>
          <w:tcPr>
            <w:tcW w:w="2069" w:type="pct"/>
            <w:tcBorders>
              <w:top w:val="outset" w:sz="6" w:space="0" w:color="auto"/>
              <w:left w:val="outset" w:sz="6" w:space="0" w:color="auto"/>
              <w:bottom w:val="outset" w:sz="6" w:space="0" w:color="auto"/>
              <w:right w:val="outset" w:sz="6" w:space="0" w:color="auto"/>
            </w:tcBorders>
            <w:shd w:val="clear" w:color="auto" w:fill="FFFFFF"/>
            <w:hideMark/>
          </w:tcPr>
          <w:p w14:paraId="3448DCDC" w14:textId="77777777" w:rsidR="00A161FD" w:rsidRPr="00A161FD" w:rsidRDefault="00A161FD" w:rsidP="00A161FD">
            <w:pPr>
              <w:pStyle w:val="BodyTextSMPC"/>
              <w:spacing w:after="0"/>
              <w:ind w:left="0"/>
              <w:rPr>
                <w:sz w:val="24"/>
                <w:szCs w:val="24"/>
              </w:rPr>
            </w:pPr>
            <w:r w:rsidRPr="00A161FD">
              <w:rPr>
                <w:b/>
                <w:bCs/>
                <w:sz w:val="24"/>
                <w:szCs w:val="24"/>
              </w:rPr>
              <w:t>Injection site erythema</w:t>
            </w:r>
          </w:p>
        </w:tc>
        <w:tc>
          <w:tcPr>
            <w:tcW w:w="1466" w:type="pct"/>
            <w:tcBorders>
              <w:top w:val="outset" w:sz="6" w:space="0" w:color="auto"/>
              <w:left w:val="outset" w:sz="6" w:space="0" w:color="auto"/>
              <w:bottom w:val="outset" w:sz="6" w:space="0" w:color="auto"/>
              <w:right w:val="outset" w:sz="6" w:space="0" w:color="auto"/>
            </w:tcBorders>
            <w:shd w:val="clear" w:color="auto" w:fill="FFFFFF"/>
            <w:hideMark/>
          </w:tcPr>
          <w:p w14:paraId="6A4DAB2D" w14:textId="77777777" w:rsidR="00A161FD" w:rsidRPr="00A161FD" w:rsidRDefault="00A161FD" w:rsidP="00A161FD">
            <w:pPr>
              <w:pStyle w:val="BodyTextSMPC"/>
              <w:spacing w:after="0"/>
              <w:ind w:left="0"/>
              <w:rPr>
                <w:sz w:val="24"/>
                <w:szCs w:val="24"/>
              </w:rPr>
            </w:pPr>
            <w:r w:rsidRPr="00A161FD">
              <w:rPr>
                <w:sz w:val="24"/>
                <w:szCs w:val="24"/>
              </w:rPr>
              <w:t>Very common</w:t>
            </w:r>
          </w:p>
        </w:tc>
        <w:tc>
          <w:tcPr>
            <w:tcW w:w="1465" w:type="pct"/>
            <w:tcBorders>
              <w:top w:val="outset" w:sz="6" w:space="0" w:color="auto"/>
              <w:left w:val="outset" w:sz="6" w:space="0" w:color="auto"/>
              <w:bottom w:val="outset" w:sz="6" w:space="0" w:color="auto"/>
              <w:right w:val="outset" w:sz="6" w:space="0" w:color="auto"/>
            </w:tcBorders>
            <w:shd w:val="clear" w:color="auto" w:fill="FFFFFF"/>
            <w:hideMark/>
          </w:tcPr>
          <w:p w14:paraId="40ACD396" w14:textId="77777777" w:rsidR="00A161FD" w:rsidRPr="00A161FD" w:rsidRDefault="00A161FD" w:rsidP="00A161FD">
            <w:pPr>
              <w:pStyle w:val="BodyTextSMPC"/>
              <w:spacing w:after="0"/>
              <w:ind w:left="0"/>
              <w:rPr>
                <w:sz w:val="24"/>
                <w:szCs w:val="24"/>
              </w:rPr>
            </w:pPr>
            <w:r w:rsidRPr="00A161FD">
              <w:rPr>
                <w:sz w:val="24"/>
                <w:szCs w:val="24"/>
              </w:rPr>
              <w:t>Common</w:t>
            </w:r>
          </w:p>
        </w:tc>
      </w:tr>
      <w:tr w:rsidR="00A161FD" w:rsidRPr="00A161FD" w14:paraId="75D0B9DA" w14:textId="77777777" w:rsidTr="00E0203C">
        <w:trPr>
          <w:tblCellSpacing w:w="0" w:type="dxa"/>
        </w:trPr>
        <w:tc>
          <w:tcPr>
            <w:tcW w:w="2069" w:type="pct"/>
            <w:tcBorders>
              <w:top w:val="outset" w:sz="6" w:space="0" w:color="auto"/>
              <w:left w:val="outset" w:sz="6" w:space="0" w:color="auto"/>
              <w:bottom w:val="outset" w:sz="6" w:space="0" w:color="auto"/>
              <w:right w:val="outset" w:sz="6" w:space="0" w:color="auto"/>
            </w:tcBorders>
            <w:shd w:val="clear" w:color="auto" w:fill="FFFFFF"/>
            <w:hideMark/>
          </w:tcPr>
          <w:p w14:paraId="7FBD961E" w14:textId="77777777" w:rsidR="00A161FD" w:rsidRPr="00A161FD" w:rsidRDefault="00A161FD" w:rsidP="00A161FD">
            <w:pPr>
              <w:pStyle w:val="BodyTextSMPC"/>
              <w:spacing w:after="0"/>
              <w:ind w:left="0"/>
              <w:rPr>
                <w:sz w:val="24"/>
                <w:szCs w:val="24"/>
              </w:rPr>
            </w:pPr>
            <w:r w:rsidRPr="00A161FD">
              <w:rPr>
                <w:b/>
                <w:bCs/>
                <w:sz w:val="24"/>
                <w:szCs w:val="24"/>
              </w:rPr>
              <w:t>Injection site pruritus</w:t>
            </w:r>
          </w:p>
        </w:tc>
        <w:tc>
          <w:tcPr>
            <w:tcW w:w="1466" w:type="pct"/>
            <w:tcBorders>
              <w:top w:val="outset" w:sz="6" w:space="0" w:color="auto"/>
              <w:left w:val="outset" w:sz="6" w:space="0" w:color="auto"/>
              <w:bottom w:val="outset" w:sz="6" w:space="0" w:color="auto"/>
              <w:right w:val="outset" w:sz="6" w:space="0" w:color="auto"/>
            </w:tcBorders>
            <w:shd w:val="clear" w:color="auto" w:fill="FFFFFF"/>
            <w:hideMark/>
          </w:tcPr>
          <w:p w14:paraId="27350C63" w14:textId="77777777" w:rsidR="00A161FD" w:rsidRPr="00A161FD" w:rsidRDefault="00A161FD" w:rsidP="00A161FD">
            <w:pPr>
              <w:pStyle w:val="BodyTextSMPC"/>
              <w:spacing w:after="0"/>
              <w:ind w:left="0"/>
              <w:rPr>
                <w:sz w:val="24"/>
                <w:szCs w:val="24"/>
              </w:rPr>
            </w:pPr>
            <w:r w:rsidRPr="00A161FD">
              <w:rPr>
                <w:sz w:val="24"/>
                <w:szCs w:val="24"/>
              </w:rPr>
              <w:t>-</w:t>
            </w:r>
          </w:p>
        </w:tc>
        <w:tc>
          <w:tcPr>
            <w:tcW w:w="1465" w:type="pct"/>
            <w:tcBorders>
              <w:top w:val="outset" w:sz="6" w:space="0" w:color="auto"/>
              <w:left w:val="outset" w:sz="6" w:space="0" w:color="auto"/>
              <w:bottom w:val="outset" w:sz="6" w:space="0" w:color="auto"/>
              <w:right w:val="outset" w:sz="6" w:space="0" w:color="auto"/>
            </w:tcBorders>
            <w:shd w:val="clear" w:color="auto" w:fill="FFFFFF"/>
            <w:hideMark/>
          </w:tcPr>
          <w:p w14:paraId="392905CF" w14:textId="77777777" w:rsidR="00A161FD" w:rsidRPr="00A161FD" w:rsidRDefault="00A161FD" w:rsidP="00A161FD">
            <w:pPr>
              <w:pStyle w:val="BodyTextSMPC"/>
              <w:spacing w:after="0"/>
              <w:ind w:left="0"/>
              <w:rPr>
                <w:sz w:val="24"/>
                <w:szCs w:val="24"/>
              </w:rPr>
            </w:pPr>
            <w:r w:rsidRPr="00A161FD">
              <w:rPr>
                <w:sz w:val="24"/>
                <w:szCs w:val="24"/>
              </w:rPr>
              <w:t>Uncommon</w:t>
            </w:r>
          </w:p>
        </w:tc>
      </w:tr>
      <w:tr w:rsidR="00A161FD" w:rsidRPr="00A161FD" w14:paraId="0F5CAC18" w14:textId="77777777" w:rsidTr="00E0203C">
        <w:trPr>
          <w:tblCellSpacing w:w="0" w:type="dxa"/>
        </w:trPr>
        <w:tc>
          <w:tcPr>
            <w:tcW w:w="2069" w:type="pct"/>
            <w:tcBorders>
              <w:top w:val="outset" w:sz="6" w:space="0" w:color="auto"/>
              <w:left w:val="outset" w:sz="6" w:space="0" w:color="auto"/>
              <w:bottom w:val="outset" w:sz="6" w:space="0" w:color="auto"/>
              <w:right w:val="outset" w:sz="6" w:space="0" w:color="auto"/>
            </w:tcBorders>
            <w:shd w:val="clear" w:color="auto" w:fill="FFFFFF"/>
            <w:hideMark/>
          </w:tcPr>
          <w:p w14:paraId="6376D05C" w14:textId="77777777" w:rsidR="00A161FD" w:rsidRPr="00A161FD" w:rsidRDefault="00A161FD" w:rsidP="00A161FD">
            <w:pPr>
              <w:pStyle w:val="BodyTextSMPC"/>
              <w:spacing w:after="0"/>
              <w:ind w:left="0"/>
              <w:rPr>
                <w:sz w:val="24"/>
                <w:szCs w:val="24"/>
              </w:rPr>
            </w:pPr>
            <w:r w:rsidRPr="00A161FD">
              <w:rPr>
                <w:b/>
                <w:bCs/>
                <w:sz w:val="24"/>
                <w:szCs w:val="24"/>
              </w:rPr>
              <w:t>Injection site swelling/oedema/ induration</w:t>
            </w:r>
          </w:p>
        </w:tc>
        <w:tc>
          <w:tcPr>
            <w:tcW w:w="1466" w:type="pct"/>
            <w:tcBorders>
              <w:top w:val="outset" w:sz="6" w:space="0" w:color="auto"/>
              <w:left w:val="outset" w:sz="6" w:space="0" w:color="auto"/>
              <w:bottom w:val="outset" w:sz="6" w:space="0" w:color="auto"/>
              <w:right w:val="outset" w:sz="6" w:space="0" w:color="auto"/>
            </w:tcBorders>
            <w:shd w:val="clear" w:color="auto" w:fill="FFFFFF"/>
            <w:hideMark/>
          </w:tcPr>
          <w:p w14:paraId="6024567A" w14:textId="77777777" w:rsidR="00A161FD" w:rsidRPr="00A161FD" w:rsidRDefault="00A161FD" w:rsidP="00A161FD">
            <w:pPr>
              <w:pStyle w:val="BodyTextSMPC"/>
              <w:spacing w:after="0"/>
              <w:ind w:left="0"/>
              <w:rPr>
                <w:sz w:val="24"/>
                <w:szCs w:val="24"/>
              </w:rPr>
            </w:pPr>
            <w:r w:rsidRPr="00A161FD">
              <w:rPr>
                <w:sz w:val="24"/>
                <w:szCs w:val="24"/>
              </w:rPr>
              <w:t>Very common</w:t>
            </w:r>
          </w:p>
        </w:tc>
        <w:tc>
          <w:tcPr>
            <w:tcW w:w="1465" w:type="pct"/>
            <w:tcBorders>
              <w:top w:val="outset" w:sz="6" w:space="0" w:color="auto"/>
              <w:left w:val="outset" w:sz="6" w:space="0" w:color="auto"/>
              <w:bottom w:val="outset" w:sz="6" w:space="0" w:color="auto"/>
              <w:right w:val="outset" w:sz="6" w:space="0" w:color="auto"/>
            </w:tcBorders>
            <w:shd w:val="clear" w:color="auto" w:fill="FFFFFF"/>
            <w:hideMark/>
          </w:tcPr>
          <w:p w14:paraId="6D16663A" w14:textId="77777777" w:rsidR="00A161FD" w:rsidRPr="00A161FD" w:rsidRDefault="00A161FD" w:rsidP="00A161FD">
            <w:pPr>
              <w:pStyle w:val="BodyTextSMPC"/>
              <w:spacing w:after="0"/>
              <w:ind w:left="0"/>
              <w:rPr>
                <w:sz w:val="24"/>
                <w:szCs w:val="24"/>
              </w:rPr>
            </w:pPr>
            <w:r w:rsidRPr="00A161FD">
              <w:rPr>
                <w:sz w:val="24"/>
                <w:szCs w:val="24"/>
              </w:rPr>
              <w:t>Common</w:t>
            </w:r>
          </w:p>
        </w:tc>
      </w:tr>
      <w:tr w:rsidR="00A161FD" w:rsidRPr="00A161FD" w14:paraId="7A3C5253" w14:textId="77777777" w:rsidTr="00E0203C">
        <w:trPr>
          <w:tblCellSpacing w:w="0" w:type="dxa"/>
        </w:trPr>
        <w:tc>
          <w:tcPr>
            <w:tcW w:w="2069" w:type="pct"/>
            <w:tcBorders>
              <w:top w:val="outset" w:sz="6" w:space="0" w:color="auto"/>
              <w:left w:val="outset" w:sz="6" w:space="0" w:color="auto"/>
              <w:bottom w:val="outset" w:sz="6" w:space="0" w:color="auto"/>
              <w:right w:val="outset" w:sz="6" w:space="0" w:color="auto"/>
            </w:tcBorders>
            <w:shd w:val="clear" w:color="auto" w:fill="FFFFFF"/>
            <w:hideMark/>
          </w:tcPr>
          <w:p w14:paraId="7142D348" w14:textId="77777777" w:rsidR="00A161FD" w:rsidRPr="00A161FD" w:rsidRDefault="00A161FD" w:rsidP="00A161FD">
            <w:pPr>
              <w:pStyle w:val="BodyTextSMPC"/>
              <w:spacing w:after="0"/>
              <w:ind w:left="0"/>
              <w:rPr>
                <w:sz w:val="24"/>
                <w:szCs w:val="24"/>
              </w:rPr>
            </w:pPr>
            <w:r w:rsidRPr="00A161FD">
              <w:rPr>
                <w:b/>
                <w:bCs/>
                <w:sz w:val="24"/>
                <w:szCs w:val="24"/>
              </w:rPr>
              <w:t>Malaise</w:t>
            </w:r>
          </w:p>
        </w:tc>
        <w:tc>
          <w:tcPr>
            <w:tcW w:w="1466" w:type="pct"/>
            <w:tcBorders>
              <w:top w:val="outset" w:sz="6" w:space="0" w:color="auto"/>
              <w:left w:val="outset" w:sz="6" w:space="0" w:color="auto"/>
              <w:bottom w:val="outset" w:sz="6" w:space="0" w:color="auto"/>
              <w:right w:val="outset" w:sz="6" w:space="0" w:color="auto"/>
            </w:tcBorders>
            <w:shd w:val="clear" w:color="auto" w:fill="FFFFFF"/>
            <w:hideMark/>
          </w:tcPr>
          <w:p w14:paraId="2BB064B2" w14:textId="77777777" w:rsidR="00A161FD" w:rsidRPr="00A161FD" w:rsidRDefault="00A161FD" w:rsidP="00A161FD">
            <w:pPr>
              <w:pStyle w:val="BodyTextSMPC"/>
              <w:spacing w:after="0"/>
              <w:ind w:left="0"/>
              <w:rPr>
                <w:sz w:val="24"/>
                <w:szCs w:val="24"/>
              </w:rPr>
            </w:pPr>
            <w:r w:rsidRPr="00A161FD">
              <w:rPr>
                <w:sz w:val="24"/>
                <w:szCs w:val="24"/>
              </w:rPr>
              <w:t>Common</w:t>
            </w:r>
          </w:p>
        </w:tc>
        <w:tc>
          <w:tcPr>
            <w:tcW w:w="1465" w:type="pct"/>
            <w:tcBorders>
              <w:top w:val="outset" w:sz="6" w:space="0" w:color="auto"/>
              <w:left w:val="outset" w:sz="6" w:space="0" w:color="auto"/>
              <w:bottom w:val="outset" w:sz="6" w:space="0" w:color="auto"/>
              <w:right w:val="outset" w:sz="6" w:space="0" w:color="auto"/>
            </w:tcBorders>
            <w:shd w:val="clear" w:color="auto" w:fill="FFFFFF"/>
            <w:hideMark/>
          </w:tcPr>
          <w:p w14:paraId="2913DE1A" w14:textId="77777777" w:rsidR="00A161FD" w:rsidRPr="00A161FD" w:rsidRDefault="00A161FD" w:rsidP="00A161FD">
            <w:pPr>
              <w:pStyle w:val="BodyTextSMPC"/>
              <w:spacing w:after="0"/>
              <w:ind w:left="0"/>
              <w:rPr>
                <w:sz w:val="24"/>
                <w:szCs w:val="24"/>
              </w:rPr>
            </w:pPr>
            <w:r w:rsidRPr="00A161FD">
              <w:rPr>
                <w:sz w:val="24"/>
                <w:szCs w:val="24"/>
              </w:rPr>
              <w:t>Very common</w:t>
            </w:r>
          </w:p>
        </w:tc>
      </w:tr>
      <w:tr w:rsidR="00A161FD" w:rsidRPr="00A161FD" w14:paraId="3F57CFB4" w14:textId="77777777" w:rsidTr="00E0203C">
        <w:trPr>
          <w:tblCellSpacing w:w="0" w:type="dxa"/>
        </w:trPr>
        <w:tc>
          <w:tcPr>
            <w:tcW w:w="2069" w:type="pct"/>
            <w:tcBorders>
              <w:top w:val="outset" w:sz="6" w:space="0" w:color="auto"/>
              <w:left w:val="outset" w:sz="6" w:space="0" w:color="auto"/>
              <w:bottom w:val="outset" w:sz="6" w:space="0" w:color="auto"/>
              <w:right w:val="outset" w:sz="6" w:space="0" w:color="auto"/>
            </w:tcBorders>
            <w:shd w:val="clear" w:color="auto" w:fill="FFFFFF"/>
            <w:hideMark/>
          </w:tcPr>
          <w:p w14:paraId="772F33E8" w14:textId="77777777" w:rsidR="00A161FD" w:rsidRPr="00A161FD" w:rsidRDefault="00A161FD" w:rsidP="00A161FD">
            <w:pPr>
              <w:pStyle w:val="BodyTextSMPC"/>
              <w:spacing w:after="0"/>
              <w:ind w:left="0"/>
              <w:rPr>
                <w:sz w:val="24"/>
                <w:szCs w:val="24"/>
              </w:rPr>
            </w:pPr>
            <w:r w:rsidRPr="00A161FD">
              <w:rPr>
                <w:b/>
                <w:bCs/>
                <w:sz w:val="24"/>
                <w:szCs w:val="24"/>
              </w:rPr>
              <w:t>Fever</w:t>
            </w:r>
          </w:p>
        </w:tc>
        <w:tc>
          <w:tcPr>
            <w:tcW w:w="1466" w:type="pct"/>
            <w:tcBorders>
              <w:top w:val="outset" w:sz="6" w:space="0" w:color="auto"/>
              <w:left w:val="outset" w:sz="6" w:space="0" w:color="auto"/>
              <w:bottom w:val="outset" w:sz="6" w:space="0" w:color="auto"/>
              <w:right w:val="outset" w:sz="6" w:space="0" w:color="auto"/>
            </w:tcBorders>
            <w:shd w:val="clear" w:color="auto" w:fill="FFFFFF"/>
            <w:hideMark/>
          </w:tcPr>
          <w:p w14:paraId="68E751ED" w14:textId="77777777" w:rsidR="00A161FD" w:rsidRPr="00A161FD" w:rsidRDefault="00A161FD" w:rsidP="00A161FD">
            <w:pPr>
              <w:pStyle w:val="BodyTextSMPC"/>
              <w:spacing w:after="0"/>
              <w:ind w:left="0"/>
              <w:rPr>
                <w:sz w:val="24"/>
                <w:szCs w:val="24"/>
              </w:rPr>
            </w:pPr>
            <w:r w:rsidRPr="00A161FD">
              <w:rPr>
                <w:sz w:val="24"/>
                <w:szCs w:val="24"/>
              </w:rPr>
              <w:t>Common</w:t>
            </w:r>
          </w:p>
        </w:tc>
        <w:tc>
          <w:tcPr>
            <w:tcW w:w="1465" w:type="pct"/>
            <w:tcBorders>
              <w:top w:val="outset" w:sz="6" w:space="0" w:color="auto"/>
              <w:left w:val="outset" w:sz="6" w:space="0" w:color="auto"/>
              <w:bottom w:val="outset" w:sz="6" w:space="0" w:color="auto"/>
              <w:right w:val="outset" w:sz="6" w:space="0" w:color="auto"/>
            </w:tcBorders>
            <w:shd w:val="clear" w:color="auto" w:fill="FFFFFF"/>
            <w:hideMark/>
          </w:tcPr>
          <w:p w14:paraId="0D3EDAAD" w14:textId="77777777" w:rsidR="00A161FD" w:rsidRPr="00A161FD" w:rsidRDefault="00A161FD" w:rsidP="00A161FD">
            <w:pPr>
              <w:pStyle w:val="BodyTextSMPC"/>
              <w:spacing w:after="0"/>
              <w:ind w:left="0"/>
              <w:rPr>
                <w:sz w:val="24"/>
                <w:szCs w:val="24"/>
              </w:rPr>
            </w:pPr>
            <w:r w:rsidRPr="00A161FD">
              <w:rPr>
                <w:sz w:val="24"/>
                <w:szCs w:val="24"/>
              </w:rPr>
              <w:t>-</w:t>
            </w:r>
          </w:p>
        </w:tc>
      </w:tr>
      <w:tr w:rsidR="00A161FD" w:rsidRPr="00A161FD" w14:paraId="0088F78D" w14:textId="77777777" w:rsidTr="00E0203C">
        <w:trPr>
          <w:tblCellSpacing w:w="0" w:type="dxa"/>
        </w:trPr>
        <w:tc>
          <w:tcPr>
            <w:tcW w:w="2069" w:type="pct"/>
            <w:tcBorders>
              <w:top w:val="outset" w:sz="6" w:space="0" w:color="auto"/>
              <w:left w:val="outset" w:sz="6" w:space="0" w:color="auto"/>
              <w:bottom w:val="outset" w:sz="6" w:space="0" w:color="auto"/>
              <w:right w:val="outset" w:sz="6" w:space="0" w:color="auto"/>
            </w:tcBorders>
            <w:shd w:val="clear" w:color="auto" w:fill="FFFFFF"/>
            <w:hideMark/>
          </w:tcPr>
          <w:p w14:paraId="26C7F05A" w14:textId="77777777" w:rsidR="00A161FD" w:rsidRPr="00A161FD" w:rsidRDefault="00A161FD" w:rsidP="00A161FD">
            <w:pPr>
              <w:pStyle w:val="BodyTextSMPC"/>
              <w:spacing w:after="0"/>
              <w:ind w:left="0"/>
              <w:rPr>
                <w:sz w:val="24"/>
                <w:szCs w:val="24"/>
              </w:rPr>
            </w:pPr>
            <w:r w:rsidRPr="00A161FD">
              <w:rPr>
                <w:b/>
                <w:bCs/>
                <w:sz w:val="24"/>
                <w:szCs w:val="24"/>
              </w:rPr>
              <w:t>Fatigue/asthenia</w:t>
            </w:r>
          </w:p>
        </w:tc>
        <w:tc>
          <w:tcPr>
            <w:tcW w:w="1466" w:type="pct"/>
            <w:tcBorders>
              <w:top w:val="outset" w:sz="6" w:space="0" w:color="auto"/>
              <w:left w:val="outset" w:sz="6" w:space="0" w:color="auto"/>
              <w:bottom w:val="outset" w:sz="6" w:space="0" w:color="auto"/>
              <w:right w:val="outset" w:sz="6" w:space="0" w:color="auto"/>
            </w:tcBorders>
            <w:shd w:val="clear" w:color="auto" w:fill="FFFFFF"/>
            <w:hideMark/>
          </w:tcPr>
          <w:p w14:paraId="5F5C7CDE" w14:textId="77777777" w:rsidR="00A161FD" w:rsidRPr="00A161FD" w:rsidRDefault="00A161FD" w:rsidP="00A161FD">
            <w:pPr>
              <w:pStyle w:val="BodyTextSMPC"/>
              <w:spacing w:after="0"/>
              <w:ind w:left="0"/>
              <w:rPr>
                <w:sz w:val="24"/>
                <w:szCs w:val="24"/>
              </w:rPr>
            </w:pPr>
            <w:r w:rsidRPr="00A161FD">
              <w:rPr>
                <w:sz w:val="24"/>
                <w:szCs w:val="24"/>
              </w:rPr>
              <w:t>Common</w:t>
            </w:r>
          </w:p>
        </w:tc>
        <w:tc>
          <w:tcPr>
            <w:tcW w:w="1465" w:type="pct"/>
            <w:tcBorders>
              <w:top w:val="outset" w:sz="6" w:space="0" w:color="auto"/>
              <w:left w:val="outset" w:sz="6" w:space="0" w:color="auto"/>
              <w:bottom w:val="outset" w:sz="6" w:space="0" w:color="auto"/>
              <w:right w:val="outset" w:sz="6" w:space="0" w:color="auto"/>
            </w:tcBorders>
            <w:shd w:val="clear" w:color="auto" w:fill="FFFFFF"/>
            <w:hideMark/>
          </w:tcPr>
          <w:p w14:paraId="7A2F381F" w14:textId="77777777" w:rsidR="00A161FD" w:rsidRPr="00A161FD" w:rsidRDefault="00A161FD" w:rsidP="00A161FD">
            <w:pPr>
              <w:pStyle w:val="BodyTextSMPC"/>
              <w:spacing w:after="0"/>
              <w:ind w:left="0"/>
              <w:rPr>
                <w:sz w:val="24"/>
                <w:szCs w:val="24"/>
              </w:rPr>
            </w:pPr>
            <w:r w:rsidRPr="00A161FD">
              <w:rPr>
                <w:sz w:val="24"/>
                <w:szCs w:val="24"/>
              </w:rPr>
              <w:t>Very common</w:t>
            </w:r>
          </w:p>
        </w:tc>
      </w:tr>
    </w:tbl>
    <w:p w14:paraId="1A4CBDA3" w14:textId="4B3A1733" w:rsidR="00A161FD" w:rsidRDefault="00E0203C" w:rsidP="00A161FD">
      <w:pPr>
        <w:pStyle w:val="BodyTextSMPC"/>
      </w:pPr>
      <w:r w:rsidRPr="00E0203C">
        <w:t xml:space="preserve">* </w:t>
      </w:r>
      <w:r w:rsidRPr="00E0203C">
        <w:t>Reported</w:t>
      </w:r>
      <w:r w:rsidRPr="00E0203C">
        <w:t xml:space="preserve"> during </w:t>
      </w:r>
      <w:proofErr w:type="spellStart"/>
      <w:r w:rsidRPr="00E0203C">
        <w:t>postmarketing</w:t>
      </w:r>
      <w:proofErr w:type="spellEnd"/>
      <w:r w:rsidRPr="00E0203C">
        <w:t xml:space="preserve"> surveillance</w:t>
      </w:r>
    </w:p>
    <w:p w14:paraId="5AADD906" w14:textId="02C73335" w:rsidR="00E0203C" w:rsidRDefault="00E0203C" w:rsidP="00E0203C">
      <w:pPr>
        <w:pStyle w:val="BodyTextSMPC"/>
        <w:spacing w:before="240"/>
      </w:pPr>
      <w:r>
        <w:t>The most frequently reported adverse reactions in children and adolescents (from 2 to17 years of age) were injection site reactions: pain (52.6%), swelling/oedema/ induration (16.5%) and erythema (14.4%). The most frequently reported systemic reactions were myalgia (14.6%) and headache (13.5%).</w:t>
      </w:r>
    </w:p>
    <w:p w14:paraId="6B7857A5" w14:textId="77777777" w:rsidR="00E0203C" w:rsidRDefault="00E0203C" w:rsidP="00E0203C">
      <w:pPr>
        <w:pStyle w:val="BodyTextSMPC"/>
        <w:spacing w:before="240"/>
      </w:pPr>
      <w:r>
        <w:t>In adults from 18 years of age, the most frequently reported adverse reaction were injection site pain (75.6%), myalgia (47.1%) and fatigue/asthenia (25.0%).</w:t>
      </w:r>
    </w:p>
    <w:p w14:paraId="6D003B03" w14:textId="40865229" w:rsidR="00227FD4" w:rsidRPr="008F5678" w:rsidRDefault="00000000" w:rsidP="00E21167">
      <w:pPr>
        <w:pStyle w:val="BodyTextSMPC"/>
        <w:spacing w:before="240"/>
        <w:ind w:left="0" w:firstLine="720"/>
        <w:rPr>
          <w:u w:val="single"/>
        </w:rPr>
      </w:pPr>
      <w:r w:rsidRPr="008F5678">
        <w:rPr>
          <w:u w:val="single"/>
        </w:rPr>
        <w:t xml:space="preserve">Reporting of suspected adverse reactions </w:t>
      </w:r>
    </w:p>
    <w:p w14:paraId="3CE4C9DE" w14:textId="14F42494" w:rsidR="00227FD4" w:rsidRPr="008F5678" w:rsidRDefault="00E01FDA" w:rsidP="00671E86">
      <w:pPr>
        <w:pStyle w:val="BodyTextSMPC"/>
        <w:rPr>
          <w:rFonts w:eastAsia="Times"/>
        </w:rPr>
      </w:pPr>
      <w:r w:rsidRPr="00E01FDA">
        <w:t xml:space="preserve">Reporting suspected adverse reactions after </w:t>
      </w:r>
      <w:proofErr w:type="spellStart"/>
      <w:r w:rsidRPr="00E01FDA">
        <w:t>authorisation</w:t>
      </w:r>
      <w:proofErr w:type="spellEnd"/>
      <w:r w:rsidRPr="00E01FDA">
        <w:t xml:space="preserve"> of the medicinal product is important. It allows continued monitoring of the benefit/risk balance of the medicinal product. Healthcare professionals </w:t>
      </w:r>
      <w:r w:rsidRPr="00E01FDA">
        <w:lastRenderedPageBreak/>
        <w:t>are asked to report any suspected adverse reactions via Health Product Vigilance Center; HPVC</w:t>
      </w:r>
      <w:r w:rsidR="00415AF9" w:rsidRPr="00415AF9">
        <w:t>.</w:t>
      </w:r>
    </w:p>
    <w:p w14:paraId="30211328" w14:textId="69F1473A" w:rsidR="00227FD4" w:rsidRPr="008F5678" w:rsidRDefault="00000000" w:rsidP="00671E86">
      <w:pPr>
        <w:pStyle w:val="SubHeafingSMPC"/>
      </w:pPr>
      <w:r w:rsidRPr="008F5678">
        <w:t xml:space="preserve">Overdose </w:t>
      </w:r>
    </w:p>
    <w:p w14:paraId="779748E9" w14:textId="37F49869" w:rsidR="00227FD4" w:rsidRPr="001D7E5E" w:rsidRDefault="00E0203C" w:rsidP="00E0203C">
      <w:pPr>
        <w:pStyle w:val="BodyTextSMPC"/>
      </w:pPr>
      <w:r w:rsidRPr="00E0203C">
        <w:t>Not applicable.</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775E8A97" w14:textId="1D223F31" w:rsidR="00E0203C" w:rsidRDefault="00E0203C" w:rsidP="00E0203C">
      <w:pPr>
        <w:pStyle w:val="BodyTextSMPC"/>
      </w:pPr>
      <w:r>
        <w:t>Pharmacotherapeutic group: Typhoid vaccines, ATC code: J07AP03</w:t>
      </w:r>
    </w:p>
    <w:p w14:paraId="3C14276C" w14:textId="45DF0EA5" w:rsidR="00E0203C" w:rsidRDefault="00E0203C" w:rsidP="00E0203C">
      <w:pPr>
        <w:pStyle w:val="BodyTextSMPC"/>
      </w:pPr>
      <w:r>
        <w:t>This vaccine contains purified Vi capsular polysaccharide of Salmonella typhi (Ty 2 strain). Immunity appears within 1-3 weeks after injection and lasts around 3 years.</w:t>
      </w:r>
    </w:p>
    <w:p w14:paraId="66D51976" w14:textId="3A536870" w:rsidR="00E0203C" w:rsidRDefault="00E0203C" w:rsidP="00E0203C">
      <w:pPr>
        <w:pStyle w:val="BodyTextSMPC"/>
      </w:pPr>
      <w:r>
        <w:t xml:space="preserve">A double-blind, randomized, controlled efficacy clinical trial was conducted in a highly endemic area in Nepal, in both </w:t>
      </w:r>
      <w:proofErr w:type="spellStart"/>
      <w:r>
        <w:t>paediatric</w:t>
      </w:r>
      <w:proofErr w:type="spellEnd"/>
      <w:r>
        <w:t xml:space="preserve"> and adult populations. A total of 3,457 subjects received </w:t>
      </w:r>
      <w:r w:rsidR="00062340" w:rsidRPr="007C6452">
        <w:rPr>
          <w:color w:val="FF0000"/>
        </w:rPr>
        <w:t>&lt;GENERIC NAME&gt;</w:t>
      </w:r>
      <w:r>
        <w:t>. The level of protection conferred by a single dose of the vaccine was 74% against blood culture-confirmed cases of typhoid fever throughout the 20 months of active surveillance when compared with the control group.</w:t>
      </w:r>
    </w:p>
    <w:p w14:paraId="3A483FF9" w14:textId="0893BE64" w:rsidR="00E0203C" w:rsidRDefault="00E0203C" w:rsidP="00E0203C">
      <w:pPr>
        <w:pStyle w:val="BodyTextSMPC"/>
      </w:pPr>
      <w:r>
        <w:t xml:space="preserve">Seroconversion rate (defined as 4-fold rise of anti-Vi antibody levels) was collected in 19 clinical trials. These trials were conducted in endemic and non-endemic areas in both </w:t>
      </w:r>
      <w:proofErr w:type="spellStart"/>
      <w:r>
        <w:t>paediatric</w:t>
      </w:r>
      <w:proofErr w:type="spellEnd"/>
      <w:r>
        <w:t xml:space="preserve"> and adult populations representing a total of 2,137 evaluable subjects. In adult population, seroconversion rate ranged from 62.5% to 100% four weeks after a single injection, with similar magnitude of anti-Vi immune response in non-endemic areas compared to endemic areas.</w:t>
      </w:r>
    </w:p>
    <w:p w14:paraId="51641238" w14:textId="5BB94B00" w:rsidR="00351B91" w:rsidRDefault="00E0203C" w:rsidP="00E0203C">
      <w:pPr>
        <w:pStyle w:val="BodyTextSMPC"/>
      </w:pPr>
      <w:r>
        <w:t>Anti-Vi antibody persistence depends on endemicity, with a trend for better persistence in endemic areas (documented up to 10 years in 83 children at levels equal or above serological correlate of protection of 1 µ g/mL). In non-endemic areas, anti-Vi antibodies persist for 2 to 3 years. Revaccination should be carried out with an interval of not more than 3 years in subjects who remain at risk of exposure to typhoid fever</w:t>
      </w:r>
      <w:r w:rsidR="00BB0627">
        <w:t>.</w:t>
      </w:r>
    </w:p>
    <w:p w14:paraId="1723544C" w14:textId="112DEAFE" w:rsidR="00E0203C" w:rsidRPr="00E0203C" w:rsidRDefault="00E0203C" w:rsidP="00E0203C">
      <w:pPr>
        <w:pStyle w:val="BodyTextSMPC"/>
        <w:rPr>
          <w:b/>
          <w:bCs/>
        </w:rPr>
      </w:pPr>
      <w:proofErr w:type="spellStart"/>
      <w:r w:rsidRPr="00E0203C">
        <w:rPr>
          <w:b/>
          <w:bCs/>
        </w:rPr>
        <w:t>Paediatric</w:t>
      </w:r>
      <w:proofErr w:type="spellEnd"/>
      <w:r w:rsidRPr="00E0203C">
        <w:rPr>
          <w:b/>
          <w:bCs/>
        </w:rPr>
        <w:t xml:space="preserve"> population</w:t>
      </w:r>
    </w:p>
    <w:p w14:paraId="72296A98" w14:textId="4E83D943" w:rsidR="00E0203C" w:rsidRDefault="00E0203C" w:rsidP="00E0203C">
      <w:pPr>
        <w:pStyle w:val="BodyTextSMPC"/>
      </w:pPr>
      <w:r>
        <w:lastRenderedPageBreak/>
        <w:t xml:space="preserve">In a double-blind, randomized, controlled efficacy clinical trial conducted in a highly endemic area in South Africa, a total of 5,692 </w:t>
      </w:r>
      <w:proofErr w:type="spellStart"/>
      <w:r>
        <w:t>paediatric</w:t>
      </w:r>
      <w:proofErr w:type="spellEnd"/>
      <w:r>
        <w:t xml:space="preserve"> subjects from 5 to 15 years of age received </w:t>
      </w:r>
      <w:r w:rsidR="00062340" w:rsidRPr="007C6452">
        <w:rPr>
          <w:color w:val="FF0000"/>
        </w:rPr>
        <w:t>&lt;GENERIC NAME&gt;</w:t>
      </w:r>
      <w:r>
        <w:t>. The level of protection conferred by a single dose of the vaccine was 55% against blood culture- confirmed cases of typhoid fever during the 3-year follow-up period when compared with the control group.</w:t>
      </w:r>
    </w:p>
    <w:p w14:paraId="20FED712" w14:textId="3DDCB587" w:rsidR="00E0203C" w:rsidRDefault="00E0203C" w:rsidP="00E0203C">
      <w:pPr>
        <w:pStyle w:val="BodyTextSMPC"/>
      </w:pPr>
      <w:r>
        <w:t xml:space="preserve">Immunogenicity was assessed in both endemic and non-endemic areas in </w:t>
      </w:r>
      <w:proofErr w:type="spellStart"/>
      <w:r>
        <w:t>paediatric</w:t>
      </w:r>
      <w:proofErr w:type="spellEnd"/>
      <w:r>
        <w:t xml:space="preserve"> population aged from 2 to 17 years. In 9 clinical trials representing a total of 733 evaluable children four weeks after a single injection of </w:t>
      </w:r>
      <w:r w:rsidR="00062340" w:rsidRPr="007C6452">
        <w:rPr>
          <w:color w:val="FF0000"/>
        </w:rPr>
        <w:t>&lt;GENERIC NAME&gt;</w:t>
      </w:r>
      <w:r w:rsidRPr="007C6452">
        <w:rPr>
          <w:color w:val="FF0000"/>
        </w:rPr>
        <w:t>,</w:t>
      </w:r>
      <w:r>
        <w:t xml:space="preserve"> seroconversion rate ranged from 67% to 100%, demonstrating similar magnitude of anti-Vi immune response to what was documented with adult participants.</w:t>
      </w:r>
    </w:p>
    <w:p w14:paraId="76F14DB0" w14:textId="3E40840B" w:rsidR="006D4823" w:rsidRPr="006D4823" w:rsidRDefault="00000000" w:rsidP="00BB33DA">
      <w:pPr>
        <w:pStyle w:val="SubHeafingSMPC"/>
      </w:pPr>
      <w:r w:rsidRPr="008F5678">
        <w:t xml:space="preserve">Pharmacokinetic properties </w:t>
      </w:r>
    </w:p>
    <w:p w14:paraId="66ADDEAE" w14:textId="175A3760" w:rsidR="00BB33DA" w:rsidRPr="00BB33DA" w:rsidRDefault="00E0203C" w:rsidP="00E0203C">
      <w:pPr>
        <w:pStyle w:val="BodyTextSMPC"/>
      </w:pPr>
      <w:r w:rsidRPr="00E0203C">
        <w:t>Not applicable.</w:t>
      </w:r>
    </w:p>
    <w:p w14:paraId="0BBA0F2C" w14:textId="58A139F5" w:rsidR="00227FD4" w:rsidRPr="008F5678" w:rsidRDefault="00000000" w:rsidP="00671E86">
      <w:pPr>
        <w:pStyle w:val="SubHeafingSMPC"/>
      </w:pPr>
      <w:r w:rsidRPr="008F5678">
        <w:t xml:space="preserve">Preclinical safety data </w:t>
      </w:r>
    </w:p>
    <w:p w14:paraId="7BE4B9BC" w14:textId="7B0B2129" w:rsidR="00227FD4" w:rsidRPr="005574FA" w:rsidRDefault="00BB0627" w:rsidP="00E139AC">
      <w:pPr>
        <w:pStyle w:val="BodyTextSMPC"/>
      </w:pPr>
      <w:r w:rsidRPr="00BB0627">
        <w:t>Not applicable</w:t>
      </w:r>
      <w:r w:rsidR="00E0203C">
        <w:t>.</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1EF971C7" w14:textId="57A971CB" w:rsidR="00E139AC" w:rsidRPr="006E7537" w:rsidRDefault="00E0203C" w:rsidP="00913543">
      <w:pPr>
        <w:pStyle w:val="BodyTextSMPC"/>
      </w:pPr>
      <w:r w:rsidRPr="00E0203C">
        <w:t>In the absence of compatibility studies, this medicinal product must not be mixed with other medicinal products.</w:t>
      </w:r>
      <w:r w:rsidR="00913543">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39A2BB24" w14:textId="7EB7E170" w:rsidR="00353092" w:rsidRPr="00F62FFF" w:rsidRDefault="00000000" w:rsidP="00F62FFF">
      <w:pPr>
        <w:pStyle w:val="SubHeafingSMPC"/>
      </w:pPr>
      <w:r w:rsidRPr="008F5678">
        <w:lastRenderedPageBreak/>
        <w:t xml:space="preserve">Special precautions for disposal </w:t>
      </w:r>
      <w:r w:rsidR="00353092" w:rsidRPr="00F62FFF">
        <w:t xml:space="preserve"> </w:t>
      </w:r>
    </w:p>
    <w:p w14:paraId="3ACF4F2F" w14:textId="644AC009" w:rsidR="00062340" w:rsidRDefault="00062340" w:rsidP="00062340">
      <w:pPr>
        <w:pStyle w:val="BodyTextSMPC"/>
      </w:pPr>
      <w:r>
        <w:t xml:space="preserve">The vaccine should be visually inspected before administration for </w:t>
      </w:r>
      <w:proofErr w:type="spellStart"/>
      <w:r>
        <w:t>discolouration</w:t>
      </w:r>
      <w:proofErr w:type="spellEnd"/>
      <w:r>
        <w:t xml:space="preserve"> or any particulate matter.</w:t>
      </w:r>
    </w:p>
    <w:p w14:paraId="0E517517" w14:textId="22B5F309" w:rsidR="00062340" w:rsidRDefault="00062340" w:rsidP="00062340">
      <w:pPr>
        <w:pStyle w:val="BodyTextSMPC"/>
      </w:pPr>
      <w:r>
        <w:t>Shake well immediately before use.</w:t>
      </w:r>
    </w:p>
    <w:p w14:paraId="04594E79" w14:textId="39396AF9" w:rsidR="00062340" w:rsidRDefault="00062340" w:rsidP="00062340">
      <w:pPr>
        <w:pStyle w:val="BodyTextSMPC"/>
      </w:pPr>
      <w:r>
        <w:t>For needle free syringes, the needle should be pushed firmly on to the end of the pre-filled syringe and rotated through 90 degrees.</w:t>
      </w:r>
    </w:p>
    <w:p w14:paraId="1F13FAE4" w14:textId="712434F2" w:rsidR="00062340" w:rsidRPr="00062340" w:rsidRDefault="00062340" w:rsidP="00062340">
      <w:pPr>
        <w:pStyle w:val="BodyTextSMPC"/>
      </w:pPr>
      <w:r>
        <w:t>Any unused product or waste material should be disposed of in accordance with local requirements.</w:t>
      </w:r>
    </w:p>
    <w:p w14:paraId="41ABB03E" w14:textId="03CB088F" w:rsidR="00151237" w:rsidRPr="00151237" w:rsidRDefault="00353092" w:rsidP="00F62FFF">
      <w:pPr>
        <w:pStyle w:val="BodyTextSMPC"/>
      </w:pPr>
      <w:r w:rsidRPr="008F5678">
        <w:rPr>
          <w:color w:val="FF0000"/>
        </w:rPr>
        <w:t>&lt;REGARDING THE APPROVAL&gt;</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E139AC" w:rsidRDefault="00000000" w:rsidP="008F5678">
      <w:pPr>
        <w:pStyle w:val="BodyTextSMPC"/>
        <w:rPr>
          <w:rFonts w:cstheme="minorBidi"/>
          <w:color w:val="FF0000"/>
          <w:cs/>
        </w:rPr>
      </w:pPr>
      <w:r w:rsidRPr="008F5678">
        <w:rPr>
          <w:color w:val="FF0000"/>
        </w:rPr>
        <w:t xml:space="preserve">&lt;REGARDING THE APPROVAL&gt; </w:t>
      </w:r>
    </w:p>
    <w:sectPr w:rsidR="00227FD4" w:rsidRPr="00E139AC" w:rsidSect="00C21A1C">
      <w:footerReference w:type="even" r:id="rId8"/>
      <w:footerReference w:type="default" r:id="rId9"/>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42198" w14:textId="77777777" w:rsidR="0010740E" w:rsidRDefault="0010740E" w:rsidP="008F5678">
      <w:pPr>
        <w:spacing w:line="240" w:lineRule="auto"/>
      </w:pPr>
      <w:r>
        <w:separator/>
      </w:r>
    </w:p>
  </w:endnote>
  <w:endnote w:type="continuationSeparator" w:id="0">
    <w:p w14:paraId="2B0DCE55" w14:textId="77777777" w:rsidR="0010740E" w:rsidRDefault="0010740E"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5097D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04555908" w14:textId="5948A763" w:rsidR="008F5678" w:rsidRPr="00EE66E7" w:rsidRDefault="008F5678" w:rsidP="008F5678">
    <w:pPr>
      <w:rPr>
        <w:rFonts w:ascii="Times New Roman" w:hAnsi="Times New Roman" w:cstheme="minorBidi"/>
        <w:color w:val="FF0000"/>
        <w:sz w:val="32"/>
        <w:szCs w:val="24"/>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r w:rsidR="007C6452" w:rsidRPr="007C6452">
      <w:rPr>
        <w:rFonts w:ascii="Times New Roman" w:hAnsi="Times New Roman" w:cs="Times New Roman"/>
        <w:sz w:val="24"/>
        <w:szCs w:val="24"/>
      </w:rPr>
      <w:t>TYPHIM Vi</w:t>
    </w:r>
    <w:r w:rsidRPr="008F5678">
      <w:rPr>
        <w:rFonts w:ascii="Times New Roman" w:hAnsi="Times New Roman" w:cs="Times New Roman"/>
        <w:sz w:val="24"/>
        <w:szCs w:val="24"/>
      </w:rPr>
      <w:t xml:space="preserve">, </w:t>
    </w:r>
    <w:r w:rsidR="00062340">
      <w:rPr>
        <w:rFonts w:ascii="Times New Roman" w:hAnsi="Times New Roman" w:cs="Times New Roman"/>
        <w:sz w:val="24"/>
        <w:szCs w:val="24"/>
      </w:rPr>
      <w:t>EMC</w:t>
    </w:r>
    <w:r w:rsidRPr="008F5678">
      <w:rPr>
        <w:rFonts w:ascii="Times New Roman" w:hAnsi="Times New Roman" w:cs="Times New Roman"/>
        <w:sz w:val="24"/>
        <w:szCs w:val="24"/>
      </w:rPr>
      <w:t xml:space="preserve">, </w:t>
    </w:r>
    <w:r w:rsidR="00062340">
      <w:rPr>
        <w:rFonts w:ascii="Times New Roman" w:hAnsi="Times New Roman" w:cs="Times New Roman"/>
        <w:sz w:val="24"/>
        <w:szCs w:val="24"/>
      </w:rPr>
      <w:t>26</w:t>
    </w:r>
    <w:r w:rsidR="00913543">
      <w:rPr>
        <w:rFonts w:ascii="Times New Roman" w:hAnsi="Times New Roman" w:cs="Times New Roman"/>
        <w:sz w:val="24"/>
        <w:szCs w:val="24"/>
      </w:rPr>
      <w:t>/</w:t>
    </w:r>
    <w:r w:rsidR="00062340">
      <w:rPr>
        <w:rFonts w:ascii="Times New Roman" w:hAnsi="Times New Roman" w:cs="Times New Roman"/>
        <w:sz w:val="24"/>
        <w:szCs w:val="24"/>
      </w:rPr>
      <w:t>10</w:t>
    </w:r>
    <w:r w:rsidR="00913543">
      <w:rPr>
        <w:rFonts w:ascii="Times New Roman" w:hAnsi="Times New Roman" w:cs="Times New Roman"/>
        <w:sz w:val="24"/>
        <w:szCs w:val="24"/>
      </w:rPr>
      <w:t>/202</w:t>
    </w:r>
    <w:r w:rsidR="00062340">
      <w:rPr>
        <w:rFonts w:ascii="Times New Roman" w:hAnsi="Times New Roman" w:cs="Times New Roman"/>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E91C8" w14:textId="77777777" w:rsidR="0010740E" w:rsidRDefault="0010740E" w:rsidP="008F5678">
      <w:pPr>
        <w:spacing w:line="240" w:lineRule="auto"/>
      </w:pPr>
      <w:r>
        <w:separator/>
      </w:r>
    </w:p>
  </w:footnote>
  <w:footnote w:type="continuationSeparator" w:id="0">
    <w:p w14:paraId="07702F82" w14:textId="77777777" w:rsidR="0010740E" w:rsidRDefault="0010740E"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C21B25"/>
    <w:multiLevelType w:val="hybridMultilevel"/>
    <w:tmpl w:val="79E0FFB2"/>
    <w:lvl w:ilvl="0" w:tplc="083076BC">
      <w:start w:val="10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17332583"/>
    <w:multiLevelType w:val="hybridMultilevel"/>
    <w:tmpl w:val="F3E2E77E"/>
    <w:lvl w:ilvl="0" w:tplc="15C8F42C">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51131B9F"/>
    <w:multiLevelType w:val="hybridMultilevel"/>
    <w:tmpl w:val="7092064C"/>
    <w:lvl w:ilvl="0" w:tplc="0CD821A0">
      <w:start w:val="25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56FD649C"/>
    <w:multiLevelType w:val="hybridMultilevel"/>
    <w:tmpl w:val="F2707A5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BD510E"/>
    <w:multiLevelType w:val="hybridMultilevel"/>
    <w:tmpl w:val="6F2448A8"/>
    <w:lvl w:ilvl="0" w:tplc="B7FCCEBA">
      <w:start w:val="1"/>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16cid:durableId="1821532202">
    <w:abstractNumId w:val="7"/>
  </w:num>
  <w:num w:numId="2" w16cid:durableId="658729891">
    <w:abstractNumId w:val="0"/>
  </w:num>
  <w:num w:numId="3" w16cid:durableId="1826510259">
    <w:abstractNumId w:val="3"/>
  </w:num>
  <w:num w:numId="4" w16cid:durableId="1678921655">
    <w:abstractNumId w:val="4"/>
  </w:num>
  <w:num w:numId="5" w16cid:durableId="82191982">
    <w:abstractNumId w:val="2"/>
  </w:num>
  <w:num w:numId="6" w16cid:durableId="1331174110">
    <w:abstractNumId w:val="8"/>
  </w:num>
  <w:num w:numId="7" w16cid:durableId="1095899839">
    <w:abstractNumId w:val="6"/>
  </w:num>
  <w:num w:numId="8" w16cid:durableId="1196189252">
    <w:abstractNumId w:val="5"/>
  </w:num>
  <w:num w:numId="9" w16cid:durableId="410589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10EFF"/>
    <w:rsid w:val="00016076"/>
    <w:rsid w:val="000173AF"/>
    <w:rsid w:val="0003354B"/>
    <w:rsid w:val="000453B9"/>
    <w:rsid w:val="000523FE"/>
    <w:rsid w:val="00062340"/>
    <w:rsid w:val="00070173"/>
    <w:rsid w:val="00072659"/>
    <w:rsid w:val="000970AF"/>
    <w:rsid w:val="000B5450"/>
    <w:rsid w:val="000C7ED9"/>
    <w:rsid w:val="000F022A"/>
    <w:rsid w:val="000F3E08"/>
    <w:rsid w:val="000F68A5"/>
    <w:rsid w:val="000F6998"/>
    <w:rsid w:val="0010740E"/>
    <w:rsid w:val="00111833"/>
    <w:rsid w:val="001162E6"/>
    <w:rsid w:val="00151237"/>
    <w:rsid w:val="001678C4"/>
    <w:rsid w:val="00177864"/>
    <w:rsid w:val="00182860"/>
    <w:rsid w:val="001839CC"/>
    <w:rsid w:val="001A39AF"/>
    <w:rsid w:val="001A4654"/>
    <w:rsid w:val="001B1CB6"/>
    <w:rsid w:val="001B34A8"/>
    <w:rsid w:val="001C0D1A"/>
    <w:rsid w:val="001D74D3"/>
    <w:rsid w:val="001D7E5E"/>
    <w:rsid w:val="001E1455"/>
    <w:rsid w:val="001E4A8C"/>
    <w:rsid w:val="00200B73"/>
    <w:rsid w:val="00203871"/>
    <w:rsid w:val="00217343"/>
    <w:rsid w:val="00227FD4"/>
    <w:rsid w:val="00232126"/>
    <w:rsid w:val="00233A79"/>
    <w:rsid w:val="00233EB4"/>
    <w:rsid w:val="002357B1"/>
    <w:rsid w:val="00254057"/>
    <w:rsid w:val="002933FE"/>
    <w:rsid w:val="00302302"/>
    <w:rsid w:val="00303231"/>
    <w:rsid w:val="00307506"/>
    <w:rsid w:val="00316A60"/>
    <w:rsid w:val="00323A34"/>
    <w:rsid w:val="00342687"/>
    <w:rsid w:val="003467EF"/>
    <w:rsid w:val="00351B91"/>
    <w:rsid w:val="00353092"/>
    <w:rsid w:val="00362134"/>
    <w:rsid w:val="00381125"/>
    <w:rsid w:val="00385779"/>
    <w:rsid w:val="00391F2E"/>
    <w:rsid w:val="00397295"/>
    <w:rsid w:val="003A3F82"/>
    <w:rsid w:val="003B2242"/>
    <w:rsid w:val="003B51C2"/>
    <w:rsid w:val="003E756F"/>
    <w:rsid w:val="00400BAB"/>
    <w:rsid w:val="00415AF9"/>
    <w:rsid w:val="00417A75"/>
    <w:rsid w:val="00421378"/>
    <w:rsid w:val="00424C7B"/>
    <w:rsid w:val="00424F84"/>
    <w:rsid w:val="004547B5"/>
    <w:rsid w:val="00462D7E"/>
    <w:rsid w:val="004707A7"/>
    <w:rsid w:val="00473071"/>
    <w:rsid w:val="00475F22"/>
    <w:rsid w:val="00480965"/>
    <w:rsid w:val="0048242B"/>
    <w:rsid w:val="004A007B"/>
    <w:rsid w:val="004A5AB4"/>
    <w:rsid w:val="004F658C"/>
    <w:rsid w:val="005122F4"/>
    <w:rsid w:val="00523E4C"/>
    <w:rsid w:val="005248D2"/>
    <w:rsid w:val="005574FA"/>
    <w:rsid w:val="00573351"/>
    <w:rsid w:val="005B78A4"/>
    <w:rsid w:val="00606B16"/>
    <w:rsid w:val="006101D5"/>
    <w:rsid w:val="006147EE"/>
    <w:rsid w:val="006224A3"/>
    <w:rsid w:val="0062302F"/>
    <w:rsid w:val="00641955"/>
    <w:rsid w:val="006448B7"/>
    <w:rsid w:val="00646ECA"/>
    <w:rsid w:val="00671E86"/>
    <w:rsid w:val="006752B9"/>
    <w:rsid w:val="0069711D"/>
    <w:rsid w:val="006A3D94"/>
    <w:rsid w:val="006A7BA7"/>
    <w:rsid w:val="006B0EF4"/>
    <w:rsid w:val="006B41AF"/>
    <w:rsid w:val="006B462B"/>
    <w:rsid w:val="006C22F9"/>
    <w:rsid w:val="006D4823"/>
    <w:rsid w:val="006E7537"/>
    <w:rsid w:val="00702D8E"/>
    <w:rsid w:val="007258BA"/>
    <w:rsid w:val="0073256D"/>
    <w:rsid w:val="00742D9B"/>
    <w:rsid w:val="0075380E"/>
    <w:rsid w:val="00755C3B"/>
    <w:rsid w:val="00757ABD"/>
    <w:rsid w:val="0076728F"/>
    <w:rsid w:val="00774F68"/>
    <w:rsid w:val="00783899"/>
    <w:rsid w:val="007A4C62"/>
    <w:rsid w:val="007A70CC"/>
    <w:rsid w:val="007B01F4"/>
    <w:rsid w:val="007C6452"/>
    <w:rsid w:val="007C754A"/>
    <w:rsid w:val="007F2B3F"/>
    <w:rsid w:val="00816633"/>
    <w:rsid w:val="00817FAD"/>
    <w:rsid w:val="00834A79"/>
    <w:rsid w:val="00842E18"/>
    <w:rsid w:val="00843149"/>
    <w:rsid w:val="008561A2"/>
    <w:rsid w:val="00857F59"/>
    <w:rsid w:val="00894F3B"/>
    <w:rsid w:val="008A2A73"/>
    <w:rsid w:val="008B5BE5"/>
    <w:rsid w:val="008C17A5"/>
    <w:rsid w:val="008C66E8"/>
    <w:rsid w:val="008D7A61"/>
    <w:rsid w:val="008F3900"/>
    <w:rsid w:val="008F5678"/>
    <w:rsid w:val="00913543"/>
    <w:rsid w:val="009242EA"/>
    <w:rsid w:val="00955F90"/>
    <w:rsid w:val="00962771"/>
    <w:rsid w:val="00962985"/>
    <w:rsid w:val="009719D6"/>
    <w:rsid w:val="00972AD6"/>
    <w:rsid w:val="00977EEA"/>
    <w:rsid w:val="00982CEB"/>
    <w:rsid w:val="00982EC5"/>
    <w:rsid w:val="00997D0B"/>
    <w:rsid w:val="009C4E09"/>
    <w:rsid w:val="009D6FFD"/>
    <w:rsid w:val="00A04703"/>
    <w:rsid w:val="00A068D5"/>
    <w:rsid w:val="00A10233"/>
    <w:rsid w:val="00A144D2"/>
    <w:rsid w:val="00A161FD"/>
    <w:rsid w:val="00A16F7E"/>
    <w:rsid w:val="00A22C1C"/>
    <w:rsid w:val="00A560E6"/>
    <w:rsid w:val="00A56A7C"/>
    <w:rsid w:val="00A856F1"/>
    <w:rsid w:val="00A85894"/>
    <w:rsid w:val="00AB0D31"/>
    <w:rsid w:val="00AB6AD4"/>
    <w:rsid w:val="00AB6FF1"/>
    <w:rsid w:val="00AC277A"/>
    <w:rsid w:val="00AC49D5"/>
    <w:rsid w:val="00AC5267"/>
    <w:rsid w:val="00AD5242"/>
    <w:rsid w:val="00AD6FB8"/>
    <w:rsid w:val="00AF00DD"/>
    <w:rsid w:val="00AF212D"/>
    <w:rsid w:val="00AF5BF6"/>
    <w:rsid w:val="00AF79C1"/>
    <w:rsid w:val="00B14DD9"/>
    <w:rsid w:val="00B24321"/>
    <w:rsid w:val="00B2537D"/>
    <w:rsid w:val="00B36B0E"/>
    <w:rsid w:val="00B52056"/>
    <w:rsid w:val="00B542CE"/>
    <w:rsid w:val="00B61320"/>
    <w:rsid w:val="00B63770"/>
    <w:rsid w:val="00B65CC5"/>
    <w:rsid w:val="00B771AD"/>
    <w:rsid w:val="00B86B7C"/>
    <w:rsid w:val="00B927D6"/>
    <w:rsid w:val="00BA0700"/>
    <w:rsid w:val="00BB0627"/>
    <w:rsid w:val="00BB33DA"/>
    <w:rsid w:val="00BD279B"/>
    <w:rsid w:val="00BE0013"/>
    <w:rsid w:val="00BE0983"/>
    <w:rsid w:val="00BE10A8"/>
    <w:rsid w:val="00C03E69"/>
    <w:rsid w:val="00C04DF2"/>
    <w:rsid w:val="00C069FE"/>
    <w:rsid w:val="00C07D84"/>
    <w:rsid w:val="00C15438"/>
    <w:rsid w:val="00C21A1C"/>
    <w:rsid w:val="00C34CD3"/>
    <w:rsid w:val="00C36E7B"/>
    <w:rsid w:val="00C5591F"/>
    <w:rsid w:val="00C64664"/>
    <w:rsid w:val="00C77195"/>
    <w:rsid w:val="00CA053A"/>
    <w:rsid w:val="00CA4A4A"/>
    <w:rsid w:val="00CC4741"/>
    <w:rsid w:val="00CD5ED5"/>
    <w:rsid w:val="00CE7887"/>
    <w:rsid w:val="00D1697D"/>
    <w:rsid w:val="00D32C40"/>
    <w:rsid w:val="00D3643A"/>
    <w:rsid w:val="00D47475"/>
    <w:rsid w:val="00D5236F"/>
    <w:rsid w:val="00D80544"/>
    <w:rsid w:val="00D90A3C"/>
    <w:rsid w:val="00DA34C0"/>
    <w:rsid w:val="00DB6202"/>
    <w:rsid w:val="00DC23BB"/>
    <w:rsid w:val="00DF0DD2"/>
    <w:rsid w:val="00DF79C1"/>
    <w:rsid w:val="00E01FDA"/>
    <w:rsid w:val="00E0203C"/>
    <w:rsid w:val="00E139AC"/>
    <w:rsid w:val="00E21167"/>
    <w:rsid w:val="00E222B8"/>
    <w:rsid w:val="00E32C2B"/>
    <w:rsid w:val="00E47326"/>
    <w:rsid w:val="00E641A1"/>
    <w:rsid w:val="00E647E4"/>
    <w:rsid w:val="00E712A3"/>
    <w:rsid w:val="00E72F63"/>
    <w:rsid w:val="00E867D8"/>
    <w:rsid w:val="00E86F32"/>
    <w:rsid w:val="00EC77CC"/>
    <w:rsid w:val="00EE5855"/>
    <w:rsid w:val="00EE66E7"/>
    <w:rsid w:val="00EF48E4"/>
    <w:rsid w:val="00F04BB0"/>
    <w:rsid w:val="00F17745"/>
    <w:rsid w:val="00F373F9"/>
    <w:rsid w:val="00F42790"/>
    <w:rsid w:val="00F512AD"/>
    <w:rsid w:val="00F62E5E"/>
    <w:rsid w:val="00F62FFF"/>
    <w:rsid w:val="00F7564F"/>
    <w:rsid w:val="00F83417"/>
    <w:rsid w:val="00FC40E9"/>
    <w:rsid w:val="00FD2603"/>
    <w:rsid w:val="00FE7B35"/>
    <w:rsid w:val="00FF2105"/>
    <w:rsid w:val="00FF69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4892699">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17438513">
      <w:bodyDiv w:val="1"/>
      <w:marLeft w:val="0"/>
      <w:marRight w:val="0"/>
      <w:marTop w:val="0"/>
      <w:marBottom w:val="0"/>
      <w:divBdr>
        <w:top w:val="none" w:sz="0" w:space="0" w:color="auto"/>
        <w:left w:val="none" w:sz="0" w:space="0" w:color="auto"/>
        <w:bottom w:val="none" w:sz="0" w:space="0" w:color="auto"/>
        <w:right w:val="none" w:sz="0" w:space="0" w:color="auto"/>
      </w:divBdr>
    </w:div>
    <w:div w:id="27534424">
      <w:bodyDiv w:val="1"/>
      <w:marLeft w:val="0"/>
      <w:marRight w:val="0"/>
      <w:marTop w:val="0"/>
      <w:marBottom w:val="0"/>
      <w:divBdr>
        <w:top w:val="none" w:sz="0" w:space="0" w:color="auto"/>
        <w:left w:val="none" w:sz="0" w:space="0" w:color="auto"/>
        <w:bottom w:val="none" w:sz="0" w:space="0" w:color="auto"/>
        <w:right w:val="none" w:sz="0" w:space="0" w:color="auto"/>
      </w:divBdr>
    </w:div>
    <w:div w:id="35007035">
      <w:bodyDiv w:val="1"/>
      <w:marLeft w:val="0"/>
      <w:marRight w:val="0"/>
      <w:marTop w:val="0"/>
      <w:marBottom w:val="0"/>
      <w:divBdr>
        <w:top w:val="none" w:sz="0" w:space="0" w:color="auto"/>
        <w:left w:val="none" w:sz="0" w:space="0" w:color="auto"/>
        <w:bottom w:val="none" w:sz="0" w:space="0" w:color="auto"/>
        <w:right w:val="none" w:sz="0" w:space="0" w:color="auto"/>
      </w:divBdr>
    </w:div>
    <w:div w:id="36853861">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44330754">
      <w:bodyDiv w:val="1"/>
      <w:marLeft w:val="0"/>
      <w:marRight w:val="0"/>
      <w:marTop w:val="0"/>
      <w:marBottom w:val="0"/>
      <w:divBdr>
        <w:top w:val="none" w:sz="0" w:space="0" w:color="auto"/>
        <w:left w:val="none" w:sz="0" w:space="0" w:color="auto"/>
        <w:bottom w:val="none" w:sz="0" w:space="0" w:color="auto"/>
        <w:right w:val="none" w:sz="0" w:space="0" w:color="auto"/>
      </w:divBdr>
    </w:div>
    <w:div w:id="45303636">
      <w:bodyDiv w:val="1"/>
      <w:marLeft w:val="0"/>
      <w:marRight w:val="0"/>
      <w:marTop w:val="0"/>
      <w:marBottom w:val="0"/>
      <w:divBdr>
        <w:top w:val="none" w:sz="0" w:space="0" w:color="auto"/>
        <w:left w:val="none" w:sz="0" w:space="0" w:color="auto"/>
        <w:bottom w:val="none" w:sz="0" w:space="0" w:color="auto"/>
        <w:right w:val="none" w:sz="0" w:space="0" w:color="auto"/>
      </w:divBdr>
    </w:div>
    <w:div w:id="46683027">
      <w:bodyDiv w:val="1"/>
      <w:marLeft w:val="0"/>
      <w:marRight w:val="0"/>
      <w:marTop w:val="0"/>
      <w:marBottom w:val="0"/>
      <w:divBdr>
        <w:top w:val="none" w:sz="0" w:space="0" w:color="auto"/>
        <w:left w:val="none" w:sz="0" w:space="0" w:color="auto"/>
        <w:bottom w:val="none" w:sz="0" w:space="0" w:color="auto"/>
        <w:right w:val="none" w:sz="0" w:space="0" w:color="auto"/>
      </w:divBdr>
    </w:div>
    <w:div w:id="46803360">
      <w:bodyDiv w:val="1"/>
      <w:marLeft w:val="0"/>
      <w:marRight w:val="0"/>
      <w:marTop w:val="0"/>
      <w:marBottom w:val="0"/>
      <w:divBdr>
        <w:top w:val="none" w:sz="0" w:space="0" w:color="auto"/>
        <w:left w:val="none" w:sz="0" w:space="0" w:color="auto"/>
        <w:bottom w:val="none" w:sz="0" w:space="0" w:color="auto"/>
        <w:right w:val="none" w:sz="0" w:space="0" w:color="auto"/>
      </w:divBdr>
    </w:div>
    <w:div w:id="50736403">
      <w:bodyDiv w:val="1"/>
      <w:marLeft w:val="0"/>
      <w:marRight w:val="0"/>
      <w:marTop w:val="0"/>
      <w:marBottom w:val="0"/>
      <w:divBdr>
        <w:top w:val="none" w:sz="0" w:space="0" w:color="auto"/>
        <w:left w:val="none" w:sz="0" w:space="0" w:color="auto"/>
        <w:bottom w:val="none" w:sz="0" w:space="0" w:color="auto"/>
        <w:right w:val="none" w:sz="0" w:space="0" w:color="auto"/>
      </w:divBdr>
    </w:div>
    <w:div w:id="54790578">
      <w:bodyDiv w:val="1"/>
      <w:marLeft w:val="0"/>
      <w:marRight w:val="0"/>
      <w:marTop w:val="0"/>
      <w:marBottom w:val="0"/>
      <w:divBdr>
        <w:top w:val="none" w:sz="0" w:space="0" w:color="auto"/>
        <w:left w:val="none" w:sz="0" w:space="0" w:color="auto"/>
        <w:bottom w:val="none" w:sz="0" w:space="0" w:color="auto"/>
        <w:right w:val="none" w:sz="0" w:space="0" w:color="auto"/>
      </w:divBdr>
    </w:div>
    <w:div w:id="55007956">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97992455">
      <w:bodyDiv w:val="1"/>
      <w:marLeft w:val="0"/>
      <w:marRight w:val="0"/>
      <w:marTop w:val="0"/>
      <w:marBottom w:val="0"/>
      <w:divBdr>
        <w:top w:val="none" w:sz="0" w:space="0" w:color="auto"/>
        <w:left w:val="none" w:sz="0" w:space="0" w:color="auto"/>
        <w:bottom w:val="none" w:sz="0" w:space="0" w:color="auto"/>
        <w:right w:val="none" w:sz="0" w:space="0" w:color="auto"/>
      </w:divBdr>
    </w:div>
    <w:div w:id="104927170">
      <w:bodyDiv w:val="1"/>
      <w:marLeft w:val="0"/>
      <w:marRight w:val="0"/>
      <w:marTop w:val="0"/>
      <w:marBottom w:val="0"/>
      <w:divBdr>
        <w:top w:val="none" w:sz="0" w:space="0" w:color="auto"/>
        <w:left w:val="none" w:sz="0" w:space="0" w:color="auto"/>
        <w:bottom w:val="none" w:sz="0" w:space="0" w:color="auto"/>
        <w:right w:val="none" w:sz="0" w:space="0" w:color="auto"/>
      </w:divBdr>
    </w:div>
    <w:div w:id="121266287">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2720883">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137962496">
      <w:bodyDiv w:val="1"/>
      <w:marLeft w:val="0"/>
      <w:marRight w:val="0"/>
      <w:marTop w:val="0"/>
      <w:marBottom w:val="0"/>
      <w:divBdr>
        <w:top w:val="none" w:sz="0" w:space="0" w:color="auto"/>
        <w:left w:val="none" w:sz="0" w:space="0" w:color="auto"/>
        <w:bottom w:val="none" w:sz="0" w:space="0" w:color="auto"/>
        <w:right w:val="none" w:sz="0" w:space="0" w:color="auto"/>
      </w:divBdr>
    </w:div>
    <w:div w:id="138502945">
      <w:bodyDiv w:val="1"/>
      <w:marLeft w:val="0"/>
      <w:marRight w:val="0"/>
      <w:marTop w:val="0"/>
      <w:marBottom w:val="0"/>
      <w:divBdr>
        <w:top w:val="none" w:sz="0" w:space="0" w:color="auto"/>
        <w:left w:val="none" w:sz="0" w:space="0" w:color="auto"/>
        <w:bottom w:val="none" w:sz="0" w:space="0" w:color="auto"/>
        <w:right w:val="none" w:sz="0" w:space="0" w:color="auto"/>
      </w:divBdr>
    </w:div>
    <w:div w:id="142086464">
      <w:bodyDiv w:val="1"/>
      <w:marLeft w:val="0"/>
      <w:marRight w:val="0"/>
      <w:marTop w:val="0"/>
      <w:marBottom w:val="0"/>
      <w:divBdr>
        <w:top w:val="none" w:sz="0" w:space="0" w:color="auto"/>
        <w:left w:val="none" w:sz="0" w:space="0" w:color="auto"/>
        <w:bottom w:val="none" w:sz="0" w:space="0" w:color="auto"/>
        <w:right w:val="none" w:sz="0" w:space="0" w:color="auto"/>
      </w:divBdr>
    </w:div>
    <w:div w:id="177351670">
      <w:bodyDiv w:val="1"/>
      <w:marLeft w:val="0"/>
      <w:marRight w:val="0"/>
      <w:marTop w:val="0"/>
      <w:marBottom w:val="0"/>
      <w:divBdr>
        <w:top w:val="none" w:sz="0" w:space="0" w:color="auto"/>
        <w:left w:val="none" w:sz="0" w:space="0" w:color="auto"/>
        <w:bottom w:val="none" w:sz="0" w:space="0" w:color="auto"/>
        <w:right w:val="none" w:sz="0" w:space="0" w:color="auto"/>
      </w:divBdr>
    </w:div>
    <w:div w:id="193160361">
      <w:bodyDiv w:val="1"/>
      <w:marLeft w:val="0"/>
      <w:marRight w:val="0"/>
      <w:marTop w:val="0"/>
      <w:marBottom w:val="0"/>
      <w:divBdr>
        <w:top w:val="none" w:sz="0" w:space="0" w:color="auto"/>
        <w:left w:val="none" w:sz="0" w:space="0" w:color="auto"/>
        <w:bottom w:val="none" w:sz="0" w:space="0" w:color="auto"/>
        <w:right w:val="none" w:sz="0" w:space="0" w:color="auto"/>
      </w:divBdr>
    </w:div>
    <w:div w:id="196630118">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2431035">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21673514">
      <w:bodyDiv w:val="1"/>
      <w:marLeft w:val="0"/>
      <w:marRight w:val="0"/>
      <w:marTop w:val="0"/>
      <w:marBottom w:val="0"/>
      <w:divBdr>
        <w:top w:val="none" w:sz="0" w:space="0" w:color="auto"/>
        <w:left w:val="none" w:sz="0" w:space="0" w:color="auto"/>
        <w:bottom w:val="none" w:sz="0" w:space="0" w:color="auto"/>
        <w:right w:val="none" w:sz="0" w:space="0" w:color="auto"/>
      </w:divBdr>
    </w:div>
    <w:div w:id="229967041">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32862906">
      <w:bodyDiv w:val="1"/>
      <w:marLeft w:val="0"/>
      <w:marRight w:val="0"/>
      <w:marTop w:val="0"/>
      <w:marBottom w:val="0"/>
      <w:divBdr>
        <w:top w:val="none" w:sz="0" w:space="0" w:color="auto"/>
        <w:left w:val="none" w:sz="0" w:space="0" w:color="auto"/>
        <w:bottom w:val="none" w:sz="0" w:space="0" w:color="auto"/>
        <w:right w:val="none" w:sz="0" w:space="0" w:color="auto"/>
      </w:divBdr>
    </w:div>
    <w:div w:id="242181024">
      <w:bodyDiv w:val="1"/>
      <w:marLeft w:val="0"/>
      <w:marRight w:val="0"/>
      <w:marTop w:val="0"/>
      <w:marBottom w:val="0"/>
      <w:divBdr>
        <w:top w:val="none" w:sz="0" w:space="0" w:color="auto"/>
        <w:left w:val="none" w:sz="0" w:space="0" w:color="auto"/>
        <w:bottom w:val="none" w:sz="0" w:space="0" w:color="auto"/>
        <w:right w:val="none" w:sz="0" w:space="0" w:color="auto"/>
      </w:divBdr>
    </w:div>
    <w:div w:id="286394468">
      <w:bodyDiv w:val="1"/>
      <w:marLeft w:val="0"/>
      <w:marRight w:val="0"/>
      <w:marTop w:val="0"/>
      <w:marBottom w:val="0"/>
      <w:divBdr>
        <w:top w:val="none" w:sz="0" w:space="0" w:color="auto"/>
        <w:left w:val="none" w:sz="0" w:space="0" w:color="auto"/>
        <w:bottom w:val="none" w:sz="0" w:space="0" w:color="auto"/>
        <w:right w:val="none" w:sz="0" w:space="0" w:color="auto"/>
      </w:divBdr>
    </w:div>
    <w:div w:id="2868117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290549981">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53002256">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84375193">
      <w:bodyDiv w:val="1"/>
      <w:marLeft w:val="0"/>
      <w:marRight w:val="0"/>
      <w:marTop w:val="0"/>
      <w:marBottom w:val="0"/>
      <w:divBdr>
        <w:top w:val="none" w:sz="0" w:space="0" w:color="auto"/>
        <w:left w:val="none" w:sz="0" w:space="0" w:color="auto"/>
        <w:bottom w:val="none" w:sz="0" w:space="0" w:color="auto"/>
        <w:right w:val="none" w:sz="0" w:space="0" w:color="auto"/>
      </w:divBdr>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42312599">
      <w:bodyDiv w:val="1"/>
      <w:marLeft w:val="0"/>
      <w:marRight w:val="0"/>
      <w:marTop w:val="0"/>
      <w:marBottom w:val="0"/>
      <w:divBdr>
        <w:top w:val="none" w:sz="0" w:space="0" w:color="auto"/>
        <w:left w:val="none" w:sz="0" w:space="0" w:color="auto"/>
        <w:bottom w:val="none" w:sz="0" w:space="0" w:color="auto"/>
        <w:right w:val="none" w:sz="0" w:space="0" w:color="auto"/>
      </w:divBdr>
    </w:div>
    <w:div w:id="455759493">
      <w:bodyDiv w:val="1"/>
      <w:marLeft w:val="0"/>
      <w:marRight w:val="0"/>
      <w:marTop w:val="0"/>
      <w:marBottom w:val="0"/>
      <w:divBdr>
        <w:top w:val="none" w:sz="0" w:space="0" w:color="auto"/>
        <w:left w:val="none" w:sz="0" w:space="0" w:color="auto"/>
        <w:bottom w:val="none" w:sz="0" w:space="0" w:color="auto"/>
        <w:right w:val="none" w:sz="0" w:space="0" w:color="auto"/>
      </w:divBdr>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477496288">
      <w:bodyDiv w:val="1"/>
      <w:marLeft w:val="0"/>
      <w:marRight w:val="0"/>
      <w:marTop w:val="0"/>
      <w:marBottom w:val="0"/>
      <w:divBdr>
        <w:top w:val="none" w:sz="0" w:space="0" w:color="auto"/>
        <w:left w:val="none" w:sz="0" w:space="0" w:color="auto"/>
        <w:bottom w:val="none" w:sz="0" w:space="0" w:color="auto"/>
        <w:right w:val="none" w:sz="0" w:space="0" w:color="auto"/>
      </w:divBdr>
    </w:div>
    <w:div w:id="482743515">
      <w:bodyDiv w:val="1"/>
      <w:marLeft w:val="0"/>
      <w:marRight w:val="0"/>
      <w:marTop w:val="0"/>
      <w:marBottom w:val="0"/>
      <w:divBdr>
        <w:top w:val="none" w:sz="0" w:space="0" w:color="auto"/>
        <w:left w:val="none" w:sz="0" w:space="0" w:color="auto"/>
        <w:bottom w:val="none" w:sz="0" w:space="0" w:color="auto"/>
        <w:right w:val="none" w:sz="0" w:space="0" w:color="auto"/>
      </w:divBdr>
    </w:div>
    <w:div w:id="491989304">
      <w:bodyDiv w:val="1"/>
      <w:marLeft w:val="0"/>
      <w:marRight w:val="0"/>
      <w:marTop w:val="0"/>
      <w:marBottom w:val="0"/>
      <w:divBdr>
        <w:top w:val="none" w:sz="0" w:space="0" w:color="auto"/>
        <w:left w:val="none" w:sz="0" w:space="0" w:color="auto"/>
        <w:bottom w:val="none" w:sz="0" w:space="0" w:color="auto"/>
        <w:right w:val="none" w:sz="0" w:space="0" w:color="auto"/>
      </w:divBdr>
    </w:div>
    <w:div w:id="493763061">
      <w:bodyDiv w:val="1"/>
      <w:marLeft w:val="0"/>
      <w:marRight w:val="0"/>
      <w:marTop w:val="0"/>
      <w:marBottom w:val="0"/>
      <w:divBdr>
        <w:top w:val="none" w:sz="0" w:space="0" w:color="auto"/>
        <w:left w:val="none" w:sz="0" w:space="0" w:color="auto"/>
        <w:bottom w:val="none" w:sz="0" w:space="0" w:color="auto"/>
        <w:right w:val="none" w:sz="0" w:space="0" w:color="auto"/>
      </w:divBdr>
    </w:div>
    <w:div w:id="499197605">
      <w:bodyDiv w:val="1"/>
      <w:marLeft w:val="0"/>
      <w:marRight w:val="0"/>
      <w:marTop w:val="0"/>
      <w:marBottom w:val="0"/>
      <w:divBdr>
        <w:top w:val="none" w:sz="0" w:space="0" w:color="auto"/>
        <w:left w:val="none" w:sz="0" w:space="0" w:color="auto"/>
        <w:bottom w:val="none" w:sz="0" w:space="0" w:color="auto"/>
        <w:right w:val="none" w:sz="0" w:space="0" w:color="auto"/>
      </w:divBdr>
    </w:div>
    <w:div w:id="509150423">
      <w:bodyDiv w:val="1"/>
      <w:marLeft w:val="0"/>
      <w:marRight w:val="0"/>
      <w:marTop w:val="0"/>
      <w:marBottom w:val="0"/>
      <w:divBdr>
        <w:top w:val="none" w:sz="0" w:space="0" w:color="auto"/>
        <w:left w:val="none" w:sz="0" w:space="0" w:color="auto"/>
        <w:bottom w:val="none" w:sz="0" w:space="0" w:color="auto"/>
        <w:right w:val="none" w:sz="0" w:space="0" w:color="auto"/>
      </w:divBdr>
    </w:div>
    <w:div w:id="512569178">
      <w:bodyDiv w:val="1"/>
      <w:marLeft w:val="0"/>
      <w:marRight w:val="0"/>
      <w:marTop w:val="0"/>
      <w:marBottom w:val="0"/>
      <w:divBdr>
        <w:top w:val="none" w:sz="0" w:space="0" w:color="auto"/>
        <w:left w:val="none" w:sz="0" w:space="0" w:color="auto"/>
        <w:bottom w:val="none" w:sz="0" w:space="0" w:color="auto"/>
        <w:right w:val="none" w:sz="0" w:space="0" w:color="auto"/>
      </w:divBdr>
    </w:div>
    <w:div w:id="513769353">
      <w:bodyDiv w:val="1"/>
      <w:marLeft w:val="0"/>
      <w:marRight w:val="0"/>
      <w:marTop w:val="0"/>
      <w:marBottom w:val="0"/>
      <w:divBdr>
        <w:top w:val="none" w:sz="0" w:space="0" w:color="auto"/>
        <w:left w:val="none" w:sz="0" w:space="0" w:color="auto"/>
        <w:bottom w:val="none" w:sz="0" w:space="0" w:color="auto"/>
        <w:right w:val="none" w:sz="0" w:space="0" w:color="auto"/>
      </w:divBdr>
    </w:div>
    <w:div w:id="515854073">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26818585">
      <w:bodyDiv w:val="1"/>
      <w:marLeft w:val="0"/>
      <w:marRight w:val="0"/>
      <w:marTop w:val="0"/>
      <w:marBottom w:val="0"/>
      <w:divBdr>
        <w:top w:val="none" w:sz="0" w:space="0" w:color="auto"/>
        <w:left w:val="none" w:sz="0" w:space="0" w:color="auto"/>
        <w:bottom w:val="none" w:sz="0" w:space="0" w:color="auto"/>
        <w:right w:val="none" w:sz="0" w:space="0" w:color="auto"/>
      </w:divBdr>
    </w:div>
    <w:div w:id="643780875">
      <w:bodyDiv w:val="1"/>
      <w:marLeft w:val="0"/>
      <w:marRight w:val="0"/>
      <w:marTop w:val="0"/>
      <w:marBottom w:val="0"/>
      <w:divBdr>
        <w:top w:val="none" w:sz="0" w:space="0" w:color="auto"/>
        <w:left w:val="none" w:sz="0" w:space="0" w:color="auto"/>
        <w:bottom w:val="none" w:sz="0" w:space="0" w:color="auto"/>
        <w:right w:val="none" w:sz="0" w:space="0" w:color="auto"/>
      </w:divBdr>
    </w:div>
    <w:div w:id="664821926">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04137754">
      <w:bodyDiv w:val="1"/>
      <w:marLeft w:val="0"/>
      <w:marRight w:val="0"/>
      <w:marTop w:val="0"/>
      <w:marBottom w:val="0"/>
      <w:divBdr>
        <w:top w:val="none" w:sz="0" w:space="0" w:color="auto"/>
        <w:left w:val="none" w:sz="0" w:space="0" w:color="auto"/>
        <w:bottom w:val="none" w:sz="0" w:space="0" w:color="auto"/>
        <w:right w:val="none" w:sz="0" w:space="0" w:color="auto"/>
      </w:divBdr>
    </w:div>
    <w:div w:id="705566783">
      <w:bodyDiv w:val="1"/>
      <w:marLeft w:val="0"/>
      <w:marRight w:val="0"/>
      <w:marTop w:val="0"/>
      <w:marBottom w:val="0"/>
      <w:divBdr>
        <w:top w:val="none" w:sz="0" w:space="0" w:color="auto"/>
        <w:left w:val="none" w:sz="0" w:space="0" w:color="auto"/>
        <w:bottom w:val="none" w:sz="0" w:space="0" w:color="auto"/>
        <w:right w:val="none" w:sz="0" w:space="0" w:color="auto"/>
      </w:divBdr>
    </w:div>
    <w:div w:id="719670939">
      <w:bodyDiv w:val="1"/>
      <w:marLeft w:val="0"/>
      <w:marRight w:val="0"/>
      <w:marTop w:val="0"/>
      <w:marBottom w:val="0"/>
      <w:divBdr>
        <w:top w:val="none" w:sz="0" w:space="0" w:color="auto"/>
        <w:left w:val="none" w:sz="0" w:space="0" w:color="auto"/>
        <w:bottom w:val="none" w:sz="0" w:space="0" w:color="auto"/>
        <w:right w:val="none" w:sz="0" w:space="0" w:color="auto"/>
      </w:divBdr>
    </w:div>
    <w:div w:id="724182082">
      <w:bodyDiv w:val="1"/>
      <w:marLeft w:val="0"/>
      <w:marRight w:val="0"/>
      <w:marTop w:val="0"/>
      <w:marBottom w:val="0"/>
      <w:divBdr>
        <w:top w:val="none" w:sz="0" w:space="0" w:color="auto"/>
        <w:left w:val="none" w:sz="0" w:space="0" w:color="auto"/>
        <w:bottom w:val="none" w:sz="0" w:space="0" w:color="auto"/>
        <w:right w:val="none" w:sz="0" w:space="0" w:color="auto"/>
      </w:divBdr>
    </w:div>
    <w:div w:id="733233375">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773281010">
      <w:bodyDiv w:val="1"/>
      <w:marLeft w:val="0"/>
      <w:marRight w:val="0"/>
      <w:marTop w:val="0"/>
      <w:marBottom w:val="0"/>
      <w:divBdr>
        <w:top w:val="none" w:sz="0" w:space="0" w:color="auto"/>
        <w:left w:val="none" w:sz="0" w:space="0" w:color="auto"/>
        <w:bottom w:val="none" w:sz="0" w:space="0" w:color="auto"/>
        <w:right w:val="none" w:sz="0" w:space="0" w:color="auto"/>
      </w:divBdr>
    </w:div>
    <w:div w:id="781341172">
      <w:bodyDiv w:val="1"/>
      <w:marLeft w:val="0"/>
      <w:marRight w:val="0"/>
      <w:marTop w:val="0"/>
      <w:marBottom w:val="0"/>
      <w:divBdr>
        <w:top w:val="none" w:sz="0" w:space="0" w:color="auto"/>
        <w:left w:val="none" w:sz="0" w:space="0" w:color="auto"/>
        <w:bottom w:val="none" w:sz="0" w:space="0" w:color="auto"/>
        <w:right w:val="none" w:sz="0" w:space="0" w:color="auto"/>
      </w:divBdr>
    </w:div>
    <w:div w:id="781610810">
      <w:bodyDiv w:val="1"/>
      <w:marLeft w:val="0"/>
      <w:marRight w:val="0"/>
      <w:marTop w:val="0"/>
      <w:marBottom w:val="0"/>
      <w:divBdr>
        <w:top w:val="none" w:sz="0" w:space="0" w:color="auto"/>
        <w:left w:val="none" w:sz="0" w:space="0" w:color="auto"/>
        <w:bottom w:val="none" w:sz="0" w:space="0" w:color="auto"/>
        <w:right w:val="none" w:sz="0" w:space="0" w:color="auto"/>
      </w:divBdr>
    </w:div>
    <w:div w:id="788087484">
      <w:bodyDiv w:val="1"/>
      <w:marLeft w:val="0"/>
      <w:marRight w:val="0"/>
      <w:marTop w:val="0"/>
      <w:marBottom w:val="0"/>
      <w:divBdr>
        <w:top w:val="none" w:sz="0" w:space="0" w:color="auto"/>
        <w:left w:val="none" w:sz="0" w:space="0" w:color="auto"/>
        <w:bottom w:val="none" w:sz="0" w:space="0" w:color="auto"/>
        <w:right w:val="none" w:sz="0" w:space="0" w:color="auto"/>
      </w:divBdr>
    </w:div>
    <w:div w:id="791020352">
      <w:bodyDiv w:val="1"/>
      <w:marLeft w:val="0"/>
      <w:marRight w:val="0"/>
      <w:marTop w:val="0"/>
      <w:marBottom w:val="0"/>
      <w:divBdr>
        <w:top w:val="none" w:sz="0" w:space="0" w:color="auto"/>
        <w:left w:val="none" w:sz="0" w:space="0" w:color="auto"/>
        <w:bottom w:val="none" w:sz="0" w:space="0" w:color="auto"/>
        <w:right w:val="none" w:sz="0" w:space="0" w:color="auto"/>
      </w:divBdr>
    </w:div>
    <w:div w:id="797719768">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05121356">
      <w:bodyDiv w:val="1"/>
      <w:marLeft w:val="0"/>
      <w:marRight w:val="0"/>
      <w:marTop w:val="0"/>
      <w:marBottom w:val="0"/>
      <w:divBdr>
        <w:top w:val="none" w:sz="0" w:space="0" w:color="auto"/>
        <w:left w:val="none" w:sz="0" w:space="0" w:color="auto"/>
        <w:bottom w:val="none" w:sz="0" w:space="0" w:color="auto"/>
        <w:right w:val="none" w:sz="0" w:space="0" w:color="auto"/>
      </w:divBdr>
    </w:div>
    <w:div w:id="821501422">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67832367">
      <w:bodyDiv w:val="1"/>
      <w:marLeft w:val="0"/>
      <w:marRight w:val="0"/>
      <w:marTop w:val="0"/>
      <w:marBottom w:val="0"/>
      <w:divBdr>
        <w:top w:val="none" w:sz="0" w:space="0" w:color="auto"/>
        <w:left w:val="none" w:sz="0" w:space="0" w:color="auto"/>
        <w:bottom w:val="none" w:sz="0" w:space="0" w:color="auto"/>
        <w:right w:val="none" w:sz="0" w:space="0" w:color="auto"/>
      </w:divBdr>
    </w:div>
    <w:div w:id="870534225">
      <w:bodyDiv w:val="1"/>
      <w:marLeft w:val="0"/>
      <w:marRight w:val="0"/>
      <w:marTop w:val="0"/>
      <w:marBottom w:val="0"/>
      <w:divBdr>
        <w:top w:val="none" w:sz="0" w:space="0" w:color="auto"/>
        <w:left w:val="none" w:sz="0" w:space="0" w:color="auto"/>
        <w:bottom w:val="none" w:sz="0" w:space="0" w:color="auto"/>
        <w:right w:val="none" w:sz="0" w:space="0" w:color="auto"/>
      </w:divBdr>
    </w:div>
    <w:div w:id="872302708">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885602207">
      <w:bodyDiv w:val="1"/>
      <w:marLeft w:val="0"/>
      <w:marRight w:val="0"/>
      <w:marTop w:val="0"/>
      <w:marBottom w:val="0"/>
      <w:divBdr>
        <w:top w:val="none" w:sz="0" w:space="0" w:color="auto"/>
        <w:left w:val="none" w:sz="0" w:space="0" w:color="auto"/>
        <w:bottom w:val="none" w:sz="0" w:space="0" w:color="auto"/>
        <w:right w:val="none" w:sz="0" w:space="0" w:color="auto"/>
      </w:divBdr>
    </w:div>
    <w:div w:id="886451885">
      <w:bodyDiv w:val="1"/>
      <w:marLeft w:val="0"/>
      <w:marRight w:val="0"/>
      <w:marTop w:val="0"/>
      <w:marBottom w:val="0"/>
      <w:divBdr>
        <w:top w:val="none" w:sz="0" w:space="0" w:color="auto"/>
        <w:left w:val="none" w:sz="0" w:space="0" w:color="auto"/>
        <w:bottom w:val="none" w:sz="0" w:space="0" w:color="auto"/>
        <w:right w:val="none" w:sz="0" w:space="0" w:color="auto"/>
      </w:divBdr>
    </w:div>
    <w:div w:id="898857009">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292260">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35405694">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954794942">
      <w:bodyDiv w:val="1"/>
      <w:marLeft w:val="0"/>
      <w:marRight w:val="0"/>
      <w:marTop w:val="0"/>
      <w:marBottom w:val="0"/>
      <w:divBdr>
        <w:top w:val="none" w:sz="0" w:space="0" w:color="auto"/>
        <w:left w:val="none" w:sz="0" w:space="0" w:color="auto"/>
        <w:bottom w:val="none" w:sz="0" w:space="0" w:color="auto"/>
        <w:right w:val="none" w:sz="0" w:space="0" w:color="auto"/>
      </w:divBdr>
    </w:div>
    <w:div w:id="971905808">
      <w:bodyDiv w:val="1"/>
      <w:marLeft w:val="0"/>
      <w:marRight w:val="0"/>
      <w:marTop w:val="0"/>
      <w:marBottom w:val="0"/>
      <w:divBdr>
        <w:top w:val="none" w:sz="0" w:space="0" w:color="auto"/>
        <w:left w:val="none" w:sz="0" w:space="0" w:color="auto"/>
        <w:bottom w:val="none" w:sz="0" w:space="0" w:color="auto"/>
        <w:right w:val="none" w:sz="0" w:space="0" w:color="auto"/>
      </w:divBdr>
    </w:div>
    <w:div w:id="987511843">
      <w:bodyDiv w:val="1"/>
      <w:marLeft w:val="0"/>
      <w:marRight w:val="0"/>
      <w:marTop w:val="0"/>
      <w:marBottom w:val="0"/>
      <w:divBdr>
        <w:top w:val="none" w:sz="0" w:space="0" w:color="auto"/>
        <w:left w:val="none" w:sz="0" w:space="0" w:color="auto"/>
        <w:bottom w:val="none" w:sz="0" w:space="0" w:color="auto"/>
        <w:right w:val="none" w:sz="0" w:space="0" w:color="auto"/>
      </w:divBdr>
    </w:div>
    <w:div w:id="1017073433">
      <w:bodyDiv w:val="1"/>
      <w:marLeft w:val="0"/>
      <w:marRight w:val="0"/>
      <w:marTop w:val="0"/>
      <w:marBottom w:val="0"/>
      <w:divBdr>
        <w:top w:val="none" w:sz="0" w:space="0" w:color="auto"/>
        <w:left w:val="none" w:sz="0" w:space="0" w:color="auto"/>
        <w:bottom w:val="none" w:sz="0" w:space="0" w:color="auto"/>
        <w:right w:val="none" w:sz="0" w:space="0" w:color="auto"/>
      </w:divBdr>
    </w:div>
    <w:div w:id="1022974770">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51920785">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089958993">
      <w:bodyDiv w:val="1"/>
      <w:marLeft w:val="0"/>
      <w:marRight w:val="0"/>
      <w:marTop w:val="0"/>
      <w:marBottom w:val="0"/>
      <w:divBdr>
        <w:top w:val="none" w:sz="0" w:space="0" w:color="auto"/>
        <w:left w:val="none" w:sz="0" w:space="0" w:color="auto"/>
        <w:bottom w:val="none" w:sz="0" w:space="0" w:color="auto"/>
        <w:right w:val="none" w:sz="0" w:space="0" w:color="auto"/>
      </w:divBdr>
    </w:div>
    <w:div w:id="1091897284">
      <w:bodyDiv w:val="1"/>
      <w:marLeft w:val="0"/>
      <w:marRight w:val="0"/>
      <w:marTop w:val="0"/>
      <w:marBottom w:val="0"/>
      <w:divBdr>
        <w:top w:val="none" w:sz="0" w:space="0" w:color="auto"/>
        <w:left w:val="none" w:sz="0" w:space="0" w:color="auto"/>
        <w:bottom w:val="none" w:sz="0" w:space="0" w:color="auto"/>
        <w:right w:val="none" w:sz="0" w:space="0" w:color="auto"/>
      </w:divBdr>
    </w:div>
    <w:div w:id="1113093740">
      <w:bodyDiv w:val="1"/>
      <w:marLeft w:val="0"/>
      <w:marRight w:val="0"/>
      <w:marTop w:val="0"/>
      <w:marBottom w:val="0"/>
      <w:divBdr>
        <w:top w:val="none" w:sz="0" w:space="0" w:color="auto"/>
        <w:left w:val="none" w:sz="0" w:space="0" w:color="auto"/>
        <w:bottom w:val="none" w:sz="0" w:space="0" w:color="auto"/>
        <w:right w:val="none" w:sz="0" w:space="0" w:color="auto"/>
      </w:divBdr>
    </w:div>
    <w:div w:id="1122579953">
      <w:bodyDiv w:val="1"/>
      <w:marLeft w:val="0"/>
      <w:marRight w:val="0"/>
      <w:marTop w:val="0"/>
      <w:marBottom w:val="0"/>
      <w:divBdr>
        <w:top w:val="none" w:sz="0" w:space="0" w:color="auto"/>
        <w:left w:val="none" w:sz="0" w:space="0" w:color="auto"/>
        <w:bottom w:val="none" w:sz="0" w:space="0" w:color="auto"/>
        <w:right w:val="none" w:sz="0" w:space="0" w:color="auto"/>
      </w:divBdr>
    </w:div>
    <w:div w:id="1130636419">
      <w:bodyDiv w:val="1"/>
      <w:marLeft w:val="0"/>
      <w:marRight w:val="0"/>
      <w:marTop w:val="0"/>
      <w:marBottom w:val="0"/>
      <w:divBdr>
        <w:top w:val="none" w:sz="0" w:space="0" w:color="auto"/>
        <w:left w:val="none" w:sz="0" w:space="0" w:color="auto"/>
        <w:bottom w:val="none" w:sz="0" w:space="0" w:color="auto"/>
        <w:right w:val="none" w:sz="0" w:space="0" w:color="auto"/>
      </w:divBdr>
    </w:div>
    <w:div w:id="1150370619">
      <w:bodyDiv w:val="1"/>
      <w:marLeft w:val="0"/>
      <w:marRight w:val="0"/>
      <w:marTop w:val="0"/>
      <w:marBottom w:val="0"/>
      <w:divBdr>
        <w:top w:val="none" w:sz="0" w:space="0" w:color="auto"/>
        <w:left w:val="none" w:sz="0" w:space="0" w:color="auto"/>
        <w:bottom w:val="none" w:sz="0" w:space="0" w:color="auto"/>
        <w:right w:val="none" w:sz="0" w:space="0" w:color="auto"/>
      </w:divBdr>
    </w:div>
    <w:div w:id="1151754020">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79737490">
      <w:bodyDiv w:val="1"/>
      <w:marLeft w:val="0"/>
      <w:marRight w:val="0"/>
      <w:marTop w:val="0"/>
      <w:marBottom w:val="0"/>
      <w:divBdr>
        <w:top w:val="none" w:sz="0" w:space="0" w:color="auto"/>
        <w:left w:val="none" w:sz="0" w:space="0" w:color="auto"/>
        <w:bottom w:val="none" w:sz="0" w:space="0" w:color="auto"/>
        <w:right w:val="none" w:sz="0" w:space="0" w:color="auto"/>
      </w:divBdr>
    </w:div>
    <w:div w:id="1185293459">
      <w:bodyDiv w:val="1"/>
      <w:marLeft w:val="0"/>
      <w:marRight w:val="0"/>
      <w:marTop w:val="0"/>
      <w:marBottom w:val="0"/>
      <w:divBdr>
        <w:top w:val="none" w:sz="0" w:space="0" w:color="auto"/>
        <w:left w:val="none" w:sz="0" w:space="0" w:color="auto"/>
        <w:bottom w:val="none" w:sz="0" w:space="0" w:color="auto"/>
        <w:right w:val="none" w:sz="0" w:space="0" w:color="auto"/>
      </w:divBdr>
    </w:div>
    <w:div w:id="1186745646">
      <w:bodyDiv w:val="1"/>
      <w:marLeft w:val="0"/>
      <w:marRight w:val="0"/>
      <w:marTop w:val="0"/>
      <w:marBottom w:val="0"/>
      <w:divBdr>
        <w:top w:val="none" w:sz="0" w:space="0" w:color="auto"/>
        <w:left w:val="none" w:sz="0" w:space="0" w:color="auto"/>
        <w:bottom w:val="none" w:sz="0" w:space="0" w:color="auto"/>
        <w:right w:val="none" w:sz="0" w:space="0" w:color="auto"/>
      </w:divBdr>
    </w:div>
    <w:div w:id="1190992335">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203133081">
      <w:bodyDiv w:val="1"/>
      <w:marLeft w:val="0"/>
      <w:marRight w:val="0"/>
      <w:marTop w:val="0"/>
      <w:marBottom w:val="0"/>
      <w:divBdr>
        <w:top w:val="none" w:sz="0" w:space="0" w:color="auto"/>
        <w:left w:val="none" w:sz="0" w:space="0" w:color="auto"/>
        <w:bottom w:val="none" w:sz="0" w:space="0" w:color="auto"/>
        <w:right w:val="none" w:sz="0" w:space="0" w:color="auto"/>
      </w:divBdr>
    </w:div>
    <w:div w:id="1212880889">
      <w:bodyDiv w:val="1"/>
      <w:marLeft w:val="0"/>
      <w:marRight w:val="0"/>
      <w:marTop w:val="0"/>
      <w:marBottom w:val="0"/>
      <w:divBdr>
        <w:top w:val="none" w:sz="0" w:space="0" w:color="auto"/>
        <w:left w:val="none" w:sz="0" w:space="0" w:color="auto"/>
        <w:bottom w:val="none" w:sz="0" w:space="0" w:color="auto"/>
        <w:right w:val="none" w:sz="0" w:space="0" w:color="auto"/>
      </w:divBdr>
    </w:div>
    <w:div w:id="1216040799">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20895773">
      <w:bodyDiv w:val="1"/>
      <w:marLeft w:val="0"/>
      <w:marRight w:val="0"/>
      <w:marTop w:val="0"/>
      <w:marBottom w:val="0"/>
      <w:divBdr>
        <w:top w:val="none" w:sz="0" w:space="0" w:color="auto"/>
        <w:left w:val="none" w:sz="0" w:space="0" w:color="auto"/>
        <w:bottom w:val="none" w:sz="0" w:space="0" w:color="auto"/>
        <w:right w:val="none" w:sz="0" w:space="0" w:color="auto"/>
      </w:divBdr>
    </w:div>
    <w:div w:id="1238394335">
      <w:bodyDiv w:val="1"/>
      <w:marLeft w:val="0"/>
      <w:marRight w:val="0"/>
      <w:marTop w:val="0"/>
      <w:marBottom w:val="0"/>
      <w:divBdr>
        <w:top w:val="none" w:sz="0" w:space="0" w:color="auto"/>
        <w:left w:val="none" w:sz="0" w:space="0" w:color="auto"/>
        <w:bottom w:val="none" w:sz="0" w:space="0" w:color="auto"/>
        <w:right w:val="none" w:sz="0" w:space="0" w:color="auto"/>
      </w:divBdr>
    </w:div>
    <w:div w:id="1241721367">
      <w:bodyDiv w:val="1"/>
      <w:marLeft w:val="0"/>
      <w:marRight w:val="0"/>
      <w:marTop w:val="0"/>
      <w:marBottom w:val="0"/>
      <w:divBdr>
        <w:top w:val="none" w:sz="0" w:space="0" w:color="auto"/>
        <w:left w:val="none" w:sz="0" w:space="0" w:color="auto"/>
        <w:bottom w:val="none" w:sz="0" w:space="0" w:color="auto"/>
        <w:right w:val="none" w:sz="0" w:space="0" w:color="auto"/>
      </w:divBdr>
    </w:div>
    <w:div w:id="1267343100">
      <w:bodyDiv w:val="1"/>
      <w:marLeft w:val="0"/>
      <w:marRight w:val="0"/>
      <w:marTop w:val="0"/>
      <w:marBottom w:val="0"/>
      <w:divBdr>
        <w:top w:val="none" w:sz="0" w:space="0" w:color="auto"/>
        <w:left w:val="none" w:sz="0" w:space="0" w:color="auto"/>
        <w:bottom w:val="none" w:sz="0" w:space="0" w:color="auto"/>
        <w:right w:val="none" w:sz="0" w:space="0" w:color="auto"/>
      </w:divBdr>
    </w:div>
    <w:div w:id="1272394176">
      <w:bodyDiv w:val="1"/>
      <w:marLeft w:val="0"/>
      <w:marRight w:val="0"/>
      <w:marTop w:val="0"/>
      <w:marBottom w:val="0"/>
      <w:divBdr>
        <w:top w:val="none" w:sz="0" w:space="0" w:color="auto"/>
        <w:left w:val="none" w:sz="0" w:space="0" w:color="auto"/>
        <w:bottom w:val="none" w:sz="0" w:space="0" w:color="auto"/>
        <w:right w:val="none" w:sz="0" w:space="0" w:color="auto"/>
      </w:divBdr>
    </w:div>
    <w:div w:id="1282348408">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14530281">
      <w:bodyDiv w:val="1"/>
      <w:marLeft w:val="0"/>
      <w:marRight w:val="0"/>
      <w:marTop w:val="0"/>
      <w:marBottom w:val="0"/>
      <w:divBdr>
        <w:top w:val="none" w:sz="0" w:space="0" w:color="auto"/>
        <w:left w:val="none" w:sz="0" w:space="0" w:color="auto"/>
        <w:bottom w:val="none" w:sz="0" w:space="0" w:color="auto"/>
        <w:right w:val="none" w:sz="0" w:space="0" w:color="auto"/>
      </w:divBdr>
    </w:div>
    <w:div w:id="1359619943">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71346413">
      <w:bodyDiv w:val="1"/>
      <w:marLeft w:val="0"/>
      <w:marRight w:val="0"/>
      <w:marTop w:val="0"/>
      <w:marBottom w:val="0"/>
      <w:divBdr>
        <w:top w:val="none" w:sz="0" w:space="0" w:color="auto"/>
        <w:left w:val="none" w:sz="0" w:space="0" w:color="auto"/>
        <w:bottom w:val="none" w:sz="0" w:space="0" w:color="auto"/>
        <w:right w:val="none" w:sz="0" w:space="0" w:color="auto"/>
      </w:divBdr>
    </w:div>
    <w:div w:id="1379355330">
      <w:bodyDiv w:val="1"/>
      <w:marLeft w:val="0"/>
      <w:marRight w:val="0"/>
      <w:marTop w:val="0"/>
      <w:marBottom w:val="0"/>
      <w:divBdr>
        <w:top w:val="none" w:sz="0" w:space="0" w:color="auto"/>
        <w:left w:val="none" w:sz="0" w:space="0" w:color="auto"/>
        <w:bottom w:val="none" w:sz="0" w:space="0" w:color="auto"/>
        <w:right w:val="none" w:sz="0" w:space="0" w:color="auto"/>
      </w:divBdr>
    </w:div>
    <w:div w:id="1382173434">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391229884">
      <w:bodyDiv w:val="1"/>
      <w:marLeft w:val="0"/>
      <w:marRight w:val="0"/>
      <w:marTop w:val="0"/>
      <w:marBottom w:val="0"/>
      <w:divBdr>
        <w:top w:val="none" w:sz="0" w:space="0" w:color="auto"/>
        <w:left w:val="none" w:sz="0" w:space="0" w:color="auto"/>
        <w:bottom w:val="none" w:sz="0" w:space="0" w:color="auto"/>
        <w:right w:val="none" w:sz="0" w:space="0" w:color="auto"/>
      </w:divBdr>
    </w:div>
    <w:div w:id="1393773461">
      <w:bodyDiv w:val="1"/>
      <w:marLeft w:val="0"/>
      <w:marRight w:val="0"/>
      <w:marTop w:val="0"/>
      <w:marBottom w:val="0"/>
      <w:divBdr>
        <w:top w:val="none" w:sz="0" w:space="0" w:color="auto"/>
        <w:left w:val="none" w:sz="0" w:space="0" w:color="auto"/>
        <w:bottom w:val="none" w:sz="0" w:space="0" w:color="auto"/>
        <w:right w:val="none" w:sz="0" w:space="0" w:color="auto"/>
      </w:divBdr>
    </w:div>
    <w:div w:id="1408108537">
      <w:bodyDiv w:val="1"/>
      <w:marLeft w:val="0"/>
      <w:marRight w:val="0"/>
      <w:marTop w:val="0"/>
      <w:marBottom w:val="0"/>
      <w:divBdr>
        <w:top w:val="none" w:sz="0" w:space="0" w:color="auto"/>
        <w:left w:val="none" w:sz="0" w:space="0" w:color="auto"/>
        <w:bottom w:val="none" w:sz="0" w:space="0" w:color="auto"/>
        <w:right w:val="none" w:sz="0" w:space="0" w:color="auto"/>
      </w:divBdr>
    </w:div>
    <w:div w:id="1412770341">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24105128">
      <w:bodyDiv w:val="1"/>
      <w:marLeft w:val="0"/>
      <w:marRight w:val="0"/>
      <w:marTop w:val="0"/>
      <w:marBottom w:val="0"/>
      <w:divBdr>
        <w:top w:val="none" w:sz="0" w:space="0" w:color="auto"/>
        <w:left w:val="none" w:sz="0" w:space="0" w:color="auto"/>
        <w:bottom w:val="none" w:sz="0" w:space="0" w:color="auto"/>
        <w:right w:val="none" w:sz="0" w:space="0" w:color="auto"/>
      </w:divBdr>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475176133">
      <w:bodyDiv w:val="1"/>
      <w:marLeft w:val="0"/>
      <w:marRight w:val="0"/>
      <w:marTop w:val="0"/>
      <w:marBottom w:val="0"/>
      <w:divBdr>
        <w:top w:val="none" w:sz="0" w:space="0" w:color="auto"/>
        <w:left w:val="none" w:sz="0" w:space="0" w:color="auto"/>
        <w:bottom w:val="none" w:sz="0" w:space="0" w:color="auto"/>
        <w:right w:val="none" w:sz="0" w:space="0" w:color="auto"/>
      </w:divBdr>
    </w:div>
    <w:div w:id="1516116396">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22813993">
      <w:bodyDiv w:val="1"/>
      <w:marLeft w:val="0"/>
      <w:marRight w:val="0"/>
      <w:marTop w:val="0"/>
      <w:marBottom w:val="0"/>
      <w:divBdr>
        <w:top w:val="none" w:sz="0" w:space="0" w:color="auto"/>
        <w:left w:val="none" w:sz="0" w:space="0" w:color="auto"/>
        <w:bottom w:val="none" w:sz="0" w:space="0" w:color="auto"/>
        <w:right w:val="none" w:sz="0" w:space="0" w:color="auto"/>
      </w:divBdr>
    </w:div>
    <w:div w:id="1531340445">
      <w:bodyDiv w:val="1"/>
      <w:marLeft w:val="0"/>
      <w:marRight w:val="0"/>
      <w:marTop w:val="0"/>
      <w:marBottom w:val="0"/>
      <w:divBdr>
        <w:top w:val="none" w:sz="0" w:space="0" w:color="auto"/>
        <w:left w:val="none" w:sz="0" w:space="0" w:color="auto"/>
        <w:bottom w:val="none" w:sz="0" w:space="0" w:color="auto"/>
        <w:right w:val="none" w:sz="0" w:space="0" w:color="auto"/>
      </w:divBdr>
    </w:div>
    <w:div w:id="1532110357">
      <w:bodyDiv w:val="1"/>
      <w:marLeft w:val="0"/>
      <w:marRight w:val="0"/>
      <w:marTop w:val="0"/>
      <w:marBottom w:val="0"/>
      <w:divBdr>
        <w:top w:val="none" w:sz="0" w:space="0" w:color="auto"/>
        <w:left w:val="none" w:sz="0" w:space="0" w:color="auto"/>
        <w:bottom w:val="none" w:sz="0" w:space="0" w:color="auto"/>
        <w:right w:val="none" w:sz="0" w:space="0" w:color="auto"/>
      </w:divBdr>
    </w:div>
    <w:div w:id="1538851422">
      <w:bodyDiv w:val="1"/>
      <w:marLeft w:val="0"/>
      <w:marRight w:val="0"/>
      <w:marTop w:val="0"/>
      <w:marBottom w:val="0"/>
      <w:divBdr>
        <w:top w:val="none" w:sz="0" w:space="0" w:color="auto"/>
        <w:left w:val="none" w:sz="0" w:space="0" w:color="auto"/>
        <w:bottom w:val="none" w:sz="0" w:space="0" w:color="auto"/>
        <w:right w:val="none" w:sz="0" w:space="0" w:color="auto"/>
      </w:divBdr>
    </w:div>
    <w:div w:id="1546525738">
      <w:bodyDiv w:val="1"/>
      <w:marLeft w:val="0"/>
      <w:marRight w:val="0"/>
      <w:marTop w:val="0"/>
      <w:marBottom w:val="0"/>
      <w:divBdr>
        <w:top w:val="none" w:sz="0" w:space="0" w:color="auto"/>
        <w:left w:val="none" w:sz="0" w:space="0" w:color="auto"/>
        <w:bottom w:val="none" w:sz="0" w:space="0" w:color="auto"/>
        <w:right w:val="none" w:sz="0" w:space="0" w:color="auto"/>
      </w:divBdr>
    </w:div>
    <w:div w:id="1555503050">
      <w:bodyDiv w:val="1"/>
      <w:marLeft w:val="0"/>
      <w:marRight w:val="0"/>
      <w:marTop w:val="0"/>
      <w:marBottom w:val="0"/>
      <w:divBdr>
        <w:top w:val="none" w:sz="0" w:space="0" w:color="auto"/>
        <w:left w:val="none" w:sz="0" w:space="0" w:color="auto"/>
        <w:bottom w:val="none" w:sz="0" w:space="0" w:color="auto"/>
        <w:right w:val="none" w:sz="0" w:space="0" w:color="auto"/>
      </w:divBdr>
    </w:div>
    <w:div w:id="1566795650">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590773854">
      <w:bodyDiv w:val="1"/>
      <w:marLeft w:val="0"/>
      <w:marRight w:val="0"/>
      <w:marTop w:val="0"/>
      <w:marBottom w:val="0"/>
      <w:divBdr>
        <w:top w:val="none" w:sz="0" w:space="0" w:color="auto"/>
        <w:left w:val="none" w:sz="0" w:space="0" w:color="auto"/>
        <w:bottom w:val="none" w:sz="0" w:space="0" w:color="auto"/>
        <w:right w:val="none" w:sz="0" w:space="0" w:color="auto"/>
      </w:divBdr>
    </w:div>
    <w:div w:id="1593856902">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26276893">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688479704">
      <w:bodyDiv w:val="1"/>
      <w:marLeft w:val="0"/>
      <w:marRight w:val="0"/>
      <w:marTop w:val="0"/>
      <w:marBottom w:val="0"/>
      <w:divBdr>
        <w:top w:val="none" w:sz="0" w:space="0" w:color="auto"/>
        <w:left w:val="none" w:sz="0" w:space="0" w:color="auto"/>
        <w:bottom w:val="none" w:sz="0" w:space="0" w:color="auto"/>
        <w:right w:val="none" w:sz="0" w:space="0" w:color="auto"/>
      </w:divBdr>
    </w:div>
    <w:div w:id="1696687874">
      <w:bodyDiv w:val="1"/>
      <w:marLeft w:val="0"/>
      <w:marRight w:val="0"/>
      <w:marTop w:val="0"/>
      <w:marBottom w:val="0"/>
      <w:divBdr>
        <w:top w:val="none" w:sz="0" w:space="0" w:color="auto"/>
        <w:left w:val="none" w:sz="0" w:space="0" w:color="auto"/>
        <w:bottom w:val="none" w:sz="0" w:space="0" w:color="auto"/>
        <w:right w:val="none" w:sz="0" w:space="0" w:color="auto"/>
      </w:divBdr>
    </w:div>
    <w:div w:id="1698432833">
      <w:bodyDiv w:val="1"/>
      <w:marLeft w:val="0"/>
      <w:marRight w:val="0"/>
      <w:marTop w:val="0"/>
      <w:marBottom w:val="0"/>
      <w:divBdr>
        <w:top w:val="none" w:sz="0" w:space="0" w:color="auto"/>
        <w:left w:val="none" w:sz="0" w:space="0" w:color="auto"/>
        <w:bottom w:val="none" w:sz="0" w:space="0" w:color="auto"/>
        <w:right w:val="none" w:sz="0" w:space="0" w:color="auto"/>
      </w:divBdr>
    </w:div>
    <w:div w:id="1706558350">
      <w:bodyDiv w:val="1"/>
      <w:marLeft w:val="0"/>
      <w:marRight w:val="0"/>
      <w:marTop w:val="0"/>
      <w:marBottom w:val="0"/>
      <w:divBdr>
        <w:top w:val="none" w:sz="0" w:space="0" w:color="auto"/>
        <w:left w:val="none" w:sz="0" w:space="0" w:color="auto"/>
        <w:bottom w:val="none" w:sz="0" w:space="0" w:color="auto"/>
        <w:right w:val="none" w:sz="0" w:space="0" w:color="auto"/>
      </w:divBdr>
    </w:div>
    <w:div w:id="1719429490">
      <w:bodyDiv w:val="1"/>
      <w:marLeft w:val="0"/>
      <w:marRight w:val="0"/>
      <w:marTop w:val="0"/>
      <w:marBottom w:val="0"/>
      <w:divBdr>
        <w:top w:val="none" w:sz="0" w:space="0" w:color="auto"/>
        <w:left w:val="none" w:sz="0" w:space="0" w:color="auto"/>
        <w:bottom w:val="none" w:sz="0" w:space="0" w:color="auto"/>
        <w:right w:val="none" w:sz="0" w:space="0" w:color="auto"/>
      </w:divBdr>
    </w:div>
    <w:div w:id="1721396443">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29960328">
      <w:bodyDiv w:val="1"/>
      <w:marLeft w:val="0"/>
      <w:marRight w:val="0"/>
      <w:marTop w:val="0"/>
      <w:marBottom w:val="0"/>
      <w:divBdr>
        <w:top w:val="none" w:sz="0" w:space="0" w:color="auto"/>
        <w:left w:val="none" w:sz="0" w:space="0" w:color="auto"/>
        <w:bottom w:val="none" w:sz="0" w:space="0" w:color="auto"/>
        <w:right w:val="none" w:sz="0" w:space="0" w:color="auto"/>
      </w:divBdr>
    </w:div>
    <w:div w:id="1731687710">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72817211">
      <w:bodyDiv w:val="1"/>
      <w:marLeft w:val="0"/>
      <w:marRight w:val="0"/>
      <w:marTop w:val="0"/>
      <w:marBottom w:val="0"/>
      <w:divBdr>
        <w:top w:val="none" w:sz="0" w:space="0" w:color="auto"/>
        <w:left w:val="none" w:sz="0" w:space="0" w:color="auto"/>
        <w:bottom w:val="none" w:sz="0" w:space="0" w:color="auto"/>
        <w:right w:val="none" w:sz="0" w:space="0" w:color="auto"/>
      </w:divBdr>
    </w:div>
    <w:div w:id="1774469360">
      <w:bodyDiv w:val="1"/>
      <w:marLeft w:val="0"/>
      <w:marRight w:val="0"/>
      <w:marTop w:val="0"/>
      <w:marBottom w:val="0"/>
      <w:divBdr>
        <w:top w:val="none" w:sz="0" w:space="0" w:color="auto"/>
        <w:left w:val="none" w:sz="0" w:space="0" w:color="auto"/>
        <w:bottom w:val="none" w:sz="0" w:space="0" w:color="auto"/>
        <w:right w:val="none" w:sz="0" w:space="0" w:color="auto"/>
      </w:divBdr>
    </w:div>
    <w:div w:id="1780375152">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788354872">
      <w:bodyDiv w:val="1"/>
      <w:marLeft w:val="0"/>
      <w:marRight w:val="0"/>
      <w:marTop w:val="0"/>
      <w:marBottom w:val="0"/>
      <w:divBdr>
        <w:top w:val="none" w:sz="0" w:space="0" w:color="auto"/>
        <w:left w:val="none" w:sz="0" w:space="0" w:color="auto"/>
        <w:bottom w:val="none" w:sz="0" w:space="0" w:color="auto"/>
        <w:right w:val="none" w:sz="0" w:space="0" w:color="auto"/>
      </w:divBdr>
    </w:div>
    <w:div w:id="1799302268">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848866080">
      <w:bodyDiv w:val="1"/>
      <w:marLeft w:val="0"/>
      <w:marRight w:val="0"/>
      <w:marTop w:val="0"/>
      <w:marBottom w:val="0"/>
      <w:divBdr>
        <w:top w:val="none" w:sz="0" w:space="0" w:color="auto"/>
        <w:left w:val="none" w:sz="0" w:space="0" w:color="auto"/>
        <w:bottom w:val="none" w:sz="0" w:space="0" w:color="auto"/>
        <w:right w:val="none" w:sz="0" w:space="0" w:color="auto"/>
      </w:divBdr>
    </w:div>
    <w:div w:id="1858735009">
      <w:bodyDiv w:val="1"/>
      <w:marLeft w:val="0"/>
      <w:marRight w:val="0"/>
      <w:marTop w:val="0"/>
      <w:marBottom w:val="0"/>
      <w:divBdr>
        <w:top w:val="none" w:sz="0" w:space="0" w:color="auto"/>
        <w:left w:val="none" w:sz="0" w:space="0" w:color="auto"/>
        <w:bottom w:val="none" w:sz="0" w:space="0" w:color="auto"/>
        <w:right w:val="none" w:sz="0" w:space="0" w:color="auto"/>
      </w:divBdr>
    </w:div>
    <w:div w:id="1867063931">
      <w:bodyDiv w:val="1"/>
      <w:marLeft w:val="0"/>
      <w:marRight w:val="0"/>
      <w:marTop w:val="0"/>
      <w:marBottom w:val="0"/>
      <w:divBdr>
        <w:top w:val="none" w:sz="0" w:space="0" w:color="auto"/>
        <w:left w:val="none" w:sz="0" w:space="0" w:color="auto"/>
        <w:bottom w:val="none" w:sz="0" w:space="0" w:color="auto"/>
        <w:right w:val="none" w:sz="0" w:space="0" w:color="auto"/>
      </w:divBdr>
    </w:div>
    <w:div w:id="1897859309">
      <w:bodyDiv w:val="1"/>
      <w:marLeft w:val="0"/>
      <w:marRight w:val="0"/>
      <w:marTop w:val="0"/>
      <w:marBottom w:val="0"/>
      <w:divBdr>
        <w:top w:val="none" w:sz="0" w:space="0" w:color="auto"/>
        <w:left w:val="none" w:sz="0" w:space="0" w:color="auto"/>
        <w:bottom w:val="none" w:sz="0" w:space="0" w:color="auto"/>
        <w:right w:val="none" w:sz="0" w:space="0" w:color="auto"/>
      </w:divBdr>
    </w:div>
    <w:div w:id="1899975963">
      <w:bodyDiv w:val="1"/>
      <w:marLeft w:val="0"/>
      <w:marRight w:val="0"/>
      <w:marTop w:val="0"/>
      <w:marBottom w:val="0"/>
      <w:divBdr>
        <w:top w:val="none" w:sz="0" w:space="0" w:color="auto"/>
        <w:left w:val="none" w:sz="0" w:space="0" w:color="auto"/>
        <w:bottom w:val="none" w:sz="0" w:space="0" w:color="auto"/>
        <w:right w:val="none" w:sz="0" w:space="0" w:color="auto"/>
      </w:divBdr>
    </w:div>
    <w:div w:id="1907913916">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1982073608">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16956994">
      <w:bodyDiv w:val="1"/>
      <w:marLeft w:val="0"/>
      <w:marRight w:val="0"/>
      <w:marTop w:val="0"/>
      <w:marBottom w:val="0"/>
      <w:divBdr>
        <w:top w:val="none" w:sz="0" w:space="0" w:color="auto"/>
        <w:left w:val="none" w:sz="0" w:space="0" w:color="auto"/>
        <w:bottom w:val="none" w:sz="0" w:space="0" w:color="auto"/>
        <w:right w:val="none" w:sz="0" w:space="0" w:color="auto"/>
      </w:divBdr>
    </w:div>
    <w:div w:id="2026127980">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38003661">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156751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77511000">
      <w:bodyDiv w:val="1"/>
      <w:marLeft w:val="0"/>
      <w:marRight w:val="0"/>
      <w:marTop w:val="0"/>
      <w:marBottom w:val="0"/>
      <w:divBdr>
        <w:top w:val="none" w:sz="0" w:space="0" w:color="auto"/>
        <w:left w:val="none" w:sz="0" w:space="0" w:color="auto"/>
        <w:bottom w:val="none" w:sz="0" w:space="0" w:color="auto"/>
        <w:right w:val="none" w:sz="0" w:space="0" w:color="auto"/>
      </w:divBdr>
    </w:div>
    <w:div w:id="2091148683">
      <w:bodyDiv w:val="1"/>
      <w:marLeft w:val="0"/>
      <w:marRight w:val="0"/>
      <w:marTop w:val="0"/>
      <w:marBottom w:val="0"/>
      <w:divBdr>
        <w:top w:val="none" w:sz="0" w:space="0" w:color="auto"/>
        <w:left w:val="none" w:sz="0" w:space="0" w:color="auto"/>
        <w:bottom w:val="none" w:sz="0" w:space="0" w:color="auto"/>
        <w:right w:val="none" w:sz="0" w:space="0" w:color="auto"/>
      </w:divBdr>
    </w:div>
    <w:div w:id="2092005014">
      <w:bodyDiv w:val="1"/>
      <w:marLeft w:val="0"/>
      <w:marRight w:val="0"/>
      <w:marTop w:val="0"/>
      <w:marBottom w:val="0"/>
      <w:divBdr>
        <w:top w:val="none" w:sz="0" w:space="0" w:color="auto"/>
        <w:left w:val="none" w:sz="0" w:space="0" w:color="auto"/>
        <w:bottom w:val="none" w:sz="0" w:space="0" w:color="auto"/>
        <w:right w:val="none" w:sz="0" w:space="0" w:color="auto"/>
      </w:divBdr>
    </w:div>
    <w:div w:id="2092388610">
      <w:bodyDiv w:val="1"/>
      <w:marLeft w:val="0"/>
      <w:marRight w:val="0"/>
      <w:marTop w:val="0"/>
      <w:marBottom w:val="0"/>
      <w:divBdr>
        <w:top w:val="none" w:sz="0" w:space="0" w:color="auto"/>
        <w:left w:val="none" w:sz="0" w:space="0" w:color="auto"/>
        <w:bottom w:val="none" w:sz="0" w:space="0" w:color="auto"/>
        <w:right w:val="none" w:sz="0" w:space="0" w:color="auto"/>
      </w:divBdr>
    </w:div>
    <w:div w:id="2092502957">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 w:id="2111897961">
      <w:bodyDiv w:val="1"/>
      <w:marLeft w:val="0"/>
      <w:marRight w:val="0"/>
      <w:marTop w:val="0"/>
      <w:marBottom w:val="0"/>
      <w:divBdr>
        <w:top w:val="none" w:sz="0" w:space="0" w:color="auto"/>
        <w:left w:val="none" w:sz="0" w:space="0" w:color="auto"/>
        <w:bottom w:val="none" w:sz="0" w:space="0" w:color="auto"/>
        <w:right w:val="none" w:sz="0" w:space="0" w:color="auto"/>
      </w:divBdr>
    </w:div>
    <w:div w:id="214272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1835</Words>
  <Characters>10461</Characters>
  <Application>Microsoft Office Word</Application>
  <DocSecurity>0</DocSecurity>
  <Lines>87</Lines>
  <Paragraphs>24</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3</cp:revision>
  <dcterms:created xsi:type="dcterms:W3CDTF">2024-08-02T05:28:00Z</dcterms:created>
  <dcterms:modified xsi:type="dcterms:W3CDTF">2024-08-02T05:43:00Z</dcterms:modified>
</cp:coreProperties>
</file>