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61FF5DE" w:rsidR="00227FD4" w:rsidRPr="008F5678" w:rsidRDefault="00000000" w:rsidP="00AF212D">
      <w:pPr>
        <w:pStyle w:val="BodyTextSMPC"/>
      </w:pPr>
      <w:r w:rsidRPr="008F5678">
        <w:t xml:space="preserve">&lt;TRADE NAME&gt; &lt;STRENGTH&gt; </w:t>
      </w:r>
      <w:r w:rsidR="00AB3B51">
        <w:t>C</w:t>
      </w:r>
      <w:r w:rsidR="00812D87">
        <w:t>ream</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287E5F1C" w:rsidR="00AF212D" w:rsidRDefault="00907D6E" w:rsidP="007529EA">
      <w:pPr>
        <w:pStyle w:val="BodyTextSMPC"/>
        <w:jc w:val="left"/>
      </w:pPr>
      <w:r>
        <w:t>Each gram contains</w:t>
      </w:r>
      <w:r w:rsidRPr="008F5678">
        <w:t xml:space="preserve"> &lt;STRENGTH&gt; </w:t>
      </w:r>
      <w:r>
        <w:t>of mucopolysac</w:t>
      </w:r>
      <w:r w:rsidR="0036341C">
        <w:rPr>
          <w:lang w:val="en-US"/>
        </w:rPr>
        <w:t>c</w:t>
      </w:r>
      <w:r>
        <w:t>haride polysulphate (MPS)</w:t>
      </w:r>
      <w:r w:rsidR="00AB3B51">
        <w:t>.</w:t>
      </w:r>
    </w:p>
    <w:p w14:paraId="4B87403F" w14:textId="2C7E5168" w:rsidR="00907D6E" w:rsidRDefault="00907D6E" w:rsidP="00AF212D">
      <w:pPr>
        <w:pStyle w:val="BodyTextSMPC"/>
      </w:pPr>
      <w:r>
        <w:t>Excipient with known effect:</w:t>
      </w:r>
    </w:p>
    <w:p w14:paraId="47DD2BC2" w14:textId="117ED59A" w:rsidR="00907D6E" w:rsidRPr="00907D6E" w:rsidRDefault="00907D6E" w:rsidP="00907D6E">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3AB1CB3A" w14:textId="2F8378E6" w:rsidR="007529EA" w:rsidRPr="007529EA" w:rsidRDefault="007529EA" w:rsidP="00AF212D">
      <w:pPr>
        <w:pStyle w:val="BodyTextSMPC"/>
        <w:rPr>
          <w:color w:val="000000" w:themeColor="text1"/>
        </w:rPr>
      </w:pPr>
      <w:r w:rsidRPr="007529EA">
        <w:rPr>
          <w:color w:val="000000" w:themeColor="text1"/>
        </w:rPr>
        <w:t>Cream</w:t>
      </w:r>
    </w:p>
    <w:p w14:paraId="74CE521D" w14:textId="20F6E4BC"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609FFD0D" w:rsidR="00177864" w:rsidRPr="008F5678" w:rsidRDefault="003B0B3C" w:rsidP="00AF212D">
      <w:pPr>
        <w:pStyle w:val="BodyTextSMPC"/>
      </w:pPr>
      <w:r>
        <w:t>M</w:t>
      </w:r>
      <w:r w:rsidRPr="003B0B3C">
        <w:t>ucopolysachharide polysulphate</w:t>
      </w:r>
      <w:r w:rsidR="00161FF7" w:rsidRPr="007529EA">
        <w:t xml:space="preserve"> is a mild to moderate anti- inflammatory and analgesic topical preparation for the symptomatic relief of muscular pain and stiffness, sprains and strains and pain due to rheumatic and non- serious arthritic conditions</w:t>
      </w:r>
      <w:r w:rsidRPr="008F5678">
        <w:t>.</w:t>
      </w:r>
    </w:p>
    <w:p w14:paraId="1953512A" w14:textId="77777777" w:rsidR="00233A79" w:rsidRPr="008F5678" w:rsidRDefault="00000000" w:rsidP="00C21A1C">
      <w:pPr>
        <w:pStyle w:val="SubHeafingSMPC"/>
      </w:pPr>
      <w:r w:rsidRPr="008F5678">
        <w:t>Posology and method of administration</w:t>
      </w:r>
    </w:p>
    <w:p w14:paraId="749F0ADD" w14:textId="77777777" w:rsidR="00161FF7" w:rsidRPr="00161FF7" w:rsidRDefault="00161FF7" w:rsidP="00161FF7">
      <w:pPr>
        <w:pStyle w:val="BodyTextSMPC"/>
        <w:rPr>
          <w:b/>
          <w:bCs/>
        </w:rPr>
      </w:pPr>
      <w:r w:rsidRPr="00161FF7">
        <w:rPr>
          <w:b/>
          <w:bCs/>
        </w:rPr>
        <w:t>Adults, the elderly and children over 12 years of age:</w:t>
      </w:r>
    </w:p>
    <w:p w14:paraId="1470B361" w14:textId="77777777" w:rsidR="00161FF7" w:rsidRDefault="00161FF7" w:rsidP="00161FF7">
      <w:pPr>
        <w:pStyle w:val="BodyTextSMPC"/>
      </w:pPr>
      <w:r>
        <w:t>Two to six inches (5 -15 cm) to be applied to the affected area up to four times a day.</w:t>
      </w:r>
    </w:p>
    <w:p w14:paraId="429E43B7" w14:textId="77777777" w:rsidR="00161FF7" w:rsidRPr="00161FF7" w:rsidRDefault="00161FF7" w:rsidP="00161FF7">
      <w:pPr>
        <w:pStyle w:val="BodyTextSMPC"/>
        <w:rPr>
          <w:b/>
          <w:bCs/>
        </w:rPr>
      </w:pPr>
      <w:r w:rsidRPr="00161FF7">
        <w:rPr>
          <w:b/>
          <w:bCs/>
        </w:rPr>
        <w:t>Children:</w:t>
      </w:r>
    </w:p>
    <w:p w14:paraId="62F7DF5F" w14:textId="562EF569" w:rsidR="00227FD4" w:rsidRPr="008F5678" w:rsidRDefault="00161FF7" w:rsidP="00161FF7">
      <w:pPr>
        <w:pStyle w:val="BodyTextSMPC"/>
      </w:pPr>
      <w:r>
        <w:lastRenderedPageBreak/>
        <w:t xml:space="preserve">The use of </w:t>
      </w:r>
      <w:r w:rsidR="003B0B3C">
        <w:t xml:space="preserve">mucopolysachharide polysulphate </w:t>
      </w:r>
      <w:r>
        <w:t>is contra-indicated in children under 12 years of age</w:t>
      </w:r>
      <w:r w:rsidRPr="008F5678">
        <w:t xml:space="preserve">. </w:t>
      </w:r>
    </w:p>
    <w:p w14:paraId="5B05A77F" w14:textId="77777777" w:rsidR="00671E86" w:rsidRPr="008F5678" w:rsidRDefault="00000000" w:rsidP="00233A79">
      <w:pPr>
        <w:pStyle w:val="SubHeafingSMPC"/>
      </w:pPr>
      <w:r w:rsidRPr="008F5678">
        <w:t>Contraindications</w:t>
      </w:r>
    </w:p>
    <w:p w14:paraId="28499495" w14:textId="77777777" w:rsidR="00161FF7" w:rsidRDefault="00161FF7" w:rsidP="00161FF7">
      <w:pPr>
        <w:pStyle w:val="BodyTextSMPC"/>
        <w:jc w:val="thaiDistribute"/>
      </w:pPr>
      <w:r>
        <w:t>Keep away from the eyes. Not to be used on large areas of skin, broken or sensitive skin, infected skin, eczema or on mucous membranes.</w:t>
      </w:r>
    </w:p>
    <w:p w14:paraId="29D5DD4A" w14:textId="77777777" w:rsidR="00161FF7" w:rsidRDefault="00161FF7" w:rsidP="00161FF7">
      <w:pPr>
        <w:pStyle w:val="BodyTextSMPC"/>
        <w:jc w:val="thaiDistribute"/>
      </w:pPr>
      <w:r>
        <w:t>Not to be used on children under 12 years of age.</w:t>
      </w:r>
    </w:p>
    <w:p w14:paraId="0C972C77" w14:textId="77777777" w:rsidR="00161FF7" w:rsidRDefault="00161FF7" w:rsidP="00161FF7">
      <w:pPr>
        <w:pStyle w:val="BodyTextSMPC"/>
        <w:jc w:val="thaiDistribute"/>
      </w:pPr>
      <w:r>
        <w:t>Hypersensitivity to the active substance(s) or to any of the excipients listed in section 6.1.</w:t>
      </w:r>
    </w:p>
    <w:p w14:paraId="1E9176C6" w14:textId="77777777" w:rsidR="00161FF7" w:rsidRDefault="00161FF7" w:rsidP="00161FF7">
      <w:pPr>
        <w:pStyle w:val="BodyTextSMPC"/>
        <w:jc w:val="thaiDistribute"/>
      </w:pPr>
      <w:r>
        <w:t>Hypersensitivity to aspirin or other non-steroidal anti-inflammatory drugs (including when taken by mouth) especially where associated with a history of asthma.</w:t>
      </w:r>
    </w:p>
    <w:p w14:paraId="66CD8858" w14:textId="49F5FBDC" w:rsidR="00A144D2" w:rsidRPr="008F5678" w:rsidRDefault="00161FF7" w:rsidP="00161FF7">
      <w:pPr>
        <w:pStyle w:val="BodyTextSMPC"/>
        <w:jc w:val="thaiDistribute"/>
        <w:rPr>
          <w:cs/>
        </w:rPr>
      </w:pPr>
      <w:r>
        <w:t>Not to be used on the breast area during lactation (see section 4.6)</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D7BA1C4" w14:textId="322FF4A3" w:rsidR="00B40B1F" w:rsidRDefault="00B40B1F" w:rsidP="00B40B1F">
      <w:pPr>
        <w:pStyle w:val="BodyTextSMPC"/>
        <w:jc w:val="thaiDistribute"/>
      </w:pPr>
      <w:r>
        <w:t>For external use only. The stated dose should not be exceeded. If the condition persists or worsens, consult a doctor or pharmacist. Although systemic absorption of topical salicylate is much less than for oral dosage forms, the side effects of salicylates are theoretically possible.</w:t>
      </w:r>
    </w:p>
    <w:p w14:paraId="6AF9C1BB" w14:textId="77777777" w:rsidR="00B40B1F" w:rsidRDefault="00B40B1F" w:rsidP="00B40B1F">
      <w:pPr>
        <w:pStyle w:val="BodyTextSMPC"/>
        <w:jc w:val="thaiDistribute"/>
      </w:pPr>
      <w:r>
        <w:t>Consult a doctor or pharmacist before use if pregnant, breast-feeding, asthmatic have pre-existing renal damage or on any prescribed medicines.</w:t>
      </w:r>
    </w:p>
    <w:p w14:paraId="0A8A017F" w14:textId="77777777" w:rsidR="00B40B1F" w:rsidRDefault="00B40B1F" w:rsidP="00B40B1F">
      <w:pPr>
        <w:pStyle w:val="BodyTextSMPC"/>
        <w:jc w:val="thaiDistribute"/>
      </w:pPr>
      <w:r>
        <w:t>Some people may experience discomfort, particularly those with sensitive skin or if used in hot weather or after a bath. Wash hands immediately after use.</w:t>
      </w:r>
    </w:p>
    <w:p w14:paraId="6B682174" w14:textId="77777777" w:rsidR="00B40B1F" w:rsidRDefault="00B40B1F" w:rsidP="00B40B1F">
      <w:pPr>
        <w:pStyle w:val="BodyTextSMPC"/>
        <w:jc w:val="thaiDistribute"/>
      </w:pPr>
      <w:r>
        <w:t>Discontinue use if excessive irritation or other unwanted effects occur.</w:t>
      </w:r>
    </w:p>
    <w:p w14:paraId="14D84173" w14:textId="77777777" w:rsidR="00B40B1F" w:rsidRDefault="00B40B1F" w:rsidP="00B40B1F">
      <w:pPr>
        <w:pStyle w:val="BodyTextSMPC"/>
        <w:jc w:val="thaiDistribute"/>
      </w:pPr>
      <w:r>
        <w:t>Instruct patients not to smoke or go near naked flames – risk of severe burns. Fabric (clothing, bedding, dressings etc) that has been in contact with this product burns more easily and is a serious fire hazard. Washing clothing and bedding may reduce product build-up but not totally remove it.</w:t>
      </w:r>
    </w:p>
    <w:p w14:paraId="4753983E" w14:textId="77777777" w:rsidR="00B40B1F" w:rsidRPr="00B40B1F" w:rsidRDefault="00B40B1F" w:rsidP="00B40B1F">
      <w:pPr>
        <w:pStyle w:val="BodyTextSMPC"/>
        <w:jc w:val="thaiDistribute"/>
        <w:rPr>
          <w:u w:val="single"/>
        </w:rPr>
      </w:pPr>
      <w:r w:rsidRPr="00B40B1F">
        <w:rPr>
          <w:u w:val="single"/>
        </w:rPr>
        <w:t>Ingredients with specified warnings</w:t>
      </w:r>
    </w:p>
    <w:p w14:paraId="14F2DC79" w14:textId="6BFBB3DC" w:rsidR="00A144D2" w:rsidRPr="008F5678" w:rsidRDefault="00B40B1F" w:rsidP="00B40B1F">
      <w:pPr>
        <w:pStyle w:val="BodyTextSMPC"/>
        <w:jc w:val="thaiDistribute"/>
      </w:pPr>
      <w:r>
        <w:lastRenderedPageBreak/>
        <w:t>This medicine contains fragrance (rosemary oil) with citral, eugenol, geraniol, linalool, citronellol and limonene which may cause allergic reactions</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E8803FE" w14:textId="56054744" w:rsidR="00B40B1F" w:rsidRDefault="00B40B1F" w:rsidP="00B40B1F">
      <w:pPr>
        <w:pStyle w:val="BodyTextSMPC"/>
      </w:pPr>
      <w:r>
        <w:t>Although no adequately controlled interaction studies have been undertaken, it is possible that excessive use of topical salicylates may increase the effect of coumarin anticoagulants. It is therefore advisable that caution be exercised with patients who are taking coumarin anticoagulants.</w:t>
      </w:r>
    </w:p>
    <w:p w14:paraId="75F12885" w14:textId="4C1829B8" w:rsidR="00227FD4" w:rsidRPr="008F5678" w:rsidRDefault="00B40B1F" w:rsidP="00B40B1F">
      <w:pPr>
        <w:pStyle w:val="BodyTextSMPC"/>
      </w:pPr>
      <w:r>
        <w:t>Salicylic acid may increase skin permeability for other topically applied medications (see section 5.1)</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B41943C" w14:textId="01B9F529" w:rsidR="00D65FDC" w:rsidRDefault="00D65FDC" w:rsidP="00D65FDC">
      <w:pPr>
        <w:pStyle w:val="BodyTextSMPC"/>
      </w:pPr>
      <w:r>
        <w:t>As with most medicines, patients must seek the doctor's or pharmacist’s advice before using if they are pregnant or breast feeding.</w:t>
      </w:r>
    </w:p>
    <w:p w14:paraId="6DE072F3" w14:textId="77777777" w:rsidR="00D65FDC" w:rsidRPr="00D65FDC" w:rsidRDefault="00D65FDC" w:rsidP="00D65FDC">
      <w:pPr>
        <w:pStyle w:val="BodyTextSMPC"/>
        <w:rPr>
          <w:u w:val="single"/>
        </w:rPr>
      </w:pPr>
      <w:r w:rsidRPr="00D65FDC">
        <w:rPr>
          <w:u w:val="single"/>
        </w:rPr>
        <w:t>Pregnancy</w:t>
      </w:r>
    </w:p>
    <w:p w14:paraId="56A6B41C" w14:textId="77777777" w:rsidR="00D65FDC" w:rsidRDefault="00D65FDC" w:rsidP="00D65FDC">
      <w:pPr>
        <w:pStyle w:val="BodyTextSMPC"/>
      </w:pPr>
      <w:r>
        <w:t>Do not use during the first trimester or during late pregnancy.</w:t>
      </w:r>
    </w:p>
    <w:p w14:paraId="54587C4C" w14:textId="77777777" w:rsidR="00D65FDC" w:rsidRPr="00D65FDC" w:rsidRDefault="00D65FDC" w:rsidP="00D65FDC">
      <w:pPr>
        <w:pStyle w:val="BodyTextSMPC"/>
        <w:rPr>
          <w:u w:val="single"/>
        </w:rPr>
      </w:pPr>
      <w:r w:rsidRPr="00D65FDC">
        <w:rPr>
          <w:u w:val="single"/>
        </w:rPr>
        <w:t>Breastfeeding</w:t>
      </w:r>
    </w:p>
    <w:p w14:paraId="53E75989" w14:textId="61A55F8D" w:rsidR="00227FD4" w:rsidRPr="008F5678" w:rsidRDefault="00D65FDC" w:rsidP="00D65FDC">
      <w:pPr>
        <w:pStyle w:val="BodyTextSMPC"/>
      </w:pPr>
      <w:r>
        <w:t>Not to be used on the breast area during lactation.</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6742EE4E" w:rsidR="00227FD4" w:rsidRPr="008F5678" w:rsidRDefault="009E4824" w:rsidP="00671E86">
      <w:pPr>
        <w:pStyle w:val="BodyTextSMPC"/>
      </w:pPr>
      <w:r w:rsidRPr="009E4824">
        <w:t>None</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0A116E49" w14:textId="69DA2F03" w:rsidR="009E4824" w:rsidRDefault="009E4824" w:rsidP="009E4824">
      <w:pPr>
        <w:pStyle w:val="BodyTextSMPC"/>
      </w:pPr>
      <w:r>
        <w:t>In this section, frequencies of undesirable effects are defined as follows: Very common (</w:t>
      </w:r>
      <w:r w:rsidRPr="009E4824">
        <w:t>≥</w:t>
      </w:r>
      <w:r>
        <w:t xml:space="preserve"> 1/10); common (</w:t>
      </w:r>
      <w:r w:rsidRPr="009E4824">
        <w:t>≥</w:t>
      </w:r>
      <w:r>
        <w:t xml:space="preserve"> 1/100 to &lt; 1/10); uncommon (</w:t>
      </w:r>
      <w:r w:rsidRPr="009E4824">
        <w:t>≥</w:t>
      </w:r>
      <w:r>
        <w:t xml:space="preserve"> 1/1,000 to &lt; 1/100); rare (</w:t>
      </w:r>
      <w:r w:rsidRPr="009E4824">
        <w:t>≥</w:t>
      </w:r>
      <w:r>
        <w:t xml:space="preserve"> 1/10,000 to &lt; 1/1,000); very rare (&lt; 1/10,000).</w:t>
      </w:r>
    </w:p>
    <w:p w14:paraId="59C0A36F" w14:textId="77777777" w:rsidR="009E4824" w:rsidRPr="00A5065A" w:rsidRDefault="009E4824" w:rsidP="009E4824">
      <w:pPr>
        <w:pStyle w:val="BodyTextSMPC"/>
        <w:rPr>
          <w:i/>
          <w:iCs/>
        </w:rPr>
      </w:pPr>
      <w:r w:rsidRPr="00A5065A">
        <w:rPr>
          <w:i/>
          <w:iCs/>
        </w:rPr>
        <w:t>Skin and subcutaneous tissue disorders</w:t>
      </w:r>
    </w:p>
    <w:p w14:paraId="39CF9E7F" w14:textId="4A7DC031" w:rsidR="00227FD4" w:rsidRPr="008F5678" w:rsidRDefault="009E4824" w:rsidP="009E4824">
      <w:pPr>
        <w:pStyle w:val="BodyTextSMPC"/>
      </w:pPr>
      <w:r>
        <w:t>Uncommon: Local skin reactions/irritations (e.g. redness, burning sensation or rashes)</w:t>
      </w:r>
      <w:r w:rsidRPr="008F5678">
        <w:t xml:space="preserve">. </w:t>
      </w:r>
    </w:p>
    <w:p w14:paraId="6D003B03" w14:textId="77777777" w:rsidR="00227FD4" w:rsidRPr="008F5678" w:rsidRDefault="00000000" w:rsidP="00671E86">
      <w:pPr>
        <w:pStyle w:val="BodyTextSMPC"/>
        <w:rPr>
          <w:u w:val="single"/>
        </w:rPr>
      </w:pPr>
      <w:r w:rsidRPr="008F5678">
        <w:rPr>
          <w:u w:val="single"/>
        </w:rPr>
        <w:lastRenderedPageBreak/>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9E20E32" w14:textId="41A52C41" w:rsidR="00A5065A" w:rsidRDefault="00A5065A" w:rsidP="00A5065A">
      <w:pPr>
        <w:pStyle w:val="BodyTextSMPC"/>
      </w:pPr>
      <w:r>
        <w:t>Overdose associated with localised/topical application is unlikely.</w:t>
      </w:r>
    </w:p>
    <w:p w14:paraId="779748E9" w14:textId="6136A59B" w:rsidR="00227FD4" w:rsidRPr="008F5678" w:rsidRDefault="00A5065A" w:rsidP="00A5065A">
      <w:pPr>
        <w:pStyle w:val="BodyTextSMPC"/>
      </w:pPr>
      <w:r>
        <w:t xml:space="preserve">Following accidental ingestion of </w:t>
      </w:r>
      <w:r w:rsidR="003B0B3C">
        <w:t>mucopolysachharide polysulphate</w:t>
      </w:r>
      <w:r>
        <w:t>, individuals may present with the symptoms of salicylate poisoning (hyperventilation, tinnitus, deafness, vasodilation, sweating). The stomach should be emptied and plasma salicylate, plasma pH and electrolytes should be monitored. Forced alkaline diuresis may be required if the plasma salicylate levels are in excess of 500 mg/litre (3.6 mmol/litre) in adults or 300 mg/litre (2.2 mmol/litre) in children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BB05C1F" w14:textId="77777777" w:rsidR="00A5065A" w:rsidRDefault="00000000" w:rsidP="00A5065A">
      <w:pPr>
        <w:pStyle w:val="BodyTextSMPC"/>
      </w:pPr>
      <w:r w:rsidRPr="008F5678">
        <w:t xml:space="preserve">Pharmacotherapeutic </w:t>
      </w:r>
      <w:r w:rsidR="00A5065A">
        <w:t>group: topical agent used in the treatment of myalgia and arthralgia.</w:t>
      </w:r>
    </w:p>
    <w:p w14:paraId="67CAEFE5" w14:textId="77777777" w:rsidR="00A5065A" w:rsidRDefault="00A5065A" w:rsidP="00A5065A">
      <w:pPr>
        <w:pStyle w:val="BodyTextSMPC"/>
      </w:pPr>
      <w:r>
        <w:t>ATC code: M02AC (Topical Products for Joint and Muscular Pain – Preparations with salicylic acid derivatives).</w:t>
      </w:r>
    </w:p>
    <w:p w14:paraId="6F620DEA" w14:textId="77777777" w:rsidR="00A5065A" w:rsidRDefault="00A5065A" w:rsidP="00A5065A">
      <w:pPr>
        <w:pStyle w:val="BodyTextSMPC"/>
      </w:pPr>
      <w:r>
        <w:t>Mucopolysaccharide polysulphate is a non-steroidal drug recognised as having:</w:t>
      </w:r>
    </w:p>
    <w:p w14:paraId="249899FA" w14:textId="3E6231F4" w:rsidR="00A5065A" w:rsidRDefault="00A5065A" w:rsidP="00D52196">
      <w:pPr>
        <w:pStyle w:val="BodyTextSMPC"/>
        <w:numPr>
          <w:ilvl w:val="0"/>
          <w:numId w:val="3"/>
        </w:numPr>
        <w:spacing w:after="0"/>
        <w:ind w:left="1134" w:hanging="283"/>
      </w:pPr>
      <w:r>
        <w:t>Anti-inflammatory activity: through a weak inhibitory effect of PGE2</w:t>
      </w:r>
      <w:r w:rsidR="00D52196">
        <w:t xml:space="preserve"> </w:t>
      </w:r>
      <w:r>
        <w:t>synthesis and an indirect effect on LTB4 production based on in vitro studies.</w:t>
      </w:r>
    </w:p>
    <w:p w14:paraId="0D57DCBF" w14:textId="006261F7" w:rsidR="00A5065A" w:rsidRDefault="00A5065A" w:rsidP="00A5065A">
      <w:pPr>
        <w:pStyle w:val="BodyTextSMPC"/>
        <w:numPr>
          <w:ilvl w:val="0"/>
          <w:numId w:val="3"/>
        </w:numPr>
        <w:spacing w:after="0"/>
        <w:ind w:left="1134" w:hanging="283"/>
      </w:pPr>
      <w:r>
        <w:t>Anti-coagulant activity: as a heparinoid.</w:t>
      </w:r>
    </w:p>
    <w:p w14:paraId="7EBC4574" w14:textId="5954FCF9" w:rsidR="00A5065A" w:rsidRDefault="00A5065A" w:rsidP="00D52196">
      <w:pPr>
        <w:pStyle w:val="BodyTextSMPC"/>
        <w:numPr>
          <w:ilvl w:val="0"/>
          <w:numId w:val="3"/>
        </w:numPr>
        <w:spacing w:after="0"/>
        <w:ind w:left="1134" w:hanging="283"/>
      </w:pPr>
      <w:r>
        <w:t>Thrombolytic activity: through potentiation of urokinase activity.</w:t>
      </w:r>
    </w:p>
    <w:p w14:paraId="17C16A94" w14:textId="2C79B7CC" w:rsidR="00A5065A" w:rsidRDefault="00A5065A" w:rsidP="00A5065A">
      <w:pPr>
        <w:pStyle w:val="BodyTextSMPC"/>
        <w:numPr>
          <w:ilvl w:val="0"/>
          <w:numId w:val="3"/>
        </w:numPr>
        <w:ind w:left="1134" w:hanging="283"/>
      </w:pPr>
      <w:r>
        <w:t>Anti-exudatory activity: through inhibition of hyaluronidase.</w:t>
      </w:r>
    </w:p>
    <w:p w14:paraId="722277C5" w14:textId="77777777" w:rsidR="00A5065A" w:rsidRDefault="00A5065A" w:rsidP="00A5065A">
      <w:pPr>
        <w:pStyle w:val="BodyTextSMPC"/>
      </w:pPr>
      <w:r>
        <w:lastRenderedPageBreak/>
        <w:t>Salicylic acid, a non-steroidal anti-inflammatory drug, is employed in the formulation for its keratolytic activity; and also has anti-inflammatory and analgesic properties.</w:t>
      </w:r>
    </w:p>
    <w:p w14:paraId="2F059951" w14:textId="4F6652F7" w:rsidR="00227FD4" w:rsidRPr="008F5678" w:rsidRDefault="00A5065A" w:rsidP="00A5065A">
      <w:pPr>
        <w:pStyle w:val="BodyTextSMPC"/>
      </w:pPr>
      <w:r>
        <w:t>Due to the route of administration and topical nature of the product, the effects of mucopolysaccharide and salicylic acid are topical/localised only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B46A5D5" w14:textId="77777777" w:rsidR="00E75B43" w:rsidRDefault="00E75B43" w:rsidP="00E75B43">
      <w:pPr>
        <w:pStyle w:val="BodyTextSMPC"/>
      </w:pPr>
      <w:r>
        <w:t>Radiochemical studies of absorption following cutaneous application of mucopolysaccharide polysulphate have shown that between 0.3 and 4% of the mucopolysaccharide administered is absorbed by tissues other than at the site of application within the first eight hours. Typically between 1.7% and 4.6% will be absorbed within two to four days. Animal studies have also shown that mucopolysaccharide is bound intracellularly within the subcutis. Peak serum concentrations following cutaneous application are below the threshold of physiological relevance for coagulation.</w:t>
      </w:r>
    </w:p>
    <w:p w14:paraId="4054D384" w14:textId="77777777" w:rsidR="00E75B43" w:rsidRDefault="00E75B43" w:rsidP="00E75B43">
      <w:pPr>
        <w:pStyle w:val="BodyTextSMPC"/>
      </w:pPr>
      <w:r>
        <w:t>Mucopolysaccharide is excreted in the urine partly unchanged and partly as depolymerized, shorter chain length molecules.</w:t>
      </w:r>
    </w:p>
    <w:p w14:paraId="492AD855" w14:textId="189677B6" w:rsidR="00227FD4" w:rsidRPr="008F5678" w:rsidRDefault="00E75B43" w:rsidP="001F6580">
      <w:pPr>
        <w:pStyle w:val="BodyTextSMPC"/>
      </w:pPr>
      <w:r>
        <w:t xml:space="preserve">The plasma level of salicylic acid following cutaneous application of </w:t>
      </w:r>
      <w:r w:rsidR="003B0B3C">
        <w:t>mucopolysachharide polysulphate</w:t>
      </w:r>
      <w:r>
        <w:t xml:space="preserve"> has been shown to remain constant at</w:t>
      </w:r>
      <w:r w:rsidR="001F6580">
        <w:t xml:space="preserve"> </w:t>
      </w:r>
      <w:r>
        <w:t>approximately 0.2 μg/ml even after repeated dosing. The total excretion of salicylate reaches a constant figure of approximately 12 mg/day. Over a seven-day period, approximately 6.9% of the administered dose is excreted renally, primarily as salicylic acid</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33A90848" w:rsidR="00227FD4" w:rsidRPr="008F5678" w:rsidRDefault="00000000" w:rsidP="00671E86">
      <w:pPr>
        <w:pStyle w:val="BodyTextSMPC"/>
      </w:pPr>
      <w:r w:rsidRPr="008F5678">
        <w:t>No</w:t>
      </w:r>
      <w:r w:rsidR="000A78EB">
        <w:t>ne</w:t>
      </w:r>
      <w:r w:rsidRPr="008F5678">
        <w:t xml:space="preserve"> stated.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35C4E9A6" w:rsidR="00227FD4" w:rsidRPr="008F5678" w:rsidRDefault="00000000" w:rsidP="00671E86">
      <w:pPr>
        <w:pStyle w:val="BodyTextSMPC"/>
      </w:pPr>
      <w:r w:rsidRPr="008F5678">
        <w:t>Non</w:t>
      </w:r>
      <w:r w:rsidR="000A78EB">
        <w:t>e</w:t>
      </w:r>
      <w:r w:rsidRPr="008F5678">
        <w:t xml:space="preserve">. </w:t>
      </w:r>
    </w:p>
    <w:p w14:paraId="6ED2FEF3" w14:textId="77777777" w:rsidR="00671E86" w:rsidRPr="008F5678" w:rsidRDefault="00000000" w:rsidP="00671E86">
      <w:pPr>
        <w:pStyle w:val="SubHeafingSMPC"/>
      </w:pPr>
      <w:r w:rsidRPr="008F5678">
        <w:lastRenderedPageBreak/>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846C" w14:textId="77777777" w:rsidR="00123C05" w:rsidRDefault="00123C05" w:rsidP="008F5678">
      <w:pPr>
        <w:spacing w:line="240" w:lineRule="auto"/>
      </w:pPr>
      <w:r>
        <w:separator/>
      </w:r>
    </w:p>
  </w:endnote>
  <w:endnote w:type="continuationSeparator" w:id="0">
    <w:p w14:paraId="34935554" w14:textId="77777777" w:rsidR="00123C05" w:rsidRDefault="00123C0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20603050405020304"/>
    <w:charset w:val="00"/>
    <w:family w:val="auto"/>
    <w:pitch w:val="default"/>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1587BC4" w:rsidR="008F5678" w:rsidRPr="00814979" w:rsidRDefault="008F5678" w:rsidP="008F5678">
    <w:pPr>
      <w:rPr>
        <w:rFonts w:ascii="Times New Roman" w:hAnsi="Times New Roman" w:cs="Times New Roman"/>
        <w:color w:val="FF0000"/>
        <w:szCs w:val="20"/>
        <w:cs/>
      </w:rPr>
    </w:pPr>
    <w:r w:rsidRPr="00814979">
      <w:rPr>
        <w:rFonts w:ascii="Times New Roman" w:eastAsia="Times New Roman" w:hAnsi="Times New Roman" w:cs="Times New Roman"/>
        <w:sz w:val="20"/>
        <w:szCs w:val="20"/>
        <w:vertAlign w:val="superscript"/>
      </w:rPr>
      <w:t xml:space="preserve">1 </w:t>
    </w:r>
    <w:r w:rsidRPr="00814979">
      <w:rPr>
        <w:rFonts w:ascii="Times New Roman" w:hAnsi="Times New Roman" w:cs="Times New Roman"/>
        <w:sz w:val="20"/>
        <w:szCs w:val="20"/>
      </w:rPr>
      <w:t>Ref:</w:t>
    </w:r>
    <w:r w:rsidR="004A10BD" w:rsidRPr="00814979">
      <w:rPr>
        <w:rFonts w:ascii="Times New Roman" w:hAnsi="Times New Roman" w:cs="Times New Roman"/>
        <w:sz w:val="20"/>
        <w:szCs w:val="20"/>
      </w:rPr>
      <w:t>Movelat Gel</w:t>
    </w:r>
    <w:r w:rsidRPr="00814979">
      <w:rPr>
        <w:rFonts w:ascii="Times New Roman" w:hAnsi="Times New Roman" w:cs="Times New Roman"/>
        <w:sz w:val="20"/>
        <w:szCs w:val="20"/>
      </w:rPr>
      <w:t xml:space="preserve">, MHRA, </w:t>
    </w:r>
    <w:r w:rsidR="004A10BD" w:rsidRPr="00814979">
      <w:rPr>
        <w:rFonts w:ascii="Times New Roman" w:eastAsia="Times New Roman" w:hAnsi="Times New Roman" w:cs="Times New Roman"/>
        <w:sz w:val="20"/>
        <w:szCs w:val="20"/>
      </w:rPr>
      <w:t>25</w:t>
    </w:r>
    <w:r w:rsidRPr="00814979">
      <w:rPr>
        <w:rFonts w:ascii="Times New Roman" w:eastAsia="Times New Roman" w:hAnsi="Times New Roman" w:cs="Times New Roman"/>
        <w:sz w:val="20"/>
        <w:szCs w:val="20"/>
      </w:rPr>
      <w:t>/1</w:t>
    </w:r>
    <w:r w:rsidR="004A10BD" w:rsidRPr="00814979">
      <w:rPr>
        <w:rFonts w:ascii="Times New Roman" w:eastAsia="Times New Roman" w:hAnsi="Times New Roman" w:cs="Times New Roman"/>
        <w:sz w:val="20"/>
        <w:szCs w:val="20"/>
      </w:rPr>
      <w:t>1</w:t>
    </w:r>
    <w:r w:rsidRPr="00814979">
      <w:rPr>
        <w:rFonts w:ascii="Times New Roman" w:eastAsia="Times New Roman" w:hAnsi="Times New Roman" w:cs="Times New Roman"/>
        <w:sz w:val="20"/>
        <w:szCs w:val="20"/>
      </w:rPr>
      <w:t>/20</w:t>
    </w:r>
    <w:r w:rsidR="004A10BD" w:rsidRPr="00814979">
      <w:rPr>
        <w:rFonts w:ascii="Times New Roman" w:eastAsia="Times New Roman" w:hAnsi="Times New Roman" w:cs="Times New Roman"/>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535B" w14:textId="77777777" w:rsidR="00123C05" w:rsidRDefault="00123C05" w:rsidP="008F5678">
      <w:pPr>
        <w:spacing w:line="240" w:lineRule="auto"/>
      </w:pPr>
      <w:r>
        <w:separator/>
      </w:r>
    </w:p>
  </w:footnote>
  <w:footnote w:type="continuationSeparator" w:id="0">
    <w:p w14:paraId="71707E36" w14:textId="77777777" w:rsidR="00123C05" w:rsidRDefault="00123C0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2920D7"/>
    <w:multiLevelType w:val="hybridMultilevel"/>
    <w:tmpl w:val="0AF81946"/>
    <w:lvl w:ilvl="0" w:tplc="A656A7FC">
      <w:start w:val="3"/>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4BBE6B86"/>
    <w:multiLevelType w:val="hybridMultilevel"/>
    <w:tmpl w:val="9E56C8E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3"/>
  </w:num>
  <w:num w:numId="2" w16cid:durableId="658729891">
    <w:abstractNumId w:val="0"/>
  </w:num>
  <w:num w:numId="3" w16cid:durableId="1070687650">
    <w:abstractNumId w:val="2"/>
  </w:num>
  <w:num w:numId="4" w16cid:durableId="277371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9015F"/>
    <w:rsid w:val="000A78EB"/>
    <w:rsid w:val="00123C05"/>
    <w:rsid w:val="00161FF7"/>
    <w:rsid w:val="00177864"/>
    <w:rsid w:val="001F6580"/>
    <w:rsid w:val="00207E57"/>
    <w:rsid w:val="00227FD4"/>
    <w:rsid w:val="00233A79"/>
    <w:rsid w:val="0036341C"/>
    <w:rsid w:val="003B0B3C"/>
    <w:rsid w:val="004A10BD"/>
    <w:rsid w:val="00671E86"/>
    <w:rsid w:val="007258BA"/>
    <w:rsid w:val="007529EA"/>
    <w:rsid w:val="00812D87"/>
    <w:rsid w:val="00814979"/>
    <w:rsid w:val="00834A79"/>
    <w:rsid w:val="008F5678"/>
    <w:rsid w:val="00907D6E"/>
    <w:rsid w:val="00944976"/>
    <w:rsid w:val="009E4824"/>
    <w:rsid w:val="00A144D2"/>
    <w:rsid w:val="00A41772"/>
    <w:rsid w:val="00A5065A"/>
    <w:rsid w:val="00A560E6"/>
    <w:rsid w:val="00A85894"/>
    <w:rsid w:val="00AB3B51"/>
    <w:rsid w:val="00AF212D"/>
    <w:rsid w:val="00B24321"/>
    <w:rsid w:val="00B36B0E"/>
    <w:rsid w:val="00B40B1F"/>
    <w:rsid w:val="00BE7516"/>
    <w:rsid w:val="00C21A1C"/>
    <w:rsid w:val="00C5591F"/>
    <w:rsid w:val="00D52196"/>
    <w:rsid w:val="00D65FDC"/>
    <w:rsid w:val="00D914A3"/>
    <w:rsid w:val="00E75B43"/>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349">
      <w:bodyDiv w:val="1"/>
      <w:marLeft w:val="0"/>
      <w:marRight w:val="0"/>
      <w:marTop w:val="0"/>
      <w:marBottom w:val="0"/>
      <w:divBdr>
        <w:top w:val="none" w:sz="0" w:space="0" w:color="auto"/>
        <w:left w:val="none" w:sz="0" w:space="0" w:color="auto"/>
        <w:bottom w:val="none" w:sz="0" w:space="0" w:color="auto"/>
        <w:right w:val="none" w:sz="0" w:space="0" w:color="auto"/>
      </w:divBdr>
      <w:divsChild>
        <w:div w:id="1585530741">
          <w:marLeft w:val="0"/>
          <w:marRight w:val="0"/>
          <w:marTop w:val="0"/>
          <w:marBottom w:val="0"/>
          <w:divBdr>
            <w:top w:val="none" w:sz="0" w:space="0" w:color="auto"/>
            <w:left w:val="none" w:sz="0" w:space="0" w:color="auto"/>
            <w:bottom w:val="none" w:sz="0" w:space="0" w:color="auto"/>
            <w:right w:val="none" w:sz="0" w:space="0" w:color="auto"/>
          </w:divBdr>
          <w:divsChild>
            <w:div w:id="238560471">
              <w:marLeft w:val="0"/>
              <w:marRight w:val="0"/>
              <w:marTop w:val="0"/>
              <w:marBottom w:val="0"/>
              <w:divBdr>
                <w:top w:val="none" w:sz="0" w:space="0" w:color="auto"/>
                <w:left w:val="none" w:sz="0" w:space="0" w:color="auto"/>
                <w:bottom w:val="none" w:sz="0" w:space="0" w:color="auto"/>
                <w:right w:val="none" w:sz="0" w:space="0" w:color="auto"/>
              </w:divBdr>
              <w:divsChild>
                <w:div w:id="419107842">
                  <w:marLeft w:val="0"/>
                  <w:marRight w:val="0"/>
                  <w:marTop w:val="0"/>
                  <w:marBottom w:val="0"/>
                  <w:divBdr>
                    <w:top w:val="none" w:sz="0" w:space="0" w:color="auto"/>
                    <w:left w:val="none" w:sz="0" w:space="0" w:color="auto"/>
                    <w:bottom w:val="none" w:sz="0" w:space="0" w:color="auto"/>
                    <w:right w:val="none" w:sz="0" w:space="0" w:color="auto"/>
                  </w:divBdr>
                  <w:divsChild>
                    <w:div w:id="680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79422">
      <w:bodyDiv w:val="1"/>
      <w:marLeft w:val="0"/>
      <w:marRight w:val="0"/>
      <w:marTop w:val="0"/>
      <w:marBottom w:val="0"/>
      <w:divBdr>
        <w:top w:val="none" w:sz="0" w:space="0" w:color="auto"/>
        <w:left w:val="none" w:sz="0" w:space="0" w:color="auto"/>
        <w:bottom w:val="none" w:sz="0" w:space="0" w:color="auto"/>
        <w:right w:val="none" w:sz="0" w:space="0" w:color="auto"/>
      </w:divBdr>
      <w:divsChild>
        <w:div w:id="1096755760">
          <w:marLeft w:val="0"/>
          <w:marRight w:val="0"/>
          <w:marTop w:val="0"/>
          <w:marBottom w:val="0"/>
          <w:divBdr>
            <w:top w:val="none" w:sz="0" w:space="0" w:color="auto"/>
            <w:left w:val="none" w:sz="0" w:space="0" w:color="auto"/>
            <w:bottom w:val="none" w:sz="0" w:space="0" w:color="auto"/>
            <w:right w:val="none" w:sz="0" w:space="0" w:color="auto"/>
          </w:divBdr>
          <w:divsChild>
            <w:div w:id="805588332">
              <w:marLeft w:val="0"/>
              <w:marRight w:val="0"/>
              <w:marTop w:val="0"/>
              <w:marBottom w:val="0"/>
              <w:divBdr>
                <w:top w:val="none" w:sz="0" w:space="0" w:color="auto"/>
                <w:left w:val="none" w:sz="0" w:space="0" w:color="auto"/>
                <w:bottom w:val="none" w:sz="0" w:space="0" w:color="auto"/>
                <w:right w:val="none" w:sz="0" w:space="0" w:color="auto"/>
              </w:divBdr>
              <w:divsChild>
                <w:div w:id="1000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4239">
      <w:bodyDiv w:val="1"/>
      <w:marLeft w:val="0"/>
      <w:marRight w:val="0"/>
      <w:marTop w:val="0"/>
      <w:marBottom w:val="0"/>
      <w:divBdr>
        <w:top w:val="none" w:sz="0" w:space="0" w:color="auto"/>
        <w:left w:val="none" w:sz="0" w:space="0" w:color="auto"/>
        <w:bottom w:val="none" w:sz="0" w:space="0" w:color="auto"/>
        <w:right w:val="none" w:sz="0" w:space="0" w:color="auto"/>
      </w:divBdr>
      <w:divsChild>
        <w:div w:id="2052146905">
          <w:marLeft w:val="0"/>
          <w:marRight w:val="0"/>
          <w:marTop w:val="0"/>
          <w:marBottom w:val="0"/>
          <w:divBdr>
            <w:top w:val="none" w:sz="0" w:space="0" w:color="auto"/>
            <w:left w:val="none" w:sz="0" w:space="0" w:color="auto"/>
            <w:bottom w:val="none" w:sz="0" w:space="0" w:color="auto"/>
            <w:right w:val="none" w:sz="0" w:space="0" w:color="auto"/>
          </w:divBdr>
          <w:divsChild>
            <w:div w:id="1231117462">
              <w:marLeft w:val="0"/>
              <w:marRight w:val="0"/>
              <w:marTop w:val="0"/>
              <w:marBottom w:val="0"/>
              <w:divBdr>
                <w:top w:val="none" w:sz="0" w:space="0" w:color="auto"/>
                <w:left w:val="none" w:sz="0" w:space="0" w:color="auto"/>
                <w:bottom w:val="none" w:sz="0" w:space="0" w:color="auto"/>
                <w:right w:val="none" w:sz="0" w:space="0" w:color="auto"/>
              </w:divBdr>
              <w:divsChild>
                <w:div w:id="11881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6064">
      <w:bodyDiv w:val="1"/>
      <w:marLeft w:val="0"/>
      <w:marRight w:val="0"/>
      <w:marTop w:val="0"/>
      <w:marBottom w:val="0"/>
      <w:divBdr>
        <w:top w:val="none" w:sz="0" w:space="0" w:color="auto"/>
        <w:left w:val="none" w:sz="0" w:space="0" w:color="auto"/>
        <w:bottom w:val="none" w:sz="0" w:space="0" w:color="auto"/>
        <w:right w:val="none" w:sz="0" w:space="0" w:color="auto"/>
      </w:divBdr>
      <w:divsChild>
        <w:div w:id="28999002">
          <w:marLeft w:val="0"/>
          <w:marRight w:val="0"/>
          <w:marTop w:val="0"/>
          <w:marBottom w:val="0"/>
          <w:divBdr>
            <w:top w:val="none" w:sz="0" w:space="0" w:color="auto"/>
            <w:left w:val="none" w:sz="0" w:space="0" w:color="auto"/>
            <w:bottom w:val="none" w:sz="0" w:space="0" w:color="auto"/>
            <w:right w:val="none" w:sz="0" w:space="0" w:color="auto"/>
          </w:divBdr>
          <w:divsChild>
            <w:div w:id="889651854">
              <w:marLeft w:val="0"/>
              <w:marRight w:val="0"/>
              <w:marTop w:val="0"/>
              <w:marBottom w:val="0"/>
              <w:divBdr>
                <w:top w:val="none" w:sz="0" w:space="0" w:color="auto"/>
                <w:left w:val="none" w:sz="0" w:space="0" w:color="auto"/>
                <w:bottom w:val="none" w:sz="0" w:space="0" w:color="auto"/>
                <w:right w:val="none" w:sz="0" w:space="0" w:color="auto"/>
              </w:divBdr>
              <w:divsChild>
                <w:div w:id="1387217696">
                  <w:marLeft w:val="0"/>
                  <w:marRight w:val="0"/>
                  <w:marTop w:val="0"/>
                  <w:marBottom w:val="0"/>
                  <w:divBdr>
                    <w:top w:val="none" w:sz="0" w:space="0" w:color="auto"/>
                    <w:left w:val="none" w:sz="0" w:space="0" w:color="auto"/>
                    <w:bottom w:val="none" w:sz="0" w:space="0" w:color="auto"/>
                    <w:right w:val="none" w:sz="0" w:space="0" w:color="auto"/>
                  </w:divBdr>
                  <w:divsChild>
                    <w:div w:id="4289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2317">
      <w:bodyDiv w:val="1"/>
      <w:marLeft w:val="0"/>
      <w:marRight w:val="0"/>
      <w:marTop w:val="0"/>
      <w:marBottom w:val="0"/>
      <w:divBdr>
        <w:top w:val="none" w:sz="0" w:space="0" w:color="auto"/>
        <w:left w:val="none" w:sz="0" w:space="0" w:color="auto"/>
        <w:bottom w:val="none" w:sz="0" w:space="0" w:color="auto"/>
        <w:right w:val="none" w:sz="0" w:space="0" w:color="auto"/>
      </w:divBdr>
      <w:divsChild>
        <w:div w:id="1409111313">
          <w:marLeft w:val="0"/>
          <w:marRight w:val="0"/>
          <w:marTop w:val="0"/>
          <w:marBottom w:val="0"/>
          <w:divBdr>
            <w:top w:val="none" w:sz="0" w:space="0" w:color="auto"/>
            <w:left w:val="none" w:sz="0" w:space="0" w:color="auto"/>
            <w:bottom w:val="none" w:sz="0" w:space="0" w:color="auto"/>
            <w:right w:val="none" w:sz="0" w:space="0" w:color="auto"/>
          </w:divBdr>
          <w:divsChild>
            <w:div w:id="145518455">
              <w:marLeft w:val="0"/>
              <w:marRight w:val="0"/>
              <w:marTop w:val="0"/>
              <w:marBottom w:val="0"/>
              <w:divBdr>
                <w:top w:val="none" w:sz="0" w:space="0" w:color="auto"/>
                <w:left w:val="none" w:sz="0" w:space="0" w:color="auto"/>
                <w:bottom w:val="none" w:sz="0" w:space="0" w:color="auto"/>
                <w:right w:val="none" w:sz="0" w:space="0" w:color="auto"/>
              </w:divBdr>
              <w:divsChild>
                <w:div w:id="2127041811">
                  <w:marLeft w:val="0"/>
                  <w:marRight w:val="0"/>
                  <w:marTop w:val="0"/>
                  <w:marBottom w:val="0"/>
                  <w:divBdr>
                    <w:top w:val="none" w:sz="0" w:space="0" w:color="auto"/>
                    <w:left w:val="none" w:sz="0" w:space="0" w:color="auto"/>
                    <w:bottom w:val="none" w:sz="0" w:space="0" w:color="auto"/>
                    <w:right w:val="none" w:sz="0" w:space="0" w:color="auto"/>
                  </w:divBdr>
                  <w:divsChild>
                    <w:div w:id="16115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91378">
      <w:bodyDiv w:val="1"/>
      <w:marLeft w:val="0"/>
      <w:marRight w:val="0"/>
      <w:marTop w:val="0"/>
      <w:marBottom w:val="0"/>
      <w:divBdr>
        <w:top w:val="none" w:sz="0" w:space="0" w:color="auto"/>
        <w:left w:val="none" w:sz="0" w:space="0" w:color="auto"/>
        <w:bottom w:val="none" w:sz="0" w:space="0" w:color="auto"/>
        <w:right w:val="none" w:sz="0" w:space="0" w:color="auto"/>
      </w:divBdr>
      <w:divsChild>
        <w:div w:id="2024739195">
          <w:marLeft w:val="0"/>
          <w:marRight w:val="0"/>
          <w:marTop w:val="0"/>
          <w:marBottom w:val="0"/>
          <w:divBdr>
            <w:top w:val="none" w:sz="0" w:space="0" w:color="auto"/>
            <w:left w:val="none" w:sz="0" w:space="0" w:color="auto"/>
            <w:bottom w:val="none" w:sz="0" w:space="0" w:color="auto"/>
            <w:right w:val="none" w:sz="0" w:space="0" w:color="auto"/>
          </w:divBdr>
          <w:divsChild>
            <w:div w:id="901717144">
              <w:marLeft w:val="0"/>
              <w:marRight w:val="0"/>
              <w:marTop w:val="0"/>
              <w:marBottom w:val="0"/>
              <w:divBdr>
                <w:top w:val="none" w:sz="0" w:space="0" w:color="auto"/>
                <w:left w:val="none" w:sz="0" w:space="0" w:color="auto"/>
                <w:bottom w:val="none" w:sz="0" w:space="0" w:color="auto"/>
                <w:right w:val="none" w:sz="0" w:space="0" w:color="auto"/>
              </w:divBdr>
              <w:divsChild>
                <w:div w:id="19893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62253">
      <w:bodyDiv w:val="1"/>
      <w:marLeft w:val="0"/>
      <w:marRight w:val="0"/>
      <w:marTop w:val="0"/>
      <w:marBottom w:val="0"/>
      <w:divBdr>
        <w:top w:val="none" w:sz="0" w:space="0" w:color="auto"/>
        <w:left w:val="none" w:sz="0" w:space="0" w:color="auto"/>
        <w:bottom w:val="none" w:sz="0" w:space="0" w:color="auto"/>
        <w:right w:val="none" w:sz="0" w:space="0" w:color="auto"/>
      </w:divBdr>
      <w:divsChild>
        <w:div w:id="422262809">
          <w:marLeft w:val="0"/>
          <w:marRight w:val="0"/>
          <w:marTop w:val="0"/>
          <w:marBottom w:val="0"/>
          <w:divBdr>
            <w:top w:val="none" w:sz="0" w:space="0" w:color="auto"/>
            <w:left w:val="none" w:sz="0" w:space="0" w:color="auto"/>
            <w:bottom w:val="none" w:sz="0" w:space="0" w:color="auto"/>
            <w:right w:val="none" w:sz="0" w:space="0" w:color="auto"/>
          </w:divBdr>
          <w:divsChild>
            <w:div w:id="1175150309">
              <w:marLeft w:val="0"/>
              <w:marRight w:val="0"/>
              <w:marTop w:val="0"/>
              <w:marBottom w:val="0"/>
              <w:divBdr>
                <w:top w:val="none" w:sz="0" w:space="0" w:color="auto"/>
                <w:left w:val="none" w:sz="0" w:space="0" w:color="auto"/>
                <w:bottom w:val="none" w:sz="0" w:space="0" w:color="auto"/>
                <w:right w:val="none" w:sz="0" w:space="0" w:color="auto"/>
              </w:divBdr>
              <w:divsChild>
                <w:div w:id="11006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5135">
      <w:bodyDiv w:val="1"/>
      <w:marLeft w:val="0"/>
      <w:marRight w:val="0"/>
      <w:marTop w:val="0"/>
      <w:marBottom w:val="0"/>
      <w:divBdr>
        <w:top w:val="none" w:sz="0" w:space="0" w:color="auto"/>
        <w:left w:val="none" w:sz="0" w:space="0" w:color="auto"/>
        <w:bottom w:val="none" w:sz="0" w:space="0" w:color="auto"/>
        <w:right w:val="none" w:sz="0" w:space="0" w:color="auto"/>
      </w:divBdr>
      <w:divsChild>
        <w:div w:id="1252466855">
          <w:marLeft w:val="0"/>
          <w:marRight w:val="0"/>
          <w:marTop w:val="0"/>
          <w:marBottom w:val="0"/>
          <w:divBdr>
            <w:top w:val="none" w:sz="0" w:space="0" w:color="auto"/>
            <w:left w:val="none" w:sz="0" w:space="0" w:color="auto"/>
            <w:bottom w:val="none" w:sz="0" w:space="0" w:color="auto"/>
            <w:right w:val="none" w:sz="0" w:space="0" w:color="auto"/>
          </w:divBdr>
          <w:divsChild>
            <w:div w:id="611714834">
              <w:marLeft w:val="0"/>
              <w:marRight w:val="0"/>
              <w:marTop w:val="0"/>
              <w:marBottom w:val="0"/>
              <w:divBdr>
                <w:top w:val="none" w:sz="0" w:space="0" w:color="auto"/>
                <w:left w:val="none" w:sz="0" w:space="0" w:color="auto"/>
                <w:bottom w:val="none" w:sz="0" w:space="0" w:color="auto"/>
                <w:right w:val="none" w:sz="0" w:space="0" w:color="auto"/>
              </w:divBdr>
              <w:divsChild>
                <w:div w:id="1705249904">
                  <w:marLeft w:val="0"/>
                  <w:marRight w:val="0"/>
                  <w:marTop w:val="0"/>
                  <w:marBottom w:val="0"/>
                  <w:divBdr>
                    <w:top w:val="none" w:sz="0" w:space="0" w:color="auto"/>
                    <w:left w:val="none" w:sz="0" w:space="0" w:color="auto"/>
                    <w:bottom w:val="none" w:sz="0" w:space="0" w:color="auto"/>
                    <w:right w:val="none" w:sz="0" w:space="0" w:color="auto"/>
                  </w:divBdr>
                  <w:divsChild>
                    <w:div w:id="1943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36344">
      <w:bodyDiv w:val="1"/>
      <w:marLeft w:val="0"/>
      <w:marRight w:val="0"/>
      <w:marTop w:val="0"/>
      <w:marBottom w:val="0"/>
      <w:divBdr>
        <w:top w:val="none" w:sz="0" w:space="0" w:color="auto"/>
        <w:left w:val="none" w:sz="0" w:space="0" w:color="auto"/>
        <w:bottom w:val="none" w:sz="0" w:space="0" w:color="auto"/>
        <w:right w:val="none" w:sz="0" w:space="0" w:color="auto"/>
      </w:divBdr>
      <w:divsChild>
        <w:div w:id="1697924306">
          <w:marLeft w:val="0"/>
          <w:marRight w:val="0"/>
          <w:marTop w:val="0"/>
          <w:marBottom w:val="0"/>
          <w:divBdr>
            <w:top w:val="none" w:sz="0" w:space="0" w:color="auto"/>
            <w:left w:val="none" w:sz="0" w:space="0" w:color="auto"/>
            <w:bottom w:val="none" w:sz="0" w:space="0" w:color="auto"/>
            <w:right w:val="none" w:sz="0" w:space="0" w:color="auto"/>
          </w:divBdr>
          <w:divsChild>
            <w:div w:id="742606572">
              <w:marLeft w:val="0"/>
              <w:marRight w:val="0"/>
              <w:marTop w:val="0"/>
              <w:marBottom w:val="0"/>
              <w:divBdr>
                <w:top w:val="none" w:sz="0" w:space="0" w:color="auto"/>
                <w:left w:val="none" w:sz="0" w:space="0" w:color="auto"/>
                <w:bottom w:val="none" w:sz="0" w:space="0" w:color="auto"/>
                <w:right w:val="none" w:sz="0" w:space="0" w:color="auto"/>
              </w:divBdr>
              <w:divsChild>
                <w:div w:id="15741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4661">
      <w:bodyDiv w:val="1"/>
      <w:marLeft w:val="0"/>
      <w:marRight w:val="0"/>
      <w:marTop w:val="0"/>
      <w:marBottom w:val="0"/>
      <w:divBdr>
        <w:top w:val="none" w:sz="0" w:space="0" w:color="auto"/>
        <w:left w:val="none" w:sz="0" w:space="0" w:color="auto"/>
        <w:bottom w:val="none" w:sz="0" w:space="0" w:color="auto"/>
        <w:right w:val="none" w:sz="0" w:space="0" w:color="auto"/>
      </w:divBdr>
      <w:divsChild>
        <w:div w:id="1071922384">
          <w:marLeft w:val="0"/>
          <w:marRight w:val="0"/>
          <w:marTop w:val="0"/>
          <w:marBottom w:val="0"/>
          <w:divBdr>
            <w:top w:val="none" w:sz="0" w:space="0" w:color="auto"/>
            <w:left w:val="none" w:sz="0" w:space="0" w:color="auto"/>
            <w:bottom w:val="none" w:sz="0" w:space="0" w:color="auto"/>
            <w:right w:val="none" w:sz="0" w:space="0" w:color="auto"/>
          </w:divBdr>
          <w:divsChild>
            <w:div w:id="1741559995">
              <w:marLeft w:val="0"/>
              <w:marRight w:val="0"/>
              <w:marTop w:val="0"/>
              <w:marBottom w:val="0"/>
              <w:divBdr>
                <w:top w:val="none" w:sz="0" w:space="0" w:color="auto"/>
                <w:left w:val="none" w:sz="0" w:space="0" w:color="auto"/>
                <w:bottom w:val="none" w:sz="0" w:space="0" w:color="auto"/>
                <w:right w:val="none" w:sz="0" w:space="0" w:color="auto"/>
              </w:divBdr>
              <w:divsChild>
                <w:div w:id="690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7117">
          <w:marLeft w:val="0"/>
          <w:marRight w:val="0"/>
          <w:marTop w:val="0"/>
          <w:marBottom w:val="0"/>
          <w:divBdr>
            <w:top w:val="none" w:sz="0" w:space="0" w:color="auto"/>
            <w:left w:val="none" w:sz="0" w:space="0" w:color="auto"/>
            <w:bottom w:val="none" w:sz="0" w:space="0" w:color="auto"/>
            <w:right w:val="none" w:sz="0" w:space="0" w:color="auto"/>
          </w:divBdr>
          <w:divsChild>
            <w:div w:id="1511987433">
              <w:marLeft w:val="0"/>
              <w:marRight w:val="0"/>
              <w:marTop w:val="0"/>
              <w:marBottom w:val="0"/>
              <w:divBdr>
                <w:top w:val="none" w:sz="0" w:space="0" w:color="auto"/>
                <w:left w:val="none" w:sz="0" w:space="0" w:color="auto"/>
                <w:bottom w:val="none" w:sz="0" w:space="0" w:color="auto"/>
                <w:right w:val="none" w:sz="0" w:space="0" w:color="auto"/>
              </w:divBdr>
              <w:divsChild>
                <w:div w:id="318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85941">
      <w:bodyDiv w:val="1"/>
      <w:marLeft w:val="0"/>
      <w:marRight w:val="0"/>
      <w:marTop w:val="0"/>
      <w:marBottom w:val="0"/>
      <w:divBdr>
        <w:top w:val="none" w:sz="0" w:space="0" w:color="auto"/>
        <w:left w:val="none" w:sz="0" w:space="0" w:color="auto"/>
        <w:bottom w:val="none" w:sz="0" w:space="0" w:color="auto"/>
        <w:right w:val="none" w:sz="0" w:space="0" w:color="auto"/>
      </w:divBdr>
      <w:divsChild>
        <w:div w:id="879783435">
          <w:marLeft w:val="0"/>
          <w:marRight w:val="0"/>
          <w:marTop w:val="0"/>
          <w:marBottom w:val="0"/>
          <w:divBdr>
            <w:top w:val="none" w:sz="0" w:space="0" w:color="auto"/>
            <w:left w:val="none" w:sz="0" w:space="0" w:color="auto"/>
            <w:bottom w:val="none" w:sz="0" w:space="0" w:color="auto"/>
            <w:right w:val="none" w:sz="0" w:space="0" w:color="auto"/>
          </w:divBdr>
          <w:divsChild>
            <w:div w:id="316960917">
              <w:marLeft w:val="0"/>
              <w:marRight w:val="0"/>
              <w:marTop w:val="0"/>
              <w:marBottom w:val="0"/>
              <w:divBdr>
                <w:top w:val="none" w:sz="0" w:space="0" w:color="auto"/>
                <w:left w:val="none" w:sz="0" w:space="0" w:color="auto"/>
                <w:bottom w:val="none" w:sz="0" w:space="0" w:color="auto"/>
                <w:right w:val="none" w:sz="0" w:space="0" w:color="auto"/>
              </w:divBdr>
              <w:divsChild>
                <w:div w:id="771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6057">
      <w:bodyDiv w:val="1"/>
      <w:marLeft w:val="0"/>
      <w:marRight w:val="0"/>
      <w:marTop w:val="0"/>
      <w:marBottom w:val="0"/>
      <w:divBdr>
        <w:top w:val="none" w:sz="0" w:space="0" w:color="auto"/>
        <w:left w:val="none" w:sz="0" w:space="0" w:color="auto"/>
        <w:bottom w:val="none" w:sz="0" w:space="0" w:color="auto"/>
        <w:right w:val="none" w:sz="0" w:space="0" w:color="auto"/>
      </w:divBdr>
      <w:divsChild>
        <w:div w:id="8455347">
          <w:marLeft w:val="0"/>
          <w:marRight w:val="0"/>
          <w:marTop w:val="0"/>
          <w:marBottom w:val="0"/>
          <w:divBdr>
            <w:top w:val="none" w:sz="0" w:space="0" w:color="auto"/>
            <w:left w:val="none" w:sz="0" w:space="0" w:color="auto"/>
            <w:bottom w:val="none" w:sz="0" w:space="0" w:color="auto"/>
            <w:right w:val="none" w:sz="0" w:space="0" w:color="auto"/>
          </w:divBdr>
          <w:divsChild>
            <w:div w:id="463741984">
              <w:marLeft w:val="0"/>
              <w:marRight w:val="0"/>
              <w:marTop w:val="0"/>
              <w:marBottom w:val="0"/>
              <w:divBdr>
                <w:top w:val="none" w:sz="0" w:space="0" w:color="auto"/>
                <w:left w:val="none" w:sz="0" w:space="0" w:color="auto"/>
                <w:bottom w:val="none" w:sz="0" w:space="0" w:color="auto"/>
                <w:right w:val="none" w:sz="0" w:space="0" w:color="auto"/>
              </w:divBdr>
              <w:divsChild>
                <w:div w:id="15581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1671">
      <w:bodyDiv w:val="1"/>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sChild>
            <w:div w:id="98182318">
              <w:marLeft w:val="0"/>
              <w:marRight w:val="0"/>
              <w:marTop w:val="0"/>
              <w:marBottom w:val="0"/>
              <w:divBdr>
                <w:top w:val="none" w:sz="0" w:space="0" w:color="auto"/>
                <w:left w:val="none" w:sz="0" w:space="0" w:color="auto"/>
                <w:bottom w:val="none" w:sz="0" w:space="0" w:color="auto"/>
                <w:right w:val="none" w:sz="0" w:space="0" w:color="auto"/>
              </w:divBdr>
              <w:divsChild>
                <w:div w:id="9954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1154">
      <w:bodyDiv w:val="1"/>
      <w:marLeft w:val="0"/>
      <w:marRight w:val="0"/>
      <w:marTop w:val="0"/>
      <w:marBottom w:val="0"/>
      <w:divBdr>
        <w:top w:val="none" w:sz="0" w:space="0" w:color="auto"/>
        <w:left w:val="none" w:sz="0" w:space="0" w:color="auto"/>
        <w:bottom w:val="none" w:sz="0" w:space="0" w:color="auto"/>
        <w:right w:val="none" w:sz="0" w:space="0" w:color="auto"/>
      </w:divBdr>
      <w:divsChild>
        <w:div w:id="388920944">
          <w:marLeft w:val="0"/>
          <w:marRight w:val="0"/>
          <w:marTop w:val="0"/>
          <w:marBottom w:val="0"/>
          <w:divBdr>
            <w:top w:val="none" w:sz="0" w:space="0" w:color="auto"/>
            <w:left w:val="none" w:sz="0" w:space="0" w:color="auto"/>
            <w:bottom w:val="none" w:sz="0" w:space="0" w:color="auto"/>
            <w:right w:val="none" w:sz="0" w:space="0" w:color="auto"/>
          </w:divBdr>
          <w:divsChild>
            <w:div w:id="1603950685">
              <w:marLeft w:val="0"/>
              <w:marRight w:val="0"/>
              <w:marTop w:val="0"/>
              <w:marBottom w:val="0"/>
              <w:divBdr>
                <w:top w:val="none" w:sz="0" w:space="0" w:color="auto"/>
                <w:left w:val="none" w:sz="0" w:space="0" w:color="auto"/>
                <w:bottom w:val="none" w:sz="0" w:space="0" w:color="auto"/>
                <w:right w:val="none" w:sz="0" w:space="0" w:color="auto"/>
              </w:divBdr>
              <w:divsChild>
                <w:div w:id="232082163">
                  <w:marLeft w:val="0"/>
                  <w:marRight w:val="0"/>
                  <w:marTop w:val="0"/>
                  <w:marBottom w:val="0"/>
                  <w:divBdr>
                    <w:top w:val="none" w:sz="0" w:space="0" w:color="auto"/>
                    <w:left w:val="none" w:sz="0" w:space="0" w:color="auto"/>
                    <w:bottom w:val="none" w:sz="0" w:space="0" w:color="auto"/>
                    <w:right w:val="none" w:sz="0" w:space="0" w:color="auto"/>
                  </w:divBdr>
                  <w:divsChild>
                    <w:div w:id="10191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3281">
      <w:bodyDiv w:val="1"/>
      <w:marLeft w:val="0"/>
      <w:marRight w:val="0"/>
      <w:marTop w:val="0"/>
      <w:marBottom w:val="0"/>
      <w:divBdr>
        <w:top w:val="none" w:sz="0" w:space="0" w:color="auto"/>
        <w:left w:val="none" w:sz="0" w:space="0" w:color="auto"/>
        <w:bottom w:val="none" w:sz="0" w:space="0" w:color="auto"/>
        <w:right w:val="none" w:sz="0" w:space="0" w:color="auto"/>
      </w:divBdr>
      <w:divsChild>
        <w:div w:id="176889931">
          <w:marLeft w:val="0"/>
          <w:marRight w:val="0"/>
          <w:marTop w:val="0"/>
          <w:marBottom w:val="0"/>
          <w:divBdr>
            <w:top w:val="none" w:sz="0" w:space="0" w:color="auto"/>
            <w:left w:val="none" w:sz="0" w:space="0" w:color="auto"/>
            <w:bottom w:val="none" w:sz="0" w:space="0" w:color="auto"/>
            <w:right w:val="none" w:sz="0" w:space="0" w:color="auto"/>
          </w:divBdr>
          <w:divsChild>
            <w:div w:id="1406368580">
              <w:marLeft w:val="0"/>
              <w:marRight w:val="0"/>
              <w:marTop w:val="0"/>
              <w:marBottom w:val="0"/>
              <w:divBdr>
                <w:top w:val="none" w:sz="0" w:space="0" w:color="auto"/>
                <w:left w:val="none" w:sz="0" w:space="0" w:color="auto"/>
                <w:bottom w:val="none" w:sz="0" w:space="0" w:color="auto"/>
                <w:right w:val="none" w:sz="0" w:space="0" w:color="auto"/>
              </w:divBdr>
              <w:divsChild>
                <w:div w:id="572544492">
                  <w:marLeft w:val="0"/>
                  <w:marRight w:val="0"/>
                  <w:marTop w:val="0"/>
                  <w:marBottom w:val="0"/>
                  <w:divBdr>
                    <w:top w:val="none" w:sz="0" w:space="0" w:color="auto"/>
                    <w:left w:val="none" w:sz="0" w:space="0" w:color="auto"/>
                    <w:bottom w:val="none" w:sz="0" w:space="0" w:color="auto"/>
                    <w:right w:val="none" w:sz="0" w:space="0" w:color="auto"/>
                  </w:divBdr>
                  <w:divsChild>
                    <w:div w:id="18630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7112">
      <w:bodyDiv w:val="1"/>
      <w:marLeft w:val="0"/>
      <w:marRight w:val="0"/>
      <w:marTop w:val="0"/>
      <w:marBottom w:val="0"/>
      <w:divBdr>
        <w:top w:val="none" w:sz="0" w:space="0" w:color="auto"/>
        <w:left w:val="none" w:sz="0" w:space="0" w:color="auto"/>
        <w:bottom w:val="none" w:sz="0" w:space="0" w:color="auto"/>
        <w:right w:val="none" w:sz="0" w:space="0" w:color="auto"/>
      </w:divBdr>
      <w:divsChild>
        <w:div w:id="1977492265">
          <w:marLeft w:val="0"/>
          <w:marRight w:val="0"/>
          <w:marTop w:val="0"/>
          <w:marBottom w:val="0"/>
          <w:divBdr>
            <w:top w:val="none" w:sz="0" w:space="0" w:color="auto"/>
            <w:left w:val="none" w:sz="0" w:space="0" w:color="auto"/>
            <w:bottom w:val="none" w:sz="0" w:space="0" w:color="auto"/>
            <w:right w:val="none" w:sz="0" w:space="0" w:color="auto"/>
          </w:divBdr>
          <w:divsChild>
            <w:div w:id="1467695001">
              <w:marLeft w:val="0"/>
              <w:marRight w:val="0"/>
              <w:marTop w:val="0"/>
              <w:marBottom w:val="0"/>
              <w:divBdr>
                <w:top w:val="none" w:sz="0" w:space="0" w:color="auto"/>
                <w:left w:val="none" w:sz="0" w:space="0" w:color="auto"/>
                <w:bottom w:val="none" w:sz="0" w:space="0" w:color="auto"/>
                <w:right w:val="none" w:sz="0" w:space="0" w:color="auto"/>
              </w:divBdr>
              <w:divsChild>
                <w:div w:id="1568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29096">
      <w:bodyDiv w:val="1"/>
      <w:marLeft w:val="0"/>
      <w:marRight w:val="0"/>
      <w:marTop w:val="0"/>
      <w:marBottom w:val="0"/>
      <w:divBdr>
        <w:top w:val="none" w:sz="0" w:space="0" w:color="auto"/>
        <w:left w:val="none" w:sz="0" w:space="0" w:color="auto"/>
        <w:bottom w:val="none" w:sz="0" w:space="0" w:color="auto"/>
        <w:right w:val="none" w:sz="0" w:space="0" w:color="auto"/>
      </w:divBdr>
      <w:divsChild>
        <w:div w:id="1430928911">
          <w:marLeft w:val="0"/>
          <w:marRight w:val="0"/>
          <w:marTop w:val="0"/>
          <w:marBottom w:val="0"/>
          <w:divBdr>
            <w:top w:val="none" w:sz="0" w:space="0" w:color="auto"/>
            <w:left w:val="none" w:sz="0" w:space="0" w:color="auto"/>
            <w:bottom w:val="none" w:sz="0" w:space="0" w:color="auto"/>
            <w:right w:val="none" w:sz="0" w:space="0" w:color="auto"/>
          </w:divBdr>
          <w:divsChild>
            <w:div w:id="1889947659">
              <w:marLeft w:val="0"/>
              <w:marRight w:val="0"/>
              <w:marTop w:val="0"/>
              <w:marBottom w:val="0"/>
              <w:divBdr>
                <w:top w:val="none" w:sz="0" w:space="0" w:color="auto"/>
                <w:left w:val="none" w:sz="0" w:space="0" w:color="auto"/>
                <w:bottom w:val="none" w:sz="0" w:space="0" w:color="auto"/>
                <w:right w:val="none" w:sz="0" w:space="0" w:color="auto"/>
              </w:divBdr>
              <w:divsChild>
                <w:div w:id="745804747">
                  <w:marLeft w:val="0"/>
                  <w:marRight w:val="0"/>
                  <w:marTop w:val="0"/>
                  <w:marBottom w:val="0"/>
                  <w:divBdr>
                    <w:top w:val="none" w:sz="0" w:space="0" w:color="auto"/>
                    <w:left w:val="none" w:sz="0" w:space="0" w:color="auto"/>
                    <w:bottom w:val="none" w:sz="0" w:space="0" w:color="auto"/>
                    <w:right w:val="none" w:sz="0" w:space="0" w:color="auto"/>
                  </w:divBdr>
                  <w:divsChild>
                    <w:div w:id="6814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0607">
      <w:bodyDiv w:val="1"/>
      <w:marLeft w:val="0"/>
      <w:marRight w:val="0"/>
      <w:marTop w:val="0"/>
      <w:marBottom w:val="0"/>
      <w:divBdr>
        <w:top w:val="none" w:sz="0" w:space="0" w:color="auto"/>
        <w:left w:val="none" w:sz="0" w:space="0" w:color="auto"/>
        <w:bottom w:val="none" w:sz="0" w:space="0" w:color="auto"/>
        <w:right w:val="none" w:sz="0" w:space="0" w:color="auto"/>
      </w:divBdr>
      <w:divsChild>
        <w:div w:id="1954436952">
          <w:marLeft w:val="0"/>
          <w:marRight w:val="0"/>
          <w:marTop w:val="0"/>
          <w:marBottom w:val="0"/>
          <w:divBdr>
            <w:top w:val="none" w:sz="0" w:space="0" w:color="auto"/>
            <w:left w:val="none" w:sz="0" w:space="0" w:color="auto"/>
            <w:bottom w:val="none" w:sz="0" w:space="0" w:color="auto"/>
            <w:right w:val="none" w:sz="0" w:space="0" w:color="auto"/>
          </w:divBdr>
          <w:divsChild>
            <w:div w:id="984044866">
              <w:marLeft w:val="0"/>
              <w:marRight w:val="0"/>
              <w:marTop w:val="0"/>
              <w:marBottom w:val="0"/>
              <w:divBdr>
                <w:top w:val="none" w:sz="0" w:space="0" w:color="auto"/>
                <w:left w:val="none" w:sz="0" w:space="0" w:color="auto"/>
                <w:bottom w:val="none" w:sz="0" w:space="0" w:color="auto"/>
                <w:right w:val="none" w:sz="0" w:space="0" w:color="auto"/>
              </w:divBdr>
              <w:divsChild>
                <w:div w:id="9791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349">
      <w:bodyDiv w:val="1"/>
      <w:marLeft w:val="0"/>
      <w:marRight w:val="0"/>
      <w:marTop w:val="0"/>
      <w:marBottom w:val="0"/>
      <w:divBdr>
        <w:top w:val="none" w:sz="0" w:space="0" w:color="auto"/>
        <w:left w:val="none" w:sz="0" w:space="0" w:color="auto"/>
        <w:bottom w:val="none" w:sz="0" w:space="0" w:color="auto"/>
        <w:right w:val="none" w:sz="0" w:space="0" w:color="auto"/>
      </w:divBdr>
      <w:divsChild>
        <w:div w:id="1128474453">
          <w:marLeft w:val="0"/>
          <w:marRight w:val="0"/>
          <w:marTop w:val="0"/>
          <w:marBottom w:val="0"/>
          <w:divBdr>
            <w:top w:val="none" w:sz="0" w:space="0" w:color="auto"/>
            <w:left w:val="none" w:sz="0" w:space="0" w:color="auto"/>
            <w:bottom w:val="none" w:sz="0" w:space="0" w:color="auto"/>
            <w:right w:val="none" w:sz="0" w:space="0" w:color="auto"/>
          </w:divBdr>
          <w:divsChild>
            <w:div w:id="443623542">
              <w:marLeft w:val="0"/>
              <w:marRight w:val="0"/>
              <w:marTop w:val="0"/>
              <w:marBottom w:val="0"/>
              <w:divBdr>
                <w:top w:val="none" w:sz="0" w:space="0" w:color="auto"/>
                <w:left w:val="none" w:sz="0" w:space="0" w:color="auto"/>
                <w:bottom w:val="none" w:sz="0" w:space="0" w:color="auto"/>
                <w:right w:val="none" w:sz="0" w:space="0" w:color="auto"/>
              </w:divBdr>
              <w:divsChild>
                <w:div w:id="1752501343">
                  <w:marLeft w:val="0"/>
                  <w:marRight w:val="0"/>
                  <w:marTop w:val="0"/>
                  <w:marBottom w:val="0"/>
                  <w:divBdr>
                    <w:top w:val="none" w:sz="0" w:space="0" w:color="auto"/>
                    <w:left w:val="none" w:sz="0" w:space="0" w:color="auto"/>
                    <w:bottom w:val="none" w:sz="0" w:space="0" w:color="auto"/>
                    <w:right w:val="none" w:sz="0" w:space="0" w:color="auto"/>
                  </w:divBdr>
                  <w:divsChild>
                    <w:div w:id="1950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0463">
      <w:bodyDiv w:val="1"/>
      <w:marLeft w:val="0"/>
      <w:marRight w:val="0"/>
      <w:marTop w:val="0"/>
      <w:marBottom w:val="0"/>
      <w:divBdr>
        <w:top w:val="none" w:sz="0" w:space="0" w:color="auto"/>
        <w:left w:val="none" w:sz="0" w:space="0" w:color="auto"/>
        <w:bottom w:val="none" w:sz="0" w:space="0" w:color="auto"/>
        <w:right w:val="none" w:sz="0" w:space="0" w:color="auto"/>
      </w:divBdr>
      <w:divsChild>
        <w:div w:id="1405445530">
          <w:marLeft w:val="0"/>
          <w:marRight w:val="0"/>
          <w:marTop w:val="0"/>
          <w:marBottom w:val="0"/>
          <w:divBdr>
            <w:top w:val="none" w:sz="0" w:space="0" w:color="auto"/>
            <w:left w:val="none" w:sz="0" w:space="0" w:color="auto"/>
            <w:bottom w:val="none" w:sz="0" w:space="0" w:color="auto"/>
            <w:right w:val="none" w:sz="0" w:space="0" w:color="auto"/>
          </w:divBdr>
          <w:divsChild>
            <w:div w:id="495925911">
              <w:marLeft w:val="0"/>
              <w:marRight w:val="0"/>
              <w:marTop w:val="0"/>
              <w:marBottom w:val="0"/>
              <w:divBdr>
                <w:top w:val="none" w:sz="0" w:space="0" w:color="auto"/>
                <w:left w:val="none" w:sz="0" w:space="0" w:color="auto"/>
                <w:bottom w:val="none" w:sz="0" w:space="0" w:color="auto"/>
                <w:right w:val="none" w:sz="0" w:space="0" w:color="auto"/>
              </w:divBdr>
              <w:divsChild>
                <w:div w:id="5356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20751">
      <w:bodyDiv w:val="1"/>
      <w:marLeft w:val="0"/>
      <w:marRight w:val="0"/>
      <w:marTop w:val="0"/>
      <w:marBottom w:val="0"/>
      <w:divBdr>
        <w:top w:val="none" w:sz="0" w:space="0" w:color="auto"/>
        <w:left w:val="none" w:sz="0" w:space="0" w:color="auto"/>
        <w:bottom w:val="none" w:sz="0" w:space="0" w:color="auto"/>
        <w:right w:val="none" w:sz="0" w:space="0" w:color="auto"/>
      </w:divBdr>
      <w:divsChild>
        <w:div w:id="1611082027">
          <w:marLeft w:val="0"/>
          <w:marRight w:val="0"/>
          <w:marTop w:val="0"/>
          <w:marBottom w:val="0"/>
          <w:divBdr>
            <w:top w:val="none" w:sz="0" w:space="0" w:color="auto"/>
            <w:left w:val="none" w:sz="0" w:space="0" w:color="auto"/>
            <w:bottom w:val="none" w:sz="0" w:space="0" w:color="auto"/>
            <w:right w:val="none" w:sz="0" w:space="0" w:color="auto"/>
          </w:divBdr>
          <w:divsChild>
            <w:div w:id="630214881">
              <w:marLeft w:val="0"/>
              <w:marRight w:val="0"/>
              <w:marTop w:val="0"/>
              <w:marBottom w:val="0"/>
              <w:divBdr>
                <w:top w:val="none" w:sz="0" w:space="0" w:color="auto"/>
                <w:left w:val="none" w:sz="0" w:space="0" w:color="auto"/>
                <w:bottom w:val="none" w:sz="0" w:space="0" w:color="auto"/>
                <w:right w:val="none" w:sz="0" w:space="0" w:color="auto"/>
              </w:divBdr>
              <w:divsChild>
                <w:div w:id="8244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5672">
      <w:bodyDiv w:val="1"/>
      <w:marLeft w:val="0"/>
      <w:marRight w:val="0"/>
      <w:marTop w:val="0"/>
      <w:marBottom w:val="0"/>
      <w:divBdr>
        <w:top w:val="none" w:sz="0" w:space="0" w:color="auto"/>
        <w:left w:val="none" w:sz="0" w:space="0" w:color="auto"/>
        <w:bottom w:val="none" w:sz="0" w:space="0" w:color="auto"/>
        <w:right w:val="none" w:sz="0" w:space="0" w:color="auto"/>
      </w:divBdr>
      <w:divsChild>
        <w:div w:id="342561601">
          <w:marLeft w:val="0"/>
          <w:marRight w:val="0"/>
          <w:marTop w:val="0"/>
          <w:marBottom w:val="0"/>
          <w:divBdr>
            <w:top w:val="none" w:sz="0" w:space="0" w:color="auto"/>
            <w:left w:val="none" w:sz="0" w:space="0" w:color="auto"/>
            <w:bottom w:val="none" w:sz="0" w:space="0" w:color="auto"/>
            <w:right w:val="none" w:sz="0" w:space="0" w:color="auto"/>
          </w:divBdr>
          <w:divsChild>
            <w:div w:id="427845947">
              <w:marLeft w:val="0"/>
              <w:marRight w:val="0"/>
              <w:marTop w:val="0"/>
              <w:marBottom w:val="0"/>
              <w:divBdr>
                <w:top w:val="none" w:sz="0" w:space="0" w:color="auto"/>
                <w:left w:val="none" w:sz="0" w:space="0" w:color="auto"/>
                <w:bottom w:val="none" w:sz="0" w:space="0" w:color="auto"/>
                <w:right w:val="none" w:sz="0" w:space="0" w:color="auto"/>
              </w:divBdr>
              <w:divsChild>
                <w:div w:id="1019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9483">
          <w:marLeft w:val="0"/>
          <w:marRight w:val="0"/>
          <w:marTop w:val="0"/>
          <w:marBottom w:val="0"/>
          <w:divBdr>
            <w:top w:val="none" w:sz="0" w:space="0" w:color="auto"/>
            <w:left w:val="none" w:sz="0" w:space="0" w:color="auto"/>
            <w:bottom w:val="none" w:sz="0" w:space="0" w:color="auto"/>
            <w:right w:val="none" w:sz="0" w:space="0" w:color="auto"/>
          </w:divBdr>
          <w:divsChild>
            <w:div w:id="311447326">
              <w:marLeft w:val="0"/>
              <w:marRight w:val="0"/>
              <w:marTop w:val="0"/>
              <w:marBottom w:val="0"/>
              <w:divBdr>
                <w:top w:val="none" w:sz="0" w:space="0" w:color="auto"/>
                <w:left w:val="none" w:sz="0" w:space="0" w:color="auto"/>
                <w:bottom w:val="none" w:sz="0" w:space="0" w:color="auto"/>
                <w:right w:val="none" w:sz="0" w:space="0" w:color="auto"/>
              </w:divBdr>
              <w:divsChild>
                <w:div w:id="710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PImlaphat Yommana</cp:lastModifiedBy>
  <cp:revision>20</cp:revision>
  <dcterms:created xsi:type="dcterms:W3CDTF">2024-07-22T05:56:00Z</dcterms:created>
  <dcterms:modified xsi:type="dcterms:W3CDTF">2024-11-27T13:34:00Z</dcterms:modified>
</cp:coreProperties>
</file>