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713C" w14:textId="77777777" w:rsidR="00596411" w:rsidRPr="000A1286" w:rsidRDefault="00596411" w:rsidP="00596411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186BE1F1" w14:textId="77777777" w:rsidR="00596411" w:rsidRDefault="00596411" w:rsidP="00596411">
      <w:pPr>
        <w:pStyle w:val="HEADING1SMPC"/>
      </w:pPr>
      <w:r w:rsidRPr="008F5678">
        <w:t>NAME OF THE MEDICINAL PRODUCT</w:t>
      </w:r>
    </w:p>
    <w:p w14:paraId="7DC7978A" w14:textId="7880D4DB" w:rsidR="00596411" w:rsidRPr="00A4294B" w:rsidRDefault="00596411" w:rsidP="00596411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596411">
        <w:rPr>
          <w:rFonts w:ascii="Times New Roman" w:hAnsi="Times New Roman" w:cs="Times New Roman"/>
          <w:color w:val="FF0000"/>
          <w:sz w:val="28"/>
        </w:rPr>
        <w:t>&lt;Trade Name&gt;</w:t>
      </w:r>
      <w:r w:rsidRPr="00596411">
        <w:rPr>
          <w:rFonts w:ascii="Times New Roman" w:hAnsi="Times New Roman" w:cs="Times New Roman"/>
          <w:sz w:val="28"/>
        </w:rPr>
        <w:t xml:space="preserve"> </w:t>
      </w:r>
      <w:r w:rsidR="002A37F0" w:rsidRPr="00230534">
        <w:rPr>
          <w:rFonts w:ascii="Times New Roman" w:hAnsi="Times New Roman" w:cs="Times New Roman"/>
          <w:color w:val="FF0000"/>
          <w:sz w:val="28"/>
        </w:rPr>
        <w:t xml:space="preserve">&lt;Strength&gt; </w:t>
      </w:r>
      <w:r w:rsidR="00372DFA">
        <w:rPr>
          <w:rFonts w:ascii="Times New Roman" w:hAnsi="Times New Roman" w:cs="Times New Roman"/>
          <w:sz w:val="28"/>
        </w:rPr>
        <w:t>t</w:t>
      </w:r>
      <w:r w:rsidRPr="00596411">
        <w:rPr>
          <w:rFonts w:ascii="Times New Roman" w:hAnsi="Times New Roman" w:cs="Times New Roman"/>
          <w:sz w:val="28"/>
        </w:rPr>
        <w:t>ablets</w:t>
      </w:r>
    </w:p>
    <w:p w14:paraId="6D0D83CA" w14:textId="77777777" w:rsidR="00596411" w:rsidRDefault="00596411" w:rsidP="00596411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077780B3" w14:textId="3F035CD5" w:rsidR="00596411" w:rsidRPr="000A1286" w:rsidRDefault="00596411" w:rsidP="00372DFA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596411">
        <w:rPr>
          <w:rFonts w:ascii="Times New Roman" w:hAnsi="Times New Roman" w:cs="Times New Roman"/>
          <w:sz w:val="28"/>
        </w:rPr>
        <w:t>Each tablet contains hyoscine butylbromide 10 mg.</w:t>
      </w:r>
    </w:p>
    <w:p w14:paraId="0E91121F" w14:textId="77777777" w:rsidR="00596411" w:rsidRDefault="00596411" w:rsidP="00596411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6E70E07D" w14:textId="20CC10D7" w:rsidR="00596411" w:rsidRDefault="00596411" w:rsidP="00596411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596411">
        <w:rPr>
          <w:rFonts w:ascii="Times New Roman" w:hAnsi="Times New Roman" w:cs="Times New Roman"/>
          <w:sz w:val="28"/>
        </w:rPr>
        <w:t>Coated tablet</w:t>
      </w:r>
      <w:r w:rsidRPr="004E6B0A">
        <w:rPr>
          <w:rFonts w:ascii="Times New Roman" w:hAnsi="Times New Roman" w:cs="Times New Roman"/>
          <w:sz w:val="28"/>
        </w:rPr>
        <w:t>s</w:t>
      </w:r>
    </w:p>
    <w:p w14:paraId="7B610235" w14:textId="77777777" w:rsidR="00596411" w:rsidRPr="0085460F" w:rsidRDefault="00596411" w:rsidP="00596411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39EB38C" w14:textId="77777777" w:rsidR="00596411" w:rsidRPr="008F5678" w:rsidRDefault="00596411" w:rsidP="00596411">
      <w:pPr>
        <w:pStyle w:val="HEADING1SMPC"/>
        <w:rPr>
          <w:szCs w:val="28"/>
        </w:rPr>
      </w:pPr>
      <w:r w:rsidRPr="008F5678">
        <w:t>CLINICAL PARTICULARS</w:t>
      </w:r>
    </w:p>
    <w:p w14:paraId="0A5AEB49" w14:textId="77777777" w:rsidR="00596411" w:rsidRDefault="00596411" w:rsidP="00596411">
      <w:pPr>
        <w:pStyle w:val="SubHeafingSMPC"/>
        <w:spacing w:before="0"/>
        <w:ind w:left="0" w:firstLine="0"/>
      </w:pPr>
      <w:r w:rsidRPr="007F158B">
        <w:t>Therapeutic indications</w:t>
      </w:r>
    </w:p>
    <w:p w14:paraId="5D0118CC" w14:textId="35D01DEB" w:rsidR="00596411" w:rsidRPr="00A27C5D" w:rsidRDefault="00596411" w:rsidP="00596411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596411">
        <w:rPr>
          <w:rFonts w:cstheme="minorBidi"/>
          <w:b w:val="0"/>
          <w:bCs w:val="0"/>
        </w:rPr>
        <w:t>Hyoscine butylbromide 10 mg coated tablets are indicated for the relief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of spasm of the genitourinary tract or gastro-intestinal tract and for the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>symptomatic relief of Irritable Bowel Syndrome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0E213CAE" w14:textId="77777777" w:rsidR="00596411" w:rsidRPr="00E26561" w:rsidRDefault="00596411" w:rsidP="00596411">
      <w:pPr>
        <w:pStyle w:val="SubHeafingSMPC"/>
        <w:spacing w:before="0"/>
        <w:ind w:left="57"/>
      </w:pPr>
      <w:r w:rsidRPr="008F5678">
        <w:t>Posology and method of administration</w:t>
      </w:r>
    </w:p>
    <w:p w14:paraId="2C218846" w14:textId="77777777" w:rsidR="00596411" w:rsidRDefault="00596411" w:rsidP="00596411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6BFE2D6E" w14:textId="0C49E9B8" w:rsidR="00596411" w:rsidRDefault="00596411" w:rsidP="005964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72DFA">
        <w:rPr>
          <w:b w:val="0"/>
          <w:bCs w:val="0"/>
          <w:i/>
          <w:iCs/>
        </w:rPr>
        <w:t xml:space="preserve">Adults: </w:t>
      </w:r>
      <w:r w:rsidRPr="00596411">
        <w:rPr>
          <w:b w:val="0"/>
          <w:bCs w:val="0"/>
        </w:rPr>
        <w:t>2 tablets four times daily. For the symptomatic relief of</w:t>
      </w:r>
      <w:r w:rsidR="00372DFA">
        <w:rPr>
          <w:b w:val="0"/>
          <w:bCs w:val="0"/>
        </w:rPr>
        <w:t xml:space="preserve"> </w:t>
      </w:r>
      <w:r w:rsidRPr="00596411">
        <w:rPr>
          <w:b w:val="0"/>
          <w:bCs w:val="0"/>
        </w:rPr>
        <w:t xml:space="preserve">Irritable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Bowel Syndrome, the recommended starting dose is 1 tablet three times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daily, this can be increased up to 2 tablets four times daily if necessary.</w:t>
      </w:r>
    </w:p>
    <w:p w14:paraId="230F8743" w14:textId="77777777" w:rsidR="00372DFA" w:rsidRPr="00372DFA" w:rsidRDefault="00372DFA" w:rsidP="005964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1C2881D9" w14:textId="77777777" w:rsidR="00596411" w:rsidRDefault="00596411" w:rsidP="005964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72DFA">
        <w:rPr>
          <w:b w:val="0"/>
          <w:bCs w:val="0"/>
          <w:i/>
          <w:iCs/>
        </w:rPr>
        <w:t>Children 6 - 12 years:</w:t>
      </w:r>
      <w:r w:rsidRPr="00596411">
        <w:rPr>
          <w:b w:val="0"/>
          <w:bCs w:val="0"/>
        </w:rPr>
        <w:t xml:space="preserve"> 1 tablet three times daily.</w:t>
      </w:r>
    </w:p>
    <w:p w14:paraId="004584D0" w14:textId="77777777" w:rsidR="00372DFA" w:rsidRPr="00372DFA" w:rsidRDefault="00372DFA" w:rsidP="005964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3CAC9D89" w14:textId="77777777" w:rsidR="00596411" w:rsidRDefault="00596411" w:rsidP="005964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No specific information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on the use of this product in the elderly is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available. Clinical trials have</w:t>
      </w:r>
      <w:r>
        <w:rPr>
          <w:b w:val="0"/>
          <w:bCs w:val="0"/>
        </w:rPr>
        <w:t xml:space="preserve"> </w:t>
      </w:r>
      <w:r w:rsidRPr="00596411">
        <w:rPr>
          <w:b w:val="0"/>
          <w:bCs w:val="0"/>
        </w:rPr>
        <w:t xml:space="preserve">included patients over 65 years and no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adverse reactions specific to this age group have been reported.</w:t>
      </w:r>
    </w:p>
    <w:p w14:paraId="4A0F0CDA" w14:textId="595BC9C6" w:rsidR="00596411" w:rsidRDefault="00596411" w:rsidP="0059641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b w:val="0"/>
          <w:bCs w:val="0"/>
        </w:rPr>
        <w:lastRenderedPageBreak/>
        <w:tab/>
      </w:r>
      <w:r w:rsidRPr="00596411">
        <w:rPr>
          <w:b w:val="0"/>
          <w:bCs w:val="0"/>
        </w:rPr>
        <w:t xml:space="preserve">Hyoscine butylbromide 10 mg coated tablets should not be taken on a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continuous daily basis or for extended periods without investigating the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cause of abdominal pain.</w:t>
      </w:r>
    </w:p>
    <w:p w14:paraId="7FB9D3FA" w14:textId="77777777" w:rsidR="00372DFA" w:rsidRPr="00596411" w:rsidRDefault="00372DFA" w:rsidP="0059641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E6CF018" w14:textId="77777777" w:rsidR="00596411" w:rsidRDefault="00596411" w:rsidP="00596411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7443ADF2" w14:textId="62BF7CA1" w:rsidR="00596411" w:rsidRPr="004E6B0A" w:rsidRDefault="00596411" w:rsidP="005964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Pr="00596411">
        <w:rPr>
          <w:b w:val="0"/>
          <w:bCs w:val="0"/>
        </w:rPr>
        <w:t xml:space="preserve">Hyoscine butylbromide 10 mg coated tablets are for oral administration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only. </w:t>
      </w:r>
      <w:r w:rsidR="00372DFA">
        <w:rPr>
          <w:b w:val="0"/>
          <w:bCs w:val="0"/>
        </w:rPr>
        <w:t>h</w:t>
      </w:r>
      <w:r w:rsidRPr="00596411">
        <w:rPr>
          <w:b w:val="0"/>
          <w:bCs w:val="0"/>
        </w:rPr>
        <w:t xml:space="preserve">yoscine butylbromide 10 mg coated tablets should be swallowed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whole with adequate water.</w:t>
      </w:r>
    </w:p>
    <w:p w14:paraId="637505F6" w14:textId="77777777" w:rsidR="00596411" w:rsidRDefault="00596411" w:rsidP="00596411">
      <w:pPr>
        <w:pStyle w:val="SubHeafingSMPC"/>
        <w:ind w:left="57"/>
      </w:pPr>
      <w:r w:rsidRPr="008F5678">
        <w:t>Contraindications</w:t>
      </w:r>
    </w:p>
    <w:p w14:paraId="4C6D3AAE" w14:textId="77777777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596411">
        <w:rPr>
          <w:b w:val="0"/>
          <w:bCs w:val="0"/>
          <w:lang w:eastAsia="zh-CN"/>
        </w:rPr>
        <w:t xml:space="preserve">Hyoscine butylbromide 10 mg coated tablets are contraindicated in: </w:t>
      </w:r>
    </w:p>
    <w:p w14:paraId="20303AC7" w14:textId="77777777" w:rsidR="00596411" w:rsidRDefault="00596411" w:rsidP="00596411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96411">
        <w:rPr>
          <w:b w:val="0"/>
          <w:bCs w:val="0"/>
          <w:lang w:eastAsia="zh-CN"/>
        </w:rPr>
        <w:t xml:space="preserve">patients who have demonstrated prior hypersensitivity to hyoscine butylbromide or any other component of the product </w:t>
      </w:r>
    </w:p>
    <w:p w14:paraId="245E6175" w14:textId="77777777" w:rsidR="00596411" w:rsidRDefault="00596411" w:rsidP="00596411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96411">
        <w:rPr>
          <w:b w:val="0"/>
          <w:bCs w:val="0"/>
          <w:lang w:eastAsia="zh-CN"/>
        </w:rPr>
        <w:t>myasthenia gravis</w:t>
      </w:r>
    </w:p>
    <w:p w14:paraId="4A5D6D47" w14:textId="77777777" w:rsidR="00596411" w:rsidRDefault="00596411" w:rsidP="00596411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96411">
        <w:rPr>
          <w:b w:val="0"/>
          <w:bCs w:val="0"/>
          <w:lang w:eastAsia="zh-CN"/>
        </w:rPr>
        <w:t xml:space="preserve">mechanical stenosis in the gastrointestinal tract </w:t>
      </w:r>
    </w:p>
    <w:p w14:paraId="61BD996F" w14:textId="77777777" w:rsidR="00596411" w:rsidRDefault="00596411" w:rsidP="00596411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96411">
        <w:rPr>
          <w:b w:val="0"/>
          <w:bCs w:val="0"/>
          <w:lang w:eastAsia="zh-CN"/>
        </w:rPr>
        <w:t>paralytical or obstructive ileus</w:t>
      </w:r>
    </w:p>
    <w:p w14:paraId="739D5207" w14:textId="77777777" w:rsidR="00596411" w:rsidRDefault="00596411" w:rsidP="00596411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96411">
        <w:rPr>
          <w:b w:val="0"/>
          <w:bCs w:val="0"/>
          <w:lang w:eastAsia="zh-CN"/>
        </w:rPr>
        <w:t xml:space="preserve">megacolon </w:t>
      </w:r>
    </w:p>
    <w:p w14:paraId="17B17EF5" w14:textId="480B4686" w:rsidR="00596411" w:rsidRPr="004E6B0A" w:rsidRDefault="00596411" w:rsidP="00596411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96411">
        <w:rPr>
          <w:b w:val="0"/>
          <w:bCs w:val="0"/>
          <w:lang w:eastAsia="zh-CN"/>
        </w:rPr>
        <w:t>narrow angle glaucoma</w:t>
      </w:r>
      <w:r w:rsidRPr="004E6B0A">
        <w:rPr>
          <w:b w:val="0"/>
          <w:bCs w:val="0"/>
          <w:lang w:eastAsia="zh-CN"/>
        </w:rPr>
        <w:t>.</w:t>
      </w:r>
    </w:p>
    <w:p w14:paraId="0F604251" w14:textId="77777777" w:rsidR="00596411" w:rsidRDefault="00596411" w:rsidP="00596411">
      <w:pPr>
        <w:pStyle w:val="SubHeafingSMPC"/>
        <w:ind w:left="57"/>
      </w:pPr>
      <w:r w:rsidRPr="008F5678">
        <w:t>Special warnings and precautions for use</w:t>
      </w:r>
    </w:p>
    <w:p w14:paraId="43759D59" w14:textId="77777777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In case severe, unexplained abdominal pain persists or worsens, or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occurs together with symptoms like fever, nausea, vomiting, changes in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bowel movements, abdominal tenderness, decreased blood pressure,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>fainting, or blood in stool, medical advice should immediately be sought.</w:t>
      </w:r>
    </w:p>
    <w:p w14:paraId="60FB6581" w14:textId="77777777" w:rsidR="00372DFA" w:rsidRPr="00372DFA" w:rsidRDefault="00372DFA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20"/>
          <w:szCs w:val="20"/>
        </w:rPr>
      </w:pPr>
    </w:p>
    <w:p w14:paraId="2077FC5A" w14:textId="77777777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Hyoscine butylbromide 10 mg coated tablets should be used with caution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in conditions characterised by tachycardia such as thyrotoxicosis, cardiac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insufficiency or failure and in cardiac surgery where it may further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accelerate the heart rate. Due to the risk of anticholinergic complications,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caution should be used in patients susceptible to intestinal or urinary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>outlet obstructions.</w:t>
      </w:r>
    </w:p>
    <w:p w14:paraId="5E0279D5" w14:textId="77777777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596411">
        <w:rPr>
          <w:rFonts w:cstheme="minorBidi"/>
          <w:b w:val="0"/>
          <w:bCs w:val="0"/>
        </w:rPr>
        <w:t xml:space="preserve">Because of the possibility that anticholinergics may reduce sweating,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Hyoscine butylbromide should be administered with caution to patients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>with pyrexia.</w:t>
      </w:r>
    </w:p>
    <w:p w14:paraId="57606566" w14:textId="77777777" w:rsidR="00372DFA" w:rsidRPr="00372DFA" w:rsidRDefault="00372DFA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0B2B3DA" w14:textId="77777777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Elevation of intraocular pressure may be produced by the administration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of anticholinergic agents such as hyoscine butylbromide in patients with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undiagnosed and therefore untreated narrow angle glaucoma. Therefore,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patients should seek urgent ophthalmological advice in case they should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develop a painful, red eye with loss of vision whilst or after taking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>hyoscine butylbromide.</w:t>
      </w:r>
    </w:p>
    <w:p w14:paraId="408037B4" w14:textId="77777777" w:rsidR="00372DFA" w:rsidRPr="00372DFA" w:rsidRDefault="00372DFA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8F5C880" w14:textId="6B096580" w:rsidR="00596411" w:rsidRP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>As the tablet coat contains sucrose (12.125 mg),</w:t>
      </w:r>
      <w:r w:rsidR="00372DFA">
        <w:rPr>
          <w:rFonts w:cstheme="minorBidi"/>
          <w:b w:val="0"/>
          <w:bCs w:val="0"/>
        </w:rPr>
        <w:t xml:space="preserve"> </w:t>
      </w:r>
      <w:r w:rsidRPr="00596411">
        <w:rPr>
          <w:rFonts w:cstheme="minorBidi"/>
          <w:b w:val="0"/>
          <w:bCs w:val="0"/>
        </w:rPr>
        <w:t>patients with rare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>hereditary</w:t>
      </w:r>
      <w:r w:rsidR="00372DFA">
        <w:rPr>
          <w:rFonts w:cstheme="minorBidi"/>
          <w:b w:val="0"/>
          <w:bCs w:val="0"/>
        </w:rPr>
        <w:t xml:space="preserve"> </w:t>
      </w:r>
      <w:r w:rsidRPr="00596411">
        <w:rPr>
          <w:rFonts w:cstheme="minorBidi"/>
          <w:b w:val="0"/>
          <w:bCs w:val="0"/>
        </w:rPr>
        <w:t>problems</w:t>
      </w:r>
      <w:r w:rsidR="00372DFA">
        <w:rPr>
          <w:rFonts w:cstheme="minorBidi"/>
          <w:b w:val="0"/>
          <w:bCs w:val="0"/>
        </w:rPr>
        <w:t xml:space="preserve"> </w:t>
      </w:r>
      <w:r w:rsidRPr="00596411">
        <w:rPr>
          <w:rFonts w:cstheme="minorBidi"/>
          <w:b w:val="0"/>
          <w:bCs w:val="0"/>
        </w:rPr>
        <w:t xml:space="preserve">of fructose intolerance, glucose-galactose </w:t>
      </w:r>
      <w:r>
        <w:rPr>
          <w:rFonts w:cstheme="minorBidi"/>
          <w:b w:val="0"/>
          <w:bCs w:val="0"/>
        </w:rPr>
        <w:tab/>
      </w:r>
      <w:r w:rsidRPr="00596411">
        <w:rPr>
          <w:rFonts w:cstheme="minorBidi"/>
          <w:b w:val="0"/>
          <w:bCs w:val="0"/>
        </w:rPr>
        <w:t xml:space="preserve">malabsorption or sucraseisomaltase insufficiency should not take </w:t>
      </w:r>
      <w:r>
        <w:rPr>
          <w:rFonts w:cstheme="minorBidi"/>
          <w:b w:val="0"/>
          <w:bCs w:val="0"/>
        </w:rPr>
        <w:tab/>
      </w:r>
      <w:r w:rsidR="00372DFA">
        <w:rPr>
          <w:rFonts w:cstheme="minorBidi"/>
          <w:b w:val="0"/>
          <w:bCs w:val="0"/>
        </w:rPr>
        <w:t>h</w:t>
      </w:r>
      <w:r w:rsidRPr="00596411">
        <w:rPr>
          <w:rFonts w:cstheme="minorBidi"/>
          <w:b w:val="0"/>
          <w:bCs w:val="0"/>
        </w:rPr>
        <w:t>yoscine butylbromide coated tablets.</w:t>
      </w:r>
      <w:r w:rsidRPr="00091200">
        <w:rPr>
          <w:rFonts w:cstheme="minorBidi"/>
          <w:b w:val="0"/>
          <w:bCs w:val="0"/>
          <w:cs/>
        </w:rPr>
        <w:tab/>
      </w:r>
    </w:p>
    <w:p w14:paraId="7819A938" w14:textId="77777777" w:rsidR="00596411" w:rsidRPr="002C2ECF" w:rsidRDefault="00596411" w:rsidP="00596411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10939D6C" w14:textId="77777777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The anticholinergic effect of drugs such as tri- and tetracyclic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antidepressants, antihistamines, quinidine, amantadine, antipsychotics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(e.g. butyrophenones, phenothiazines), disopyramide and other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anticholinergics (e.g. tiotropium, ipratropium, atropine-like compounds)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may be intensified by hyoscine butylbromide.</w:t>
      </w:r>
    </w:p>
    <w:p w14:paraId="0CC6E5CE" w14:textId="77777777" w:rsidR="00372DFA" w:rsidRPr="00372DFA" w:rsidRDefault="00372DFA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9EAC313" w14:textId="0FF82EAB" w:rsidR="00596411" w:rsidRDefault="00596411" w:rsidP="00372DFA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>Concomitant treatment with dopamine antagonists such as</w:t>
      </w:r>
      <w:r w:rsidR="00372DFA">
        <w:rPr>
          <w:b w:val="0"/>
          <w:bCs w:val="0"/>
        </w:rPr>
        <w:t xml:space="preserve"> </w:t>
      </w:r>
      <w:r w:rsidR="00372DFA">
        <w:rPr>
          <w:b w:val="0"/>
          <w:bCs w:val="0"/>
        </w:rPr>
        <w:tab/>
      </w:r>
      <w:r w:rsidRPr="00596411">
        <w:rPr>
          <w:b w:val="0"/>
          <w:bCs w:val="0"/>
        </w:rPr>
        <w:t>metoclopramide may result in diminution of the effects of both drugs</w:t>
      </w:r>
      <w:r w:rsidR="00372DFA">
        <w:rPr>
          <w:b w:val="0"/>
          <w:bCs w:val="0"/>
        </w:rPr>
        <w:t xml:space="preserve"> </w:t>
      </w:r>
      <w:r w:rsidR="00372DFA">
        <w:rPr>
          <w:b w:val="0"/>
          <w:bCs w:val="0"/>
        </w:rPr>
        <w:tab/>
      </w:r>
      <w:r w:rsidRPr="00596411">
        <w:rPr>
          <w:b w:val="0"/>
          <w:bCs w:val="0"/>
        </w:rPr>
        <w:t>on the gastrointestinal tract.</w:t>
      </w:r>
    </w:p>
    <w:p w14:paraId="3EDD9CA0" w14:textId="77777777" w:rsidR="00372DFA" w:rsidRPr="00372DFA" w:rsidRDefault="00372DFA" w:rsidP="00372DFA">
      <w:pPr>
        <w:pStyle w:val="SubHeafingSMPC"/>
        <w:numPr>
          <w:ilvl w:val="0"/>
          <w:numId w:val="0"/>
        </w:numPr>
        <w:rPr>
          <w:b w:val="0"/>
          <w:bCs w:val="0"/>
          <w:sz w:val="10"/>
          <w:szCs w:val="10"/>
        </w:rPr>
      </w:pPr>
    </w:p>
    <w:p w14:paraId="0B7DB791" w14:textId="490D6F8D" w:rsidR="00596411" w:rsidRPr="006722FC" w:rsidRDefault="00596411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The tachycardic effects of beta-adrenergic agents may be enhanced by </w:t>
      </w:r>
      <w:r>
        <w:rPr>
          <w:b w:val="0"/>
          <w:bCs w:val="0"/>
        </w:rPr>
        <w:tab/>
      </w:r>
      <w:r w:rsidR="00372DFA">
        <w:rPr>
          <w:b w:val="0"/>
          <w:bCs w:val="0"/>
        </w:rPr>
        <w:t>h</w:t>
      </w:r>
      <w:r w:rsidRPr="00596411">
        <w:rPr>
          <w:b w:val="0"/>
          <w:bCs w:val="0"/>
        </w:rPr>
        <w:t>yoscine butylbromide.</w:t>
      </w:r>
    </w:p>
    <w:p w14:paraId="70F7F0A4" w14:textId="77777777" w:rsidR="00596411" w:rsidRDefault="00596411" w:rsidP="00596411">
      <w:pPr>
        <w:pStyle w:val="SubHeafingSMPC"/>
        <w:ind w:left="57"/>
      </w:pPr>
      <w:r w:rsidRPr="008F5678">
        <w:t>Fertility, pregnancy and lactation</w:t>
      </w:r>
    </w:p>
    <w:p w14:paraId="72D7C1E8" w14:textId="77777777" w:rsidR="00596411" w:rsidRPr="00091200" w:rsidRDefault="00596411" w:rsidP="00596411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091200">
        <w:rPr>
          <w:b w:val="0"/>
          <w:bCs w:val="0"/>
          <w:u w:val="single"/>
        </w:rPr>
        <w:t>Pregnancy</w:t>
      </w:r>
    </w:p>
    <w:p w14:paraId="1E6A9F0E" w14:textId="2426A074" w:rsidR="00596411" w:rsidRDefault="00596411" w:rsidP="00372DF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There are limited data from the use of hyoscine butylbromide in pregnant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women. Animal studies are insufficient with respect to reproductive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toxicity (see section 5.3). As a precautionary measure </w:t>
      </w:r>
      <w:r w:rsidR="00372DFA">
        <w:rPr>
          <w:b w:val="0"/>
          <w:bCs w:val="0"/>
        </w:rPr>
        <w:t>h</w:t>
      </w:r>
      <w:r w:rsidRPr="00596411">
        <w:rPr>
          <w:b w:val="0"/>
          <w:bCs w:val="0"/>
        </w:rPr>
        <w:t xml:space="preserve">yoscine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butylbromide is not recommended during pregnancy.</w:t>
      </w:r>
    </w:p>
    <w:p w14:paraId="7B64A271" w14:textId="77777777" w:rsidR="00596411" w:rsidRPr="00091200" w:rsidRDefault="00596411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EB8B865" w14:textId="77777777" w:rsidR="00596411" w:rsidRPr="00091200" w:rsidRDefault="00596411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22213C41" w14:textId="23A9185F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There is insufficient information on the excretion of hyoscine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butylbromide and its metabolites in human milk. A risk to the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breastfeeding child cannot be excluded. Use of hyoscine butylbromide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during breastfeeding is not recommended</w:t>
      </w:r>
      <w:r w:rsidRPr="00091200">
        <w:rPr>
          <w:b w:val="0"/>
          <w:bCs w:val="0"/>
        </w:rPr>
        <w:t>.</w:t>
      </w:r>
    </w:p>
    <w:p w14:paraId="591B73CB" w14:textId="77777777" w:rsidR="00372DFA" w:rsidRPr="00372DFA" w:rsidRDefault="00372DFA" w:rsidP="00372DF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u w:val="single"/>
        </w:rPr>
      </w:pPr>
    </w:p>
    <w:p w14:paraId="78CF5134" w14:textId="0D362038" w:rsidR="00372DFA" w:rsidRPr="005648D0" w:rsidRDefault="00372DFA" w:rsidP="00372DF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372DFA"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5C8516FA" w14:textId="707EC647" w:rsidR="00372DFA" w:rsidRPr="009126B5" w:rsidRDefault="00372DFA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>No studies on the effects on human fertility have been conducted</w:t>
      </w:r>
      <w:r w:rsidRPr="00091200">
        <w:rPr>
          <w:b w:val="0"/>
          <w:bCs w:val="0"/>
        </w:rPr>
        <w:t>.</w:t>
      </w:r>
    </w:p>
    <w:p w14:paraId="7011482D" w14:textId="77777777" w:rsidR="00596411" w:rsidRPr="009126B5" w:rsidRDefault="00596411" w:rsidP="00596411">
      <w:pPr>
        <w:pStyle w:val="SubHeafingSMPC"/>
        <w:ind w:left="57"/>
      </w:pPr>
      <w:r w:rsidRPr="008F5678">
        <w:t>Effects on ability to drive and use machines</w:t>
      </w:r>
    </w:p>
    <w:p w14:paraId="620AD9E3" w14:textId="296776FE" w:rsidR="00596411" w:rsidRPr="002D59FE" w:rsidRDefault="00596411" w:rsidP="00596411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596411">
        <w:rPr>
          <w:b w:val="0"/>
          <w:bCs w:val="0"/>
          <w:lang w:eastAsia="zh-CN"/>
        </w:rPr>
        <w:t xml:space="preserve">No studies on the effects on the ability to drive and use machines have </w:t>
      </w:r>
      <w:r>
        <w:rPr>
          <w:b w:val="0"/>
          <w:bCs w:val="0"/>
          <w:lang w:eastAsia="zh-CN"/>
        </w:rPr>
        <w:tab/>
      </w:r>
      <w:r w:rsidRPr="00596411">
        <w:rPr>
          <w:b w:val="0"/>
          <w:bCs w:val="0"/>
          <w:lang w:eastAsia="zh-CN"/>
        </w:rPr>
        <w:t xml:space="preserve">been performed. Because of possible visual accommodation disturbances </w:t>
      </w:r>
      <w:r>
        <w:rPr>
          <w:b w:val="0"/>
          <w:bCs w:val="0"/>
          <w:lang w:eastAsia="zh-CN"/>
        </w:rPr>
        <w:tab/>
      </w:r>
      <w:r w:rsidRPr="00596411">
        <w:rPr>
          <w:b w:val="0"/>
          <w:bCs w:val="0"/>
          <w:lang w:eastAsia="zh-CN"/>
        </w:rPr>
        <w:t>patients should not drive or operate machinery if affected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5555B6E6" w14:textId="77777777" w:rsidR="00596411" w:rsidRDefault="00596411" w:rsidP="00596411">
      <w:pPr>
        <w:pStyle w:val="SubHeafingSMPC"/>
        <w:ind w:left="57"/>
      </w:pPr>
      <w:r w:rsidRPr="008F5678">
        <w:t>Undesirable effects</w:t>
      </w:r>
    </w:p>
    <w:p w14:paraId="5EE439B4" w14:textId="7486A73F" w:rsidR="00372DFA" w:rsidRDefault="00596411" w:rsidP="00372DFA">
      <w:pPr>
        <w:pStyle w:val="SubHeafingSMPC"/>
        <w:numPr>
          <w:ilvl w:val="0"/>
          <w:numId w:val="0"/>
        </w:numPr>
        <w:jc w:val="center"/>
        <w:rPr>
          <w:b w:val="0"/>
          <w:bCs w:val="0"/>
          <w:color w:val="FF0000"/>
        </w:rPr>
      </w:pPr>
      <w:r w:rsidRPr="00596411">
        <w:rPr>
          <w:b w:val="0"/>
          <w:bCs w:val="0"/>
          <w:color w:val="FF0000"/>
        </w:rPr>
        <w:t>&lt;Regarding the approval&gt;</w:t>
      </w:r>
    </w:p>
    <w:p w14:paraId="6F146321" w14:textId="19CCBFBB" w:rsidR="00596411" w:rsidRDefault="00596411" w:rsidP="00372DFA">
      <w:pPr>
        <w:pStyle w:val="SubHeafingSMPC"/>
        <w:numPr>
          <w:ilvl w:val="0"/>
          <w:numId w:val="0"/>
        </w:numPr>
        <w:jc w:val="center"/>
        <w:rPr>
          <w:b w:val="0"/>
          <w:bCs w:val="0"/>
        </w:rPr>
      </w:pPr>
      <w:r w:rsidRPr="00596411">
        <w:rPr>
          <w:b w:val="0"/>
          <w:bCs w:val="0"/>
          <w:color w:val="FF0000"/>
        </w:rPr>
        <w:t xml:space="preserve">Depend on each company/ not from </w:t>
      </w:r>
      <w:r>
        <w:rPr>
          <w:b w:val="0"/>
          <w:bCs w:val="0"/>
          <w:color w:val="FF0000"/>
        </w:rPr>
        <w:tab/>
      </w:r>
      <w:r w:rsidRPr="00596411">
        <w:rPr>
          <w:b w:val="0"/>
          <w:bCs w:val="0"/>
          <w:color w:val="FF0000"/>
        </w:rPr>
        <w:t>official</w:t>
      </w:r>
    </w:p>
    <w:p w14:paraId="745E37C7" w14:textId="0B517420" w:rsidR="00596411" w:rsidRDefault="00596411" w:rsidP="00596411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>Many of the listed undesirable effects can be assigned to 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anticholinergic properties of Hyoscine butylbromide.</w:t>
      </w:r>
    </w:p>
    <w:p w14:paraId="46ED50EF" w14:textId="77777777" w:rsidR="00372DFA" w:rsidRPr="00372DFA" w:rsidRDefault="00372DFA" w:rsidP="00596411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003C2232" w14:textId="1A98F139" w:rsidR="00596411" w:rsidRPr="00596411" w:rsidRDefault="00596411" w:rsidP="00596411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Adverse events have been ranked under headings of frequency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using the following convention:</w:t>
      </w:r>
    </w:p>
    <w:p w14:paraId="545682CD" w14:textId="2884BC12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Very common (≥ 1/10); common (≥ 1/100 to &lt; 1/10); uncommon (≥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 xml:space="preserve">1/1000 to &lt;1/100); rare (≥ 1/10000 to &lt;1/1000); very rare (&lt;1/10000); </w:t>
      </w:r>
      <w:r>
        <w:rPr>
          <w:b w:val="0"/>
          <w:bCs w:val="0"/>
        </w:rPr>
        <w:tab/>
      </w:r>
      <w:r w:rsidRPr="00596411">
        <w:rPr>
          <w:b w:val="0"/>
          <w:bCs w:val="0"/>
        </w:rPr>
        <w:t>not known (cannot be estimated from the available data).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596411" w14:paraId="3B96E817" w14:textId="77777777" w:rsidTr="00372DFA">
        <w:tc>
          <w:tcPr>
            <w:tcW w:w="8087" w:type="dxa"/>
            <w:tcBorders>
              <w:bottom w:val="nil"/>
            </w:tcBorders>
          </w:tcPr>
          <w:p w14:paraId="301C4A38" w14:textId="77777777" w:rsidR="00596411" w:rsidRPr="00372DFA" w:rsidRDefault="00596411" w:rsidP="00372DFA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372DFA">
              <w:lastRenderedPageBreak/>
              <w:t>Immune system disorders</w:t>
            </w:r>
          </w:p>
          <w:p w14:paraId="07F420B1" w14:textId="65F4FAED" w:rsidR="00596411" w:rsidRDefault="00596411" w:rsidP="00372DFA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596411">
              <w:rPr>
                <w:b w:val="0"/>
                <w:bCs w:val="0"/>
              </w:rPr>
              <w:t>Not known*:</w:t>
            </w:r>
            <w:r w:rsidR="00A17C27">
              <w:rPr>
                <w:b w:val="0"/>
                <w:bCs w:val="0"/>
              </w:rPr>
              <w:t xml:space="preserve"> </w:t>
            </w:r>
            <w:r w:rsidR="00372DFA">
              <w:rPr>
                <w:b w:val="0"/>
                <w:bCs w:val="0"/>
              </w:rPr>
              <w:t>A</w:t>
            </w:r>
            <w:r w:rsidRPr="00596411">
              <w:rPr>
                <w:b w:val="0"/>
                <w:bCs w:val="0"/>
              </w:rPr>
              <w:t>naphylactic shock, anaphylactic reactions, dyspnoea, rash, erythema, other hypersensitivity</w:t>
            </w:r>
          </w:p>
        </w:tc>
      </w:tr>
      <w:tr w:rsidR="00596411" w14:paraId="3157B59E" w14:textId="77777777" w:rsidTr="00372DFA">
        <w:tc>
          <w:tcPr>
            <w:tcW w:w="8087" w:type="dxa"/>
            <w:tcBorders>
              <w:top w:val="nil"/>
              <w:bottom w:val="nil"/>
            </w:tcBorders>
          </w:tcPr>
          <w:p w14:paraId="03988712" w14:textId="77777777" w:rsidR="00A17C27" w:rsidRPr="00372DFA" w:rsidRDefault="00A17C27" w:rsidP="00372DFA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372DFA">
              <w:t>Cardiac disorders</w:t>
            </w:r>
          </w:p>
          <w:p w14:paraId="44740103" w14:textId="10FF239F" w:rsidR="00596411" w:rsidRDefault="00A17C27" w:rsidP="00372DFA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A17C27">
              <w:rPr>
                <w:b w:val="0"/>
                <w:bCs w:val="0"/>
              </w:rPr>
              <w:t>Uncommon:</w:t>
            </w:r>
            <w:r w:rsidR="00372DFA">
              <w:rPr>
                <w:b w:val="0"/>
                <w:bCs w:val="0"/>
              </w:rPr>
              <w:t xml:space="preserve"> T</w:t>
            </w:r>
            <w:r w:rsidRPr="00A17C27">
              <w:rPr>
                <w:b w:val="0"/>
                <w:bCs w:val="0"/>
              </w:rPr>
              <w:t>achycardia</w:t>
            </w:r>
          </w:p>
        </w:tc>
      </w:tr>
      <w:tr w:rsidR="00596411" w14:paraId="03505CE2" w14:textId="77777777" w:rsidTr="00372DFA">
        <w:tc>
          <w:tcPr>
            <w:tcW w:w="8087" w:type="dxa"/>
            <w:tcBorders>
              <w:top w:val="nil"/>
              <w:bottom w:val="nil"/>
            </w:tcBorders>
          </w:tcPr>
          <w:p w14:paraId="0C15EECB" w14:textId="77777777" w:rsidR="00A17C27" w:rsidRPr="00372DFA" w:rsidRDefault="00A17C27" w:rsidP="00372DFA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372DFA">
              <w:t>Gastrointestinal disorders</w:t>
            </w:r>
          </w:p>
          <w:p w14:paraId="6D9835AF" w14:textId="377A05B8" w:rsidR="00596411" w:rsidRDefault="00A17C27" w:rsidP="00372DFA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A17C27">
              <w:rPr>
                <w:b w:val="0"/>
                <w:bCs w:val="0"/>
              </w:rPr>
              <w:t xml:space="preserve">Uncommon: </w:t>
            </w:r>
            <w:r w:rsidR="00372DFA">
              <w:rPr>
                <w:b w:val="0"/>
                <w:bCs w:val="0"/>
              </w:rPr>
              <w:t>D</w:t>
            </w:r>
            <w:r w:rsidRPr="00A17C27">
              <w:rPr>
                <w:b w:val="0"/>
                <w:bCs w:val="0"/>
              </w:rPr>
              <w:t>ry mouth</w:t>
            </w:r>
          </w:p>
        </w:tc>
      </w:tr>
      <w:tr w:rsidR="00A17C27" w14:paraId="1EA7C93E" w14:textId="77777777" w:rsidTr="00372DFA">
        <w:tc>
          <w:tcPr>
            <w:tcW w:w="8087" w:type="dxa"/>
            <w:tcBorders>
              <w:top w:val="nil"/>
              <w:bottom w:val="nil"/>
            </w:tcBorders>
          </w:tcPr>
          <w:p w14:paraId="55B4BC70" w14:textId="77777777" w:rsidR="00A17C27" w:rsidRPr="00372DFA" w:rsidRDefault="00A17C27" w:rsidP="00372DFA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372DFA">
              <w:t>Skin and subcutaneous tissue disorders</w:t>
            </w:r>
          </w:p>
          <w:p w14:paraId="52A853E8" w14:textId="562CAD77" w:rsidR="00A17C27" w:rsidRPr="00A17C27" w:rsidRDefault="00A17C27" w:rsidP="00372DFA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A17C27">
              <w:rPr>
                <w:b w:val="0"/>
                <w:bCs w:val="0"/>
              </w:rPr>
              <w:t xml:space="preserve">Uncommon: </w:t>
            </w:r>
            <w:r w:rsidR="00372DFA">
              <w:rPr>
                <w:b w:val="0"/>
                <w:bCs w:val="0"/>
              </w:rPr>
              <w:t>S</w:t>
            </w:r>
            <w:r w:rsidRPr="00A17C27">
              <w:rPr>
                <w:b w:val="0"/>
                <w:bCs w:val="0"/>
              </w:rPr>
              <w:t>kin reactions (e.g. urticaria, pruritus), dyshidrosis</w:t>
            </w:r>
          </w:p>
        </w:tc>
      </w:tr>
      <w:tr w:rsidR="00A17C27" w14:paraId="42F74C38" w14:textId="77777777" w:rsidTr="00372DFA">
        <w:tc>
          <w:tcPr>
            <w:tcW w:w="8087" w:type="dxa"/>
            <w:tcBorders>
              <w:top w:val="nil"/>
            </w:tcBorders>
          </w:tcPr>
          <w:p w14:paraId="0A1B3D90" w14:textId="77777777" w:rsidR="00A17C27" w:rsidRPr="00372DFA" w:rsidRDefault="00A17C27" w:rsidP="00372DFA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372DFA">
              <w:t>Renal and urinary disorders</w:t>
            </w:r>
          </w:p>
          <w:p w14:paraId="55E4BB6E" w14:textId="3A9D107B" w:rsidR="00A17C27" w:rsidRPr="00A17C27" w:rsidRDefault="00A17C27" w:rsidP="00372DFA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A17C27">
              <w:rPr>
                <w:b w:val="0"/>
                <w:bCs w:val="0"/>
              </w:rPr>
              <w:t xml:space="preserve">Rare: </w:t>
            </w:r>
            <w:r w:rsidR="00372DFA">
              <w:rPr>
                <w:b w:val="0"/>
                <w:bCs w:val="0"/>
              </w:rPr>
              <w:t>U</w:t>
            </w:r>
            <w:r w:rsidRPr="00A17C27">
              <w:rPr>
                <w:b w:val="0"/>
                <w:bCs w:val="0"/>
              </w:rPr>
              <w:t>rinary retention</w:t>
            </w:r>
          </w:p>
        </w:tc>
      </w:tr>
    </w:tbl>
    <w:p w14:paraId="18BA3189" w14:textId="77777777" w:rsidR="00A17C27" w:rsidRDefault="00A17C27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* This adverse reaction has been observed in post-marketing experience.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With 95% certainty, the frequency category is not greater than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uncommon (3/1,368) but might be lower. Precise frequency estimation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is not possible as the adverse drug reaction did not occur in a clinical trial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>database of 1,368 patients.</w:t>
      </w:r>
    </w:p>
    <w:p w14:paraId="7A0AB7D5" w14:textId="77777777" w:rsidR="006118E9" w:rsidRPr="006118E9" w:rsidRDefault="006118E9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7402DD8" w14:textId="77777777" w:rsidR="00A17C27" w:rsidRPr="00A17C27" w:rsidRDefault="00A17C27" w:rsidP="00A17C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b w:val="0"/>
          <w:bCs w:val="0"/>
        </w:rPr>
        <w:tab/>
      </w:r>
      <w:r w:rsidRPr="00A17C27">
        <w:rPr>
          <w:rFonts w:cstheme="minorBidi"/>
          <w:b w:val="0"/>
          <w:bCs w:val="0"/>
          <w:u w:val="single"/>
        </w:rPr>
        <w:t>Reporting of suspected adverse reactions</w:t>
      </w:r>
    </w:p>
    <w:p w14:paraId="65587516" w14:textId="625092B7" w:rsidR="00596411" w:rsidRPr="006118E9" w:rsidRDefault="00A17C27" w:rsidP="00A17C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rFonts w:cstheme="minorBidi"/>
          <w:b w:val="0"/>
          <w:bCs w:val="0"/>
        </w:rPr>
        <w:tab/>
      </w:r>
      <w:r w:rsidR="006118E9" w:rsidRPr="006118E9">
        <w:rPr>
          <w:rFonts w:cstheme="minorBidi"/>
          <w:b w:val="0"/>
          <w:bCs w:val="0"/>
        </w:rPr>
        <w:t xml:space="preserve">Reporting suspected adverse reaction after authorisation of the medicinal </w:t>
      </w:r>
      <w:r w:rsidR="006118E9">
        <w:rPr>
          <w:rFonts w:cstheme="minorBidi"/>
          <w:b w:val="0"/>
          <w:bCs w:val="0"/>
        </w:rPr>
        <w:tab/>
      </w:r>
      <w:r w:rsidR="006118E9" w:rsidRPr="006118E9">
        <w:rPr>
          <w:rFonts w:cstheme="minorBidi"/>
          <w:b w:val="0"/>
          <w:bCs w:val="0"/>
        </w:rPr>
        <w:t xml:space="preserve">product is important. It allows continued monitoring of the benefit / risk </w:t>
      </w:r>
      <w:r w:rsidR="006118E9">
        <w:rPr>
          <w:rFonts w:cstheme="minorBidi"/>
          <w:b w:val="0"/>
          <w:bCs w:val="0"/>
        </w:rPr>
        <w:tab/>
      </w:r>
      <w:r w:rsidR="006118E9" w:rsidRPr="006118E9">
        <w:rPr>
          <w:rFonts w:cstheme="minorBidi"/>
          <w:b w:val="0"/>
          <w:bCs w:val="0"/>
        </w:rPr>
        <w:t xml:space="preserve">balance of the medicinal product. Healthcare professionals are asked to </w:t>
      </w:r>
      <w:r w:rsidR="006118E9">
        <w:rPr>
          <w:rFonts w:cstheme="minorBidi"/>
          <w:b w:val="0"/>
          <w:bCs w:val="0"/>
        </w:rPr>
        <w:tab/>
      </w:r>
      <w:r w:rsidR="006118E9" w:rsidRPr="006118E9">
        <w:rPr>
          <w:rFonts w:cstheme="minorBidi"/>
          <w:b w:val="0"/>
          <w:bCs w:val="0"/>
        </w:rPr>
        <w:t xml:space="preserve">report any suspected adverse reactions via Health Product Vigilance </w:t>
      </w:r>
      <w:r w:rsidR="006118E9">
        <w:rPr>
          <w:rFonts w:cstheme="minorBidi"/>
          <w:b w:val="0"/>
          <w:bCs w:val="0"/>
        </w:rPr>
        <w:tab/>
      </w:r>
      <w:r w:rsidR="006118E9" w:rsidRPr="006118E9">
        <w:rPr>
          <w:rFonts w:cstheme="minorBidi"/>
          <w:b w:val="0"/>
          <w:bCs w:val="0"/>
        </w:rPr>
        <w:t>Center; HPVC, Thai FDA.</w:t>
      </w:r>
    </w:p>
    <w:p w14:paraId="0D90C7BA" w14:textId="77777777" w:rsidR="00596411" w:rsidRDefault="00596411" w:rsidP="00596411">
      <w:pPr>
        <w:pStyle w:val="SubHeafingSMPC"/>
        <w:ind w:left="0" w:firstLine="0"/>
      </w:pPr>
      <w:r w:rsidRPr="008F5678">
        <w:t>Overdose</w:t>
      </w:r>
    </w:p>
    <w:p w14:paraId="064AF248" w14:textId="2A4D980B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0926E3">
        <w:rPr>
          <w:rFonts w:cstheme="minorBidi"/>
          <w:b w:val="0"/>
          <w:bCs w:val="0"/>
          <w:u w:val="single"/>
        </w:rPr>
        <w:t>Symptoms</w:t>
      </w:r>
    </w:p>
    <w:p w14:paraId="7DBA468F" w14:textId="3EBD8FE4" w:rsidR="00A17C27" w:rsidRPr="00A17C27" w:rsidRDefault="00A17C27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Serious signs of poisoning following acute overdosage have not been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observed in man. In the case of overdosage, anticholinergic effects such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as urinary retention, dry mouth, reddening of the skin, tachycardia, </w:t>
      </w:r>
      <w:r>
        <w:rPr>
          <w:b w:val="0"/>
          <w:bCs w:val="0"/>
        </w:rPr>
        <w:lastRenderedPageBreak/>
        <w:tab/>
      </w:r>
      <w:r w:rsidRPr="00A17C27">
        <w:rPr>
          <w:b w:val="0"/>
          <w:bCs w:val="0"/>
        </w:rPr>
        <w:t xml:space="preserve">inhibition of gastrointestinal motility and transient visual disturbances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>may occur, and Cheynes-Stokes respiration has been reported.</w:t>
      </w:r>
    </w:p>
    <w:p w14:paraId="043D611E" w14:textId="77777777" w:rsidR="00596411" w:rsidRPr="000926E3" w:rsidRDefault="00596411" w:rsidP="00596411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5C675965" w14:textId="481953D7" w:rsidR="00A17C27" w:rsidRPr="006118E9" w:rsidRDefault="00596411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="00A17C27" w:rsidRPr="006118E9">
        <w:rPr>
          <w:rFonts w:cstheme="minorBidi"/>
          <w:b w:val="0"/>
          <w:bCs w:val="0"/>
          <w:u w:val="single"/>
        </w:rPr>
        <w:t>Therapy</w:t>
      </w:r>
    </w:p>
    <w:p w14:paraId="442DBE6B" w14:textId="77777777" w:rsidR="00A17C27" w:rsidRDefault="00A17C27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 xml:space="preserve">In the case of oral poisoning, gastric lavage with medicinal charcoal </w:t>
      </w: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 xml:space="preserve">should be followed by magnesium sulfate (15%). Symptoms of hyoscine </w:t>
      </w: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 xml:space="preserve">butylbromide overdosage respond to parasympathomimetics. For </w:t>
      </w: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 xml:space="preserve">patients with glaucoma, pilocarpine should be given locally. </w:t>
      </w: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 xml:space="preserve">Cardiovascular complications should be treated according to usual </w:t>
      </w: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 xml:space="preserve">therapeutic principles. In case of respiratory paralysis, intubation and </w:t>
      </w: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 xml:space="preserve">artificial respiration should be considered. Catheterisation may be </w:t>
      </w: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>required for urinary retention.</w:t>
      </w:r>
    </w:p>
    <w:p w14:paraId="681C981E" w14:textId="77777777" w:rsidR="006118E9" w:rsidRPr="006118E9" w:rsidRDefault="006118E9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1C36EC6" w14:textId="46984964" w:rsidR="00596411" w:rsidRPr="00A17C27" w:rsidRDefault="00A17C27" w:rsidP="005964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 xml:space="preserve">In addition, appropriate supportive measures should be administered as </w:t>
      </w:r>
      <w:r>
        <w:rPr>
          <w:rFonts w:cstheme="minorBidi"/>
          <w:b w:val="0"/>
          <w:bCs w:val="0"/>
        </w:rPr>
        <w:tab/>
      </w:r>
      <w:r w:rsidRPr="00A17C27">
        <w:rPr>
          <w:rFonts w:cstheme="minorBidi"/>
          <w:b w:val="0"/>
          <w:bCs w:val="0"/>
        </w:rPr>
        <w:t>required.</w:t>
      </w:r>
    </w:p>
    <w:p w14:paraId="017D8896" w14:textId="77777777" w:rsidR="00596411" w:rsidRPr="008F5678" w:rsidRDefault="00596411" w:rsidP="00596411">
      <w:pPr>
        <w:pStyle w:val="HEADING1SMPC"/>
      </w:pPr>
      <w:r w:rsidRPr="008F5678">
        <w:t xml:space="preserve">PHARMACOLOGICAL PROPERTIES </w:t>
      </w:r>
    </w:p>
    <w:p w14:paraId="47ED9020" w14:textId="77777777" w:rsidR="00596411" w:rsidRDefault="00596411" w:rsidP="00596411">
      <w:pPr>
        <w:pStyle w:val="SubHeafingSMPC"/>
        <w:ind w:left="57"/>
      </w:pPr>
      <w:r w:rsidRPr="008F5678">
        <w:t>Pharmacodynamic properties</w:t>
      </w:r>
    </w:p>
    <w:p w14:paraId="568A62C9" w14:textId="077845D6" w:rsidR="00A17C27" w:rsidRPr="008D1D64" w:rsidRDefault="00596411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A17C27" w:rsidRPr="00A17C27">
        <w:rPr>
          <w:b w:val="0"/>
          <w:bCs w:val="0"/>
        </w:rPr>
        <w:t xml:space="preserve">Hyoscine butylbromide exerts a spasmolytic action on the smooth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muscle of the gastrointestinal, biliary and genito-urinary tracts. As a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quaternary ammonium derivative, hyoscine butylbromide does not enter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the central nervous system. Therefore, anticholinergic side effects at the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central nervous system do not occur. Peripheral anticholinergic action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results from a ganglion-blocking action within the visceral wall as well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>as from an anti-muscarinic activity.</w:t>
      </w:r>
    </w:p>
    <w:p w14:paraId="2C0C4F6F" w14:textId="77777777" w:rsidR="00596411" w:rsidRDefault="00596411" w:rsidP="00596411">
      <w:pPr>
        <w:pStyle w:val="SubHeafingSMPC"/>
        <w:ind w:left="57"/>
      </w:pPr>
      <w:r w:rsidRPr="008F5678">
        <w:t>Pharmacokinetic properties</w:t>
      </w:r>
    </w:p>
    <w:p w14:paraId="62112058" w14:textId="77777777" w:rsidR="00A17C27" w:rsidRPr="006118E9" w:rsidRDefault="00596411" w:rsidP="00A17C27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tab/>
      </w:r>
      <w:r w:rsidR="00A17C27" w:rsidRPr="006118E9">
        <w:rPr>
          <w:b w:val="0"/>
          <w:bCs w:val="0"/>
          <w:u w:val="single"/>
        </w:rPr>
        <w:t>Absorption</w:t>
      </w:r>
    </w:p>
    <w:p w14:paraId="0058C76E" w14:textId="77777777" w:rsidR="00A17C27" w:rsidRDefault="00A17C27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As a quaternary ammonium compound, hyoscine butylbromide is highly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polar and hence only partially absorbed following oral (8%) or rectal </w:t>
      </w:r>
      <w:r>
        <w:rPr>
          <w:b w:val="0"/>
          <w:bCs w:val="0"/>
        </w:rPr>
        <w:lastRenderedPageBreak/>
        <w:tab/>
      </w:r>
      <w:r w:rsidRPr="00A17C27">
        <w:rPr>
          <w:b w:val="0"/>
          <w:bCs w:val="0"/>
        </w:rPr>
        <w:t xml:space="preserve">(3%) administration. After oral administration of single doses of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hyoscine butylbromide in the range of 20 to 400 mg, mean peak plasma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concentrations between 0.11 ng/mL and 2.04 ng/mL were found at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approximately 2 hours. In the same dose range, the observed mean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>AUC</w:t>
      </w:r>
      <w:r w:rsidRPr="00A17C27">
        <w:rPr>
          <w:b w:val="0"/>
          <w:bCs w:val="0"/>
          <w:vertAlign w:val="subscript"/>
        </w:rPr>
        <w:t>0-tz</w:t>
      </w:r>
      <w:r>
        <w:rPr>
          <w:b w:val="0"/>
          <w:bCs w:val="0"/>
        </w:rPr>
        <w:t>-</w:t>
      </w:r>
      <w:r w:rsidRPr="00A17C27">
        <w:rPr>
          <w:b w:val="0"/>
          <w:bCs w:val="0"/>
        </w:rPr>
        <w:t xml:space="preserve">values varied from 0.37 to 10.7 ng h/mL. The median absolute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bioavailabilities of different dosage forms, i.e. coated tablets,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suppositories and oral solution, containing 100 mg of hyoscine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>butylbromide each were found to be less than 1%</w:t>
      </w:r>
      <w:r w:rsidR="00596411" w:rsidRPr="00A17C27">
        <w:rPr>
          <w:b w:val="0"/>
          <w:bCs w:val="0"/>
        </w:rPr>
        <w:t>.</w:t>
      </w:r>
    </w:p>
    <w:p w14:paraId="471769FC" w14:textId="77777777" w:rsidR="006118E9" w:rsidRPr="006118E9" w:rsidRDefault="006118E9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2A03110" w14:textId="77777777" w:rsidR="00A17C27" w:rsidRPr="006118E9" w:rsidRDefault="00A17C27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118E9">
        <w:rPr>
          <w:b w:val="0"/>
          <w:bCs w:val="0"/>
          <w:u w:val="single"/>
        </w:rPr>
        <w:t>Distribution</w:t>
      </w:r>
    </w:p>
    <w:p w14:paraId="754D76ED" w14:textId="77777777" w:rsidR="00A17C27" w:rsidRDefault="00A17C27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Because of its high affinity for muscarinic receptors and nicotinic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receptors, hyoscine butylbromide is mainly distributed on muscle cells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of the abdominal and pelvic area as well as in the intramural ganglia of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the abdominal organs. Plasma protein binding (albumin) of hyoscine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butylbromide is approximately 4.4%. Animal studies demonstrate that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hyoscine butylbromide does not pass the blood-brain barrier, but no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clinical data to this effect is available. Hyoscine butylbromide (1 mM)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has been observed to interact with the choline transport (1.4 nM) in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>epithelial cells of human placenta in vitro.</w:t>
      </w:r>
    </w:p>
    <w:p w14:paraId="280267D6" w14:textId="77777777" w:rsidR="006118E9" w:rsidRPr="006118E9" w:rsidRDefault="006118E9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920CFA1" w14:textId="77777777" w:rsidR="00A17C27" w:rsidRPr="006118E9" w:rsidRDefault="00A17C27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118E9">
        <w:rPr>
          <w:b w:val="0"/>
          <w:bCs w:val="0"/>
          <w:u w:val="single"/>
        </w:rPr>
        <w:t>Metabolism and elimination</w:t>
      </w:r>
    </w:p>
    <w:p w14:paraId="6B519285" w14:textId="33F931EE" w:rsidR="00A17C27" w:rsidRPr="00A17C27" w:rsidRDefault="00A17C27" w:rsidP="00A17C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Following oral administration of single doses in the range of 100 to 400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mg, the terminal elimination half-lives ranged from 6.2 to 10.6 hours.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The main metabolic pathway is the hydrolytic cleavage of the ester bond.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Orally administered hyoscine butylbromide is excreted in the faeces and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in the urine. Studies in man show that 2 to 5% of radioactive doses is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eliminated renally after oral, and 0.7 to 1.6% after rectal administration.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Approximately 90% of recovered radioactivity can be found in the faeces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after oral administration. The urinary excretion of hyoscine butylbromide </w:t>
      </w:r>
      <w:r>
        <w:rPr>
          <w:b w:val="0"/>
          <w:bCs w:val="0"/>
        </w:rPr>
        <w:lastRenderedPageBreak/>
        <w:tab/>
      </w:r>
      <w:r w:rsidRPr="00A17C27">
        <w:rPr>
          <w:b w:val="0"/>
          <w:bCs w:val="0"/>
        </w:rPr>
        <w:t xml:space="preserve">is less than 0.1% of the dose. The mean apparent oral clearances after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oral doses of 100 to 400 mg range from 881 to 1420 L/min, whereas the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corresponding volumes of distribution for the same range vary from 6.13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to 11.3 x 105 L, probably due to very low systemic availability. The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metabolites excreted via the renal route bind poorly to the muscarinic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 xml:space="preserve">receptors and are therefore not considered to contribute to the effect of </w:t>
      </w:r>
      <w:r>
        <w:rPr>
          <w:b w:val="0"/>
          <w:bCs w:val="0"/>
        </w:rPr>
        <w:tab/>
      </w:r>
      <w:r w:rsidRPr="00A17C27">
        <w:rPr>
          <w:b w:val="0"/>
          <w:bCs w:val="0"/>
        </w:rPr>
        <w:t>the hyoscine butylbromide.</w:t>
      </w:r>
    </w:p>
    <w:p w14:paraId="55D51DCA" w14:textId="77777777" w:rsidR="00596411" w:rsidRPr="00F82D07" w:rsidRDefault="00596411" w:rsidP="00596411">
      <w:pPr>
        <w:pStyle w:val="SubHeafingSMPC"/>
        <w:ind w:left="57"/>
      </w:pPr>
      <w:r w:rsidRPr="008F5678">
        <w:t xml:space="preserve">Preclinical safety data </w:t>
      </w:r>
    </w:p>
    <w:p w14:paraId="6BE4B1CF" w14:textId="2D8B588D" w:rsidR="00596411" w:rsidRDefault="00596411" w:rsidP="005964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In limited reproductive toxicity studies hyoscine butylbromide showed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no evidence of teratogenicity in rats at 200 mg/kg in the diet or in rabbits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at 200 mg/kg by oral gavage or 50 mg/kg by subcutaneous injection.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 xml:space="preserve">Fertility in the rat was not impaired at doses of up to 200 mg/kg in the </w:t>
      </w:r>
      <w:r w:rsidR="00A17C27">
        <w:rPr>
          <w:b w:val="0"/>
          <w:bCs w:val="0"/>
        </w:rPr>
        <w:tab/>
      </w:r>
      <w:r w:rsidR="00A17C27" w:rsidRPr="00A17C27">
        <w:rPr>
          <w:b w:val="0"/>
          <w:bCs w:val="0"/>
        </w:rPr>
        <w:t>diet.</w:t>
      </w:r>
    </w:p>
    <w:p w14:paraId="3F8653D3" w14:textId="77777777" w:rsidR="00596411" w:rsidRPr="008F5678" w:rsidRDefault="00596411" w:rsidP="00596411">
      <w:pPr>
        <w:pStyle w:val="HEADING1SMPC"/>
      </w:pPr>
      <w:r w:rsidRPr="008F5678">
        <w:t xml:space="preserve">PHARMACEUTICAL PARTICULARS </w:t>
      </w:r>
    </w:p>
    <w:p w14:paraId="1F4AA8C9" w14:textId="77777777" w:rsidR="00596411" w:rsidRPr="008F5678" w:rsidRDefault="00596411" w:rsidP="00596411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0E39E66A" w14:textId="77777777" w:rsidR="00596411" w:rsidRPr="000A71B4" w:rsidRDefault="00596411" w:rsidP="00596411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E49173F" w14:textId="77777777" w:rsidR="00596411" w:rsidRPr="00F527B4" w:rsidRDefault="00596411" w:rsidP="00596411">
      <w:pPr>
        <w:pStyle w:val="SubHeafingSMPC"/>
        <w:ind w:left="57"/>
      </w:pPr>
      <w:r w:rsidRPr="008F5678">
        <w:t xml:space="preserve">Incompatibilities </w:t>
      </w:r>
    </w:p>
    <w:p w14:paraId="350DA235" w14:textId="77777777" w:rsidR="00596411" w:rsidRPr="000A71B4" w:rsidRDefault="00596411" w:rsidP="00596411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67148852" w14:textId="77777777" w:rsidR="00596411" w:rsidRPr="000A71B4" w:rsidRDefault="00596411" w:rsidP="00596411">
      <w:pPr>
        <w:pStyle w:val="SubHeafingSMPC"/>
        <w:ind w:left="57"/>
      </w:pPr>
      <w:r w:rsidRPr="008F5678">
        <w:t xml:space="preserve">Shelf life </w:t>
      </w:r>
    </w:p>
    <w:p w14:paraId="19BE8D0E" w14:textId="77777777" w:rsidR="00596411" w:rsidRPr="000A71B4" w:rsidRDefault="00596411" w:rsidP="00596411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3E360EB4" w14:textId="77777777" w:rsidR="00596411" w:rsidRPr="008F5678" w:rsidRDefault="00596411" w:rsidP="00596411">
      <w:pPr>
        <w:pStyle w:val="SubHeafingSMPC"/>
        <w:ind w:left="57"/>
      </w:pPr>
      <w:r w:rsidRPr="008F5678">
        <w:t xml:space="preserve">Special precautions for storage </w:t>
      </w:r>
    </w:p>
    <w:p w14:paraId="3ADEE735" w14:textId="77777777" w:rsidR="00596411" w:rsidRPr="000A71B4" w:rsidRDefault="00596411" w:rsidP="00596411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458B19A" w14:textId="77777777" w:rsidR="00596411" w:rsidRPr="008F5678" w:rsidRDefault="00596411" w:rsidP="00596411">
      <w:pPr>
        <w:pStyle w:val="SubHeafingSMPC"/>
        <w:ind w:left="57"/>
      </w:pPr>
      <w:r w:rsidRPr="008F5678">
        <w:t xml:space="preserve">Nature and contents of container </w:t>
      </w:r>
    </w:p>
    <w:p w14:paraId="29A21027" w14:textId="77777777" w:rsidR="00596411" w:rsidRPr="000A71B4" w:rsidRDefault="00596411" w:rsidP="00596411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9526C47" w14:textId="77777777" w:rsidR="00596411" w:rsidRPr="000A71B4" w:rsidRDefault="00596411" w:rsidP="00596411">
      <w:pPr>
        <w:pStyle w:val="SubHeafingSMPC"/>
        <w:ind w:left="57"/>
      </w:pPr>
      <w:r w:rsidRPr="008F5678">
        <w:t xml:space="preserve">Special precautions for disposal </w:t>
      </w:r>
    </w:p>
    <w:p w14:paraId="7A10BDE6" w14:textId="77777777" w:rsidR="00596411" w:rsidRPr="000A71B4" w:rsidRDefault="00596411" w:rsidP="00596411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F522626" w14:textId="77777777" w:rsidR="00596411" w:rsidRDefault="00596411" w:rsidP="00596411">
      <w:pPr>
        <w:pStyle w:val="HEADING1SMPC"/>
      </w:pPr>
      <w:r w:rsidRPr="008F5678">
        <w:lastRenderedPageBreak/>
        <w:t xml:space="preserve">MARKETING AUTHORISATION HOLDER </w:t>
      </w:r>
    </w:p>
    <w:p w14:paraId="3D8E7AEA" w14:textId="77777777" w:rsidR="00596411" w:rsidRPr="00D741D1" w:rsidRDefault="00596411" w:rsidP="00596411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E0E2745" w14:textId="77777777" w:rsidR="00596411" w:rsidRDefault="00596411" w:rsidP="00596411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200547C1" w14:textId="77777777" w:rsidR="00596411" w:rsidRPr="002270FF" w:rsidRDefault="00596411" w:rsidP="00596411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59E67BF" w14:textId="77777777" w:rsidR="00596411" w:rsidRDefault="00596411" w:rsidP="00596411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28FEB972" w14:textId="77777777" w:rsidR="00596411" w:rsidRPr="002270FF" w:rsidRDefault="00596411" w:rsidP="00596411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F1D0096" w14:textId="77777777" w:rsidR="00596411" w:rsidRPr="008F5678" w:rsidRDefault="00596411" w:rsidP="00596411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26AC60D9" w14:textId="77777777" w:rsidR="00596411" w:rsidRPr="002270FF" w:rsidRDefault="00596411" w:rsidP="0059641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3E0C1CF4" w14:textId="77777777" w:rsidR="00596411" w:rsidRPr="004E6B0A" w:rsidRDefault="00596411" w:rsidP="00596411">
      <w:pPr>
        <w:rPr>
          <w:rFonts w:ascii="Times New Roman" w:hAnsi="Times New Roman" w:cs="Times New Roman"/>
          <w:sz w:val="28"/>
          <w:szCs w:val="28"/>
        </w:rPr>
      </w:pPr>
    </w:p>
    <w:p w14:paraId="3A9FC2B7" w14:textId="77777777" w:rsidR="00CD0A94" w:rsidRDefault="00CD0A94"/>
    <w:sectPr w:rsidR="00CD0A94" w:rsidSect="00596411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626F" w14:textId="77777777" w:rsidR="006A10CF" w:rsidRDefault="006A10CF" w:rsidP="00C429C5">
      <w:pPr>
        <w:spacing w:line="240" w:lineRule="auto"/>
      </w:pPr>
      <w:r>
        <w:separator/>
      </w:r>
    </w:p>
  </w:endnote>
  <w:endnote w:type="continuationSeparator" w:id="0">
    <w:p w14:paraId="34538AF7" w14:textId="77777777" w:rsidR="006A10CF" w:rsidRDefault="006A10CF" w:rsidP="00C42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71BF985A" w14:textId="77777777" w:rsidR="002A583D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5E449B1F" w14:textId="77777777" w:rsidR="002A583D" w:rsidRDefault="002A583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5A52F8F1" w14:textId="159F94FF" w:rsidR="002A583D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3C25183B" w14:textId="786C4EB5" w:rsidR="002A583D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C429C5" w:rsidRPr="00C429C5">
      <w:rPr>
        <w:rFonts w:ascii="Times New Roman" w:hAnsi="Times New Roman" w:cs="Times New Roman"/>
        <w:sz w:val="24"/>
        <w:szCs w:val="24"/>
      </w:rPr>
      <w:t>Ref: Buscopan, MHRA, date 05/06/2024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7982" w14:textId="77777777" w:rsidR="006A10CF" w:rsidRDefault="006A10CF" w:rsidP="00C429C5">
      <w:pPr>
        <w:spacing w:line="240" w:lineRule="auto"/>
      </w:pPr>
      <w:r>
        <w:separator/>
      </w:r>
    </w:p>
  </w:footnote>
  <w:footnote w:type="continuationSeparator" w:id="0">
    <w:p w14:paraId="6FFAC990" w14:textId="77777777" w:rsidR="006A10CF" w:rsidRDefault="006A10CF" w:rsidP="00C429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30B84"/>
    <w:multiLevelType w:val="hybridMultilevel"/>
    <w:tmpl w:val="A8CE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3865"/>
    <w:multiLevelType w:val="hybridMultilevel"/>
    <w:tmpl w:val="70C261D6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1265772129">
    <w:abstractNumId w:val="2"/>
  </w:num>
  <w:num w:numId="3" w16cid:durableId="46782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11"/>
    <w:rsid w:val="000A4C7B"/>
    <w:rsid w:val="002A37F0"/>
    <w:rsid w:val="002A583D"/>
    <w:rsid w:val="002F7A38"/>
    <w:rsid w:val="00372DFA"/>
    <w:rsid w:val="00454EC5"/>
    <w:rsid w:val="00596411"/>
    <w:rsid w:val="00610BC8"/>
    <w:rsid w:val="006118E9"/>
    <w:rsid w:val="006A10CF"/>
    <w:rsid w:val="006E738B"/>
    <w:rsid w:val="0083274C"/>
    <w:rsid w:val="0085403A"/>
    <w:rsid w:val="0086725F"/>
    <w:rsid w:val="00920590"/>
    <w:rsid w:val="009F5322"/>
    <w:rsid w:val="00A17C27"/>
    <w:rsid w:val="00A710F6"/>
    <w:rsid w:val="00B06764"/>
    <w:rsid w:val="00B268E1"/>
    <w:rsid w:val="00C429C5"/>
    <w:rsid w:val="00CB528C"/>
    <w:rsid w:val="00CD0A94"/>
    <w:rsid w:val="00D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6960F"/>
  <w15:chartTrackingRefBased/>
  <w15:docId w15:val="{C41A580B-6AB7-4EA7-B4E4-736A4BA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1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641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1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1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9641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9641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9641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964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9641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964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9641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964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64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641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9641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96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9641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9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96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4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964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6411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596411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596411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596411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596411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596411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596411"/>
  </w:style>
  <w:style w:type="paragraph" w:styleId="ae">
    <w:name w:val="Body Text"/>
    <w:basedOn w:val="a"/>
    <w:link w:val="af2"/>
    <w:uiPriority w:val="99"/>
    <w:unhideWhenUsed/>
    <w:rsid w:val="00596411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596411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5964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429C5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C429C5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2024-08-08T14:21:00Z</dcterms:created>
  <dcterms:modified xsi:type="dcterms:W3CDTF">2024-08-18T03:17:00Z</dcterms:modified>
</cp:coreProperties>
</file>