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929A1" w14:textId="77777777" w:rsidR="00E75848" w:rsidRPr="000A1286" w:rsidRDefault="00E75848" w:rsidP="00E75848">
      <w:pPr>
        <w:pStyle w:val="TitleSMPC"/>
        <w:rPr>
          <w:sz w:val="28"/>
        </w:rPr>
      </w:pPr>
      <w:r w:rsidRPr="000A1286">
        <w:rPr>
          <w:sz w:val="28"/>
        </w:rPr>
        <w:t>SUMMARY OF PRODUCT CHARACTERISTICS</w:t>
      </w:r>
    </w:p>
    <w:p w14:paraId="59EED6EF" w14:textId="77777777" w:rsidR="00E75848" w:rsidRDefault="00E75848" w:rsidP="00E75848">
      <w:pPr>
        <w:pStyle w:val="HEADING1SMPC"/>
      </w:pPr>
      <w:r w:rsidRPr="008F5678">
        <w:t>NAME OF THE MEDICINAL PRODUCT</w:t>
      </w:r>
    </w:p>
    <w:p w14:paraId="3AB879AC" w14:textId="66F5FC2E" w:rsidR="00E75848" w:rsidRPr="00A4294B" w:rsidRDefault="00E75848" w:rsidP="00E75848">
      <w:pPr>
        <w:pStyle w:val="ae"/>
        <w:spacing w:line="360" w:lineRule="auto"/>
        <w:ind w:left="567"/>
        <w:rPr>
          <w:rFonts w:ascii="Times New Roman" w:hAnsi="Times New Roman" w:cs="Times New Roman"/>
          <w:sz w:val="28"/>
        </w:rPr>
      </w:pPr>
      <w:r w:rsidRPr="00E75848">
        <w:rPr>
          <w:rFonts w:ascii="Times New Roman" w:hAnsi="Times New Roman" w:cs="Times New Roman"/>
          <w:color w:val="FF0000"/>
          <w:sz w:val="28"/>
        </w:rPr>
        <w:t xml:space="preserve">&lt;Trade Name&gt;&lt;Strength&gt; </w:t>
      </w:r>
      <w:r w:rsidR="00474623">
        <w:rPr>
          <w:rFonts w:ascii="Times New Roman" w:hAnsi="Times New Roman" w:cs="Times New Roman"/>
          <w:sz w:val="28"/>
        </w:rPr>
        <w:t>e</w:t>
      </w:r>
      <w:r w:rsidRPr="00E75848">
        <w:rPr>
          <w:rFonts w:ascii="Times New Roman" w:hAnsi="Times New Roman" w:cs="Times New Roman"/>
          <w:sz w:val="28"/>
        </w:rPr>
        <w:t xml:space="preserve">nteric </w:t>
      </w:r>
      <w:r w:rsidR="00474623">
        <w:rPr>
          <w:rFonts w:ascii="Times New Roman" w:hAnsi="Times New Roman" w:cs="Times New Roman"/>
          <w:sz w:val="28"/>
        </w:rPr>
        <w:t>c</w:t>
      </w:r>
      <w:r w:rsidRPr="00E75848">
        <w:rPr>
          <w:rFonts w:ascii="Times New Roman" w:hAnsi="Times New Roman" w:cs="Times New Roman"/>
          <w:sz w:val="28"/>
        </w:rPr>
        <w:t xml:space="preserve">oated </w:t>
      </w:r>
      <w:r w:rsidR="00474623">
        <w:rPr>
          <w:rFonts w:ascii="Times New Roman" w:hAnsi="Times New Roman" w:cs="Times New Roman"/>
          <w:sz w:val="28"/>
        </w:rPr>
        <w:t>t</w:t>
      </w:r>
      <w:r w:rsidRPr="00E75848">
        <w:rPr>
          <w:rFonts w:ascii="Times New Roman" w:hAnsi="Times New Roman" w:cs="Times New Roman"/>
          <w:sz w:val="28"/>
        </w:rPr>
        <w:t>ablets 75</w:t>
      </w:r>
      <w:r>
        <w:rPr>
          <w:rFonts w:ascii="Times New Roman" w:hAnsi="Times New Roman" w:cs="Times New Roman"/>
          <w:sz w:val="28"/>
        </w:rPr>
        <w:t xml:space="preserve"> </w:t>
      </w:r>
      <w:r w:rsidRPr="00E75848">
        <w:rPr>
          <w:rFonts w:ascii="Times New Roman" w:hAnsi="Times New Roman" w:cs="Times New Roman"/>
          <w:sz w:val="28"/>
        </w:rPr>
        <w:t>mg.</w:t>
      </w:r>
    </w:p>
    <w:p w14:paraId="52209612" w14:textId="77777777" w:rsidR="00E75848" w:rsidRDefault="00E75848" w:rsidP="00E75848">
      <w:pPr>
        <w:pStyle w:val="HEADING1SMPC"/>
        <w:rPr>
          <w:rFonts w:cstheme="minorBidi"/>
        </w:rPr>
      </w:pPr>
      <w:r w:rsidRPr="008F5678">
        <w:t>QUALITATIVE AND QUANTITATIVE COMPOSITION</w:t>
      </w:r>
    </w:p>
    <w:p w14:paraId="074F2565" w14:textId="5B88D861" w:rsidR="00E75848" w:rsidRDefault="00E75848" w:rsidP="00E75848">
      <w:pPr>
        <w:pStyle w:val="ae"/>
        <w:spacing w:after="0" w:line="360" w:lineRule="auto"/>
        <w:ind w:left="567"/>
        <w:rPr>
          <w:rFonts w:ascii="Times New Roman" w:hAnsi="Times New Roman" w:cs="Times New Roman"/>
          <w:sz w:val="28"/>
        </w:rPr>
      </w:pPr>
      <w:r w:rsidRPr="00E75848">
        <w:rPr>
          <w:rFonts w:ascii="Times New Roman" w:hAnsi="Times New Roman" w:cs="Times New Roman"/>
          <w:sz w:val="28"/>
        </w:rPr>
        <w:t>Each tablet contains aspirin BP 75</w:t>
      </w:r>
      <w:r>
        <w:rPr>
          <w:rFonts w:ascii="Times New Roman" w:hAnsi="Times New Roman" w:cs="Times New Roman"/>
          <w:sz w:val="28"/>
        </w:rPr>
        <w:t xml:space="preserve"> </w:t>
      </w:r>
      <w:r w:rsidRPr="00E75848">
        <w:rPr>
          <w:rFonts w:ascii="Times New Roman" w:hAnsi="Times New Roman" w:cs="Times New Roman"/>
          <w:sz w:val="28"/>
        </w:rPr>
        <w:t>mg</w:t>
      </w:r>
    </w:p>
    <w:p w14:paraId="365534F3" w14:textId="36AC33E2" w:rsidR="00E75848" w:rsidRPr="00D6415A" w:rsidRDefault="00E75848" w:rsidP="00E75848">
      <w:pPr>
        <w:pStyle w:val="ae"/>
        <w:spacing w:after="0" w:line="360" w:lineRule="auto"/>
        <w:ind w:left="567"/>
        <w:rPr>
          <w:rFonts w:ascii="Times New Roman" w:hAnsi="Times New Roman" w:cs="Times New Roman"/>
          <w:color w:val="FF0000"/>
          <w:sz w:val="28"/>
          <w:u w:val="single"/>
        </w:rPr>
      </w:pPr>
      <w:r w:rsidRPr="00D6415A">
        <w:rPr>
          <w:rFonts w:ascii="Times New Roman" w:hAnsi="Times New Roman" w:cs="Times New Roman"/>
          <w:sz w:val="28"/>
          <w:u w:val="single"/>
        </w:rPr>
        <w:t>Excipient(s) with known effect:</w:t>
      </w:r>
    </w:p>
    <w:p w14:paraId="7DDD203F" w14:textId="77777777" w:rsidR="00E75848" w:rsidRPr="0085460F" w:rsidRDefault="00E75848" w:rsidP="00E75848">
      <w:pPr>
        <w:pStyle w:val="ae"/>
        <w:spacing w:after="0" w:line="360" w:lineRule="auto"/>
        <w:jc w:val="center"/>
        <w:rPr>
          <w:rFonts w:ascii="Times New Roman" w:hAnsi="Times New Roman" w:cs="Times New Roman"/>
          <w:color w:val="FF0000"/>
          <w:sz w:val="28"/>
        </w:rPr>
      </w:pPr>
      <w:r w:rsidRPr="0085460F">
        <w:rPr>
          <w:rFonts w:ascii="Times New Roman" w:hAnsi="Times New Roman" w:cs="Times New Roman"/>
          <w:color w:val="FF0000"/>
          <w:sz w:val="28"/>
        </w:rPr>
        <w:t>&lt;Regarding the approval&gt;</w:t>
      </w:r>
    </w:p>
    <w:p w14:paraId="272B0627" w14:textId="77777777" w:rsidR="00E75848" w:rsidRPr="000A1286" w:rsidRDefault="00E75848" w:rsidP="00E75848">
      <w:pPr>
        <w:pStyle w:val="ae"/>
        <w:spacing w:after="0" w:line="360" w:lineRule="auto"/>
        <w:ind w:left="567"/>
        <w:jc w:val="thaiDistribute"/>
        <w:rPr>
          <w:rFonts w:ascii="Times New Roman" w:hAnsi="Times New Roman" w:cs="Times New Roman"/>
          <w:sz w:val="28"/>
        </w:rPr>
      </w:pPr>
      <w:r w:rsidRPr="000A1286">
        <w:rPr>
          <w:rFonts w:ascii="Times New Roman" w:hAnsi="Times New Roman" w:cs="Times New Roman"/>
          <w:sz w:val="28"/>
        </w:rPr>
        <w:t xml:space="preserve">For a full list of excipients, see section </w:t>
      </w:r>
      <w:r w:rsidRPr="000A1286">
        <w:rPr>
          <w:rFonts w:ascii="Times New Roman" w:hAnsi="Times New Roman" w:cs="Times New Roman"/>
          <w:sz w:val="28"/>
          <w:cs/>
        </w:rPr>
        <w:t>6.1.</w:t>
      </w:r>
    </w:p>
    <w:p w14:paraId="3897C3FC" w14:textId="77777777" w:rsidR="00E75848" w:rsidRDefault="00E75848" w:rsidP="00E75848">
      <w:pPr>
        <w:pStyle w:val="HEADING1SMPC"/>
        <w:rPr>
          <w:rFonts w:cstheme="minorBidi"/>
        </w:rPr>
      </w:pPr>
      <w:r w:rsidRPr="008F5678">
        <w:t xml:space="preserve">PHARMACEUTICAL FORM </w:t>
      </w:r>
    </w:p>
    <w:p w14:paraId="31466EC4" w14:textId="62BFC910" w:rsidR="00E75848" w:rsidRDefault="00E75848" w:rsidP="00E75848">
      <w:pPr>
        <w:pStyle w:val="ae"/>
        <w:spacing w:line="360" w:lineRule="auto"/>
        <w:ind w:left="567"/>
        <w:rPr>
          <w:rFonts w:ascii="Times New Roman" w:hAnsi="Times New Roman" w:cs="Times New Roman"/>
          <w:color w:val="FF0000"/>
          <w:sz w:val="28"/>
        </w:rPr>
      </w:pPr>
      <w:r w:rsidRPr="00E75848">
        <w:rPr>
          <w:rFonts w:ascii="Times New Roman" w:hAnsi="Times New Roman" w:cs="Times New Roman"/>
          <w:sz w:val="28"/>
        </w:rPr>
        <w:t>Enteric-coated tablet for oral administration</w:t>
      </w:r>
    </w:p>
    <w:p w14:paraId="76143555" w14:textId="77777777" w:rsidR="00E75848" w:rsidRPr="0085460F" w:rsidRDefault="00E75848" w:rsidP="00E75848">
      <w:pPr>
        <w:pStyle w:val="ae"/>
        <w:spacing w:line="360" w:lineRule="auto"/>
        <w:jc w:val="center"/>
        <w:rPr>
          <w:rFonts w:ascii="Times New Roman" w:hAnsi="Times New Roman" w:cs="Times New Roman"/>
          <w:color w:val="FF0000"/>
          <w:sz w:val="28"/>
        </w:rPr>
      </w:pPr>
      <w:r w:rsidRPr="0085460F">
        <w:rPr>
          <w:rFonts w:ascii="Times New Roman" w:hAnsi="Times New Roman" w:cs="Times New Roman"/>
          <w:color w:val="FF0000"/>
          <w:sz w:val="28"/>
        </w:rPr>
        <w:t>&lt;Regarding the approval&gt;</w:t>
      </w:r>
    </w:p>
    <w:p w14:paraId="004EFFCF" w14:textId="77777777" w:rsidR="00E75848" w:rsidRPr="008F5678" w:rsidRDefault="00E75848" w:rsidP="00E75848">
      <w:pPr>
        <w:pStyle w:val="HEADING1SMPC"/>
        <w:rPr>
          <w:szCs w:val="28"/>
        </w:rPr>
      </w:pPr>
      <w:r w:rsidRPr="008F5678">
        <w:t>CLINICAL PARTICULARS</w:t>
      </w:r>
    </w:p>
    <w:p w14:paraId="71B85A79" w14:textId="77777777" w:rsidR="00E75848" w:rsidRDefault="00E75848" w:rsidP="00E75848">
      <w:pPr>
        <w:pStyle w:val="SubHeafingSMPC"/>
        <w:spacing w:before="0"/>
        <w:ind w:left="0" w:firstLine="0"/>
      </w:pPr>
      <w:r w:rsidRPr="007F158B">
        <w:t>Therapeutic indications</w:t>
      </w:r>
    </w:p>
    <w:p w14:paraId="4873CF97" w14:textId="6C77B7F5" w:rsidR="00E75848" w:rsidRPr="00A27C5D" w:rsidRDefault="00E75848" w:rsidP="00D6415A">
      <w:pPr>
        <w:pStyle w:val="SubHeafingSMPC"/>
        <w:numPr>
          <w:ilvl w:val="0"/>
          <w:numId w:val="0"/>
        </w:numPr>
        <w:spacing w:before="0"/>
        <w:jc w:val="thaiDistribute"/>
      </w:pPr>
      <w:r>
        <w:tab/>
      </w:r>
      <w:r w:rsidRPr="00E75848">
        <w:rPr>
          <w:rFonts w:cstheme="minorBidi"/>
          <w:b w:val="0"/>
          <w:bCs w:val="0"/>
        </w:rPr>
        <w:t xml:space="preserve">For the secondary prevention of thrombotic cerebrovascular or </w:t>
      </w:r>
      <w:r>
        <w:rPr>
          <w:rFonts w:cstheme="minorBidi"/>
          <w:b w:val="0"/>
          <w:bCs w:val="0"/>
        </w:rPr>
        <w:tab/>
      </w:r>
      <w:r w:rsidRPr="00E75848">
        <w:rPr>
          <w:rFonts w:cstheme="minorBidi"/>
          <w:b w:val="0"/>
          <w:bCs w:val="0"/>
        </w:rPr>
        <w:t xml:space="preserve">cardiovascular disease and following by-pass surgery. Owing to the </w:t>
      </w:r>
      <w:r>
        <w:rPr>
          <w:rFonts w:cstheme="minorBidi"/>
          <w:b w:val="0"/>
          <w:bCs w:val="0"/>
        </w:rPr>
        <w:tab/>
      </w:r>
      <w:r w:rsidRPr="00E75848">
        <w:rPr>
          <w:rFonts w:cstheme="minorBidi"/>
          <w:b w:val="0"/>
          <w:bCs w:val="0"/>
        </w:rPr>
        <w:t xml:space="preserve">delayed release of the aspirin imposed by the enteric coating, these </w:t>
      </w:r>
      <w:r>
        <w:rPr>
          <w:rFonts w:cstheme="minorBidi"/>
          <w:b w:val="0"/>
          <w:bCs w:val="0"/>
        </w:rPr>
        <w:tab/>
      </w:r>
      <w:r w:rsidRPr="00E75848">
        <w:rPr>
          <w:rFonts w:cstheme="minorBidi"/>
          <w:b w:val="0"/>
          <w:bCs w:val="0"/>
        </w:rPr>
        <w:t>tablets are not suitable for short term pain relief</w:t>
      </w:r>
      <w:r w:rsidRPr="004E6B0A">
        <w:rPr>
          <w:rFonts w:cstheme="minorBidi"/>
          <w:b w:val="0"/>
          <w:bCs w:val="0"/>
        </w:rPr>
        <w:t>.</w:t>
      </w:r>
      <w:r w:rsidRPr="004E6B0A">
        <w:rPr>
          <w:rFonts w:cstheme="minorBidi"/>
          <w:b w:val="0"/>
          <w:bCs w:val="0"/>
          <w:cs/>
        </w:rPr>
        <w:tab/>
      </w:r>
    </w:p>
    <w:p w14:paraId="1DEFB0D8" w14:textId="77777777" w:rsidR="00E75848" w:rsidRPr="00E26561" w:rsidRDefault="00E75848" w:rsidP="00E75848">
      <w:pPr>
        <w:pStyle w:val="SubHeafingSMPC"/>
        <w:spacing w:before="0"/>
        <w:ind w:left="57"/>
      </w:pPr>
      <w:r w:rsidRPr="008F5678">
        <w:t>Posology and method of administration</w:t>
      </w:r>
    </w:p>
    <w:p w14:paraId="0F6011E8" w14:textId="77777777" w:rsidR="00E75848" w:rsidRDefault="00E75848" w:rsidP="00E75848">
      <w:pPr>
        <w:pStyle w:val="SubHeafingSMPC"/>
        <w:numPr>
          <w:ilvl w:val="0"/>
          <w:numId w:val="0"/>
        </w:numPr>
        <w:spacing w:before="0"/>
        <w:rPr>
          <w:rFonts w:cstheme="minorBidi"/>
          <w:u w:val="single"/>
        </w:rPr>
      </w:pPr>
      <w:r>
        <w:rPr>
          <w:rFonts w:cstheme="minorBidi"/>
          <w:cs/>
        </w:rPr>
        <w:tab/>
      </w:r>
      <w:r w:rsidRPr="00E26561">
        <w:rPr>
          <w:b w:val="0"/>
          <w:bCs w:val="0"/>
          <w:u w:val="single"/>
        </w:rPr>
        <w:t>Posology</w:t>
      </w:r>
    </w:p>
    <w:p w14:paraId="6D716629" w14:textId="6C279476" w:rsidR="00E75848" w:rsidRDefault="00E75848" w:rsidP="00E75848">
      <w:pPr>
        <w:pStyle w:val="SubHeafingSMPC"/>
        <w:numPr>
          <w:ilvl w:val="0"/>
          <w:numId w:val="0"/>
        </w:numPr>
        <w:spacing w:before="0"/>
        <w:jc w:val="thaiDistribute"/>
        <w:rPr>
          <w:rFonts w:cstheme="minorBidi"/>
          <w:b w:val="0"/>
          <w:bCs w:val="0"/>
        </w:rPr>
      </w:pPr>
      <w:r>
        <w:rPr>
          <w:rFonts w:cstheme="minorBidi"/>
          <w:b w:val="0"/>
          <w:bCs w:val="0"/>
        </w:rPr>
        <w:tab/>
      </w:r>
      <w:r w:rsidRPr="00E75848">
        <w:rPr>
          <w:rFonts w:cstheme="minorBidi"/>
          <w:b w:val="0"/>
          <w:bCs w:val="0"/>
        </w:rPr>
        <w:t>The advice of a doctor should be sought before commencing therapy</w:t>
      </w:r>
      <w:r>
        <w:rPr>
          <w:rFonts w:cstheme="minorBidi"/>
          <w:b w:val="0"/>
          <w:bCs w:val="0"/>
        </w:rPr>
        <w:t xml:space="preserve"> </w:t>
      </w:r>
      <w:r>
        <w:rPr>
          <w:rFonts w:cstheme="minorBidi"/>
          <w:b w:val="0"/>
          <w:bCs w:val="0"/>
        </w:rPr>
        <w:tab/>
      </w:r>
      <w:r w:rsidRPr="00E75848">
        <w:rPr>
          <w:rFonts w:cstheme="minorBidi"/>
          <w:b w:val="0"/>
          <w:bCs w:val="0"/>
        </w:rPr>
        <w:t>for the first time.</w:t>
      </w:r>
    </w:p>
    <w:p w14:paraId="321572E2" w14:textId="77777777" w:rsidR="00D6415A" w:rsidRPr="00D6415A" w:rsidRDefault="00D6415A" w:rsidP="00E75848">
      <w:pPr>
        <w:pStyle w:val="SubHeafingSMPC"/>
        <w:numPr>
          <w:ilvl w:val="0"/>
          <w:numId w:val="0"/>
        </w:numPr>
        <w:spacing w:before="0"/>
        <w:jc w:val="thaiDistribute"/>
        <w:rPr>
          <w:rFonts w:cstheme="minorBidi"/>
          <w:b w:val="0"/>
          <w:bCs w:val="0"/>
          <w:sz w:val="10"/>
          <w:szCs w:val="10"/>
        </w:rPr>
      </w:pPr>
    </w:p>
    <w:p w14:paraId="7FC260CA" w14:textId="7BE515E0" w:rsidR="00E75848" w:rsidRPr="00D6415A" w:rsidRDefault="00E75848" w:rsidP="00E75848">
      <w:pPr>
        <w:pStyle w:val="SubHeafingSMPC"/>
        <w:numPr>
          <w:ilvl w:val="0"/>
          <w:numId w:val="0"/>
        </w:numPr>
        <w:spacing w:before="0"/>
        <w:jc w:val="thaiDistribute"/>
        <w:rPr>
          <w:b w:val="0"/>
          <w:bCs w:val="0"/>
          <w:i/>
          <w:iCs/>
        </w:rPr>
      </w:pPr>
      <w:r w:rsidRPr="00E75848">
        <w:rPr>
          <w:rFonts w:cstheme="minorBidi"/>
          <w:b w:val="0"/>
          <w:bCs w:val="0"/>
          <w:i/>
          <w:iCs/>
        </w:rPr>
        <w:tab/>
      </w:r>
      <w:r w:rsidRPr="00D6415A">
        <w:rPr>
          <w:b w:val="0"/>
          <w:bCs w:val="0"/>
          <w:i/>
          <w:iCs/>
        </w:rPr>
        <w:t>Adults including the elderly</w:t>
      </w:r>
      <w:r w:rsidR="00D6415A">
        <w:rPr>
          <w:b w:val="0"/>
          <w:bCs w:val="0"/>
          <w:i/>
          <w:iCs/>
        </w:rPr>
        <w:t>:</w:t>
      </w:r>
    </w:p>
    <w:p w14:paraId="25ECEA83" w14:textId="745187C6" w:rsidR="00E75848" w:rsidRDefault="00E75848" w:rsidP="00E75848">
      <w:pPr>
        <w:pStyle w:val="SubHeafingSMPC"/>
        <w:numPr>
          <w:ilvl w:val="0"/>
          <w:numId w:val="0"/>
        </w:numPr>
        <w:spacing w:before="0"/>
        <w:jc w:val="thaiDistribute"/>
        <w:rPr>
          <w:rFonts w:cstheme="minorBidi"/>
          <w:u w:val="single"/>
        </w:rPr>
      </w:pPr>
      <w:r>
        <w:rPr>
          <w:b w:val="0"/>
          <w:bCs w:val="0"/>
        </w:rPr>
        <w:tab/>
      </w:r>
      <w:r w:rsidRPr="00E75848">
        <w:rPr>
          <w:b w:val="0"/>
          <w:bCs w:val="0"/>
        </w:rPr>
        <w:t>The usual dosage for long term use is one to two tablets (75-150</w:t>
      </w:r>
      <w:r w:rsidR="00D6415A">
        <w:rPr>
          <w:b w:val="0"/>
          <w:bCs w:val="0"/>
        </w:rPr>
        <w:t xml:space="preserve"> </w:t>
      </w:r>
      <w:r w:rsidRPr="00E75848">
        <w:rPr>
          <w:b w:val="0"/>
          <w:bCs w:val="0"/>
        </w:rPr>
        <w:t xml:space="preserve">mg) to </w:t>
      </w:r>
      <w:r>
        <w:rPr>
          <w:b w:val="0"/>
          <w:bCs w:val="0"/>
        </w:rPr>
        <w:tab/>
      </w:r>
      <w:r w:rsidRPr="00E75848">
        <w:rPr>
          <w:b w:val="0"/>
          <w:bCs w:val="0"/>
        </w:rPr>
        <w:t xml:space="preserve">be taken once daily. In some circumstances a higher dose may be </w:t>
      </w:r>
      <w:r>
        <w:rPr>
          <w:b w:val="0"/>
          <w:bCs w:val="0"/>
        </w:rPr>
        <w:lastRenderedPageBreak/>
        <w:tab/>
      </w:r>
      <w:r w:rsidRPr="00E75848">
        <w:rPr>
          <w:b w:val="0"/>
          <w:bCs w:val="0"/>
        </w:rPr>
        <w:t>appropriate, especially in the short term, and up to 4 tablets (300</w:t>
      </w:r>
      <w:r w:rsidR="00D6415A">
        <w:rPr>
          <w:b w:val="0"/>
          <w:bCs w:val="0"/>
        </w:rPr>
        <w:t xml:space="preserve"> </w:t>
      </w:r>
      <w:r w:rsidRPr="00E75848">
        <w:rPr>
          <w:b w:val="0"/>
          <w:bCs w:val="0"/>
        </w:rPr>
        <w:t xml:space="preserve">mg) a </w:t>
      </w:r>
      <w:r>
        <w:rPr>
          <w:b w:val="0"/>
          <w:bCs w:val="0"/>
        </w:rPr>
        <w:tab/>
      </w:r>
      <w:r w:rsidRPr="00E75848">
        <w:rPr>
          <w:b w:val="0"/>
          <w:bCs w:val="0"/>
        </w:rPr>
        <w:t>day may be used on the advice of a doctor.</w:t>
      </w:r>
    </w:p>
    <w:p w14:paraId="08CBF2F0" w14:textId="77777777" w:rsidR="00D6415A" w:rsidRPr="00D6415A" w:rsidRDefault="00D6415A" w:rsidP="00E75848">
      <w:pPr>
        <w:pStyle w:val="SubHeafingSMPC"/>
        <w:numPr>
          <w:ilvl w:val="0"/>
          <w:numId w:val="0"/>
        </w:numPr>
        <w:spacing w:before="0"/>
        <w:jc w:val="thaiDistribute"/>
        <w:rPr>
          <w:rFonts w:cstheme="minorBidi"/>
          <w:sz w:val="10"/>
          <w:szCs w:val="10"/>
          <w:u w:val="single"/>
        </w:rPr>
      </w:pPr>
    </w:p>
    <w:p w14:paraId="4BE85C76" w14:textId="13339976" w:rsidR="00E75848" w:rsidRPr="00D6415A" w:rsidRDefault="00E75848" w:rsidP="00E75848">
      <w:pPr>
        <w:pStyle w:val="SubHeafingSMPC"/>
        <w:numPr>
          <w:ilvl w:val="0"/>
          <w:numId w:val="0"/>
        </w:numPr>
        <w:spacing w:before="0"/>
        <w:jc w:val="thaiDistribute"/>
        <w:rPr>
          <w:rFonts w:cstheme="minorBidi"/>
          <w:b w:val="0"/>
          <w:bCs w:val="0"/>
          <w:i/>
          <w:iCs/>
        </w:rPr>
      </w:pPr>
      <w:r w:rsidRPr="00E75848">
        <w:rPr>
          <w:rFonts w:cstheme="minorBidi"/>
        </w:rPr>
        <w:tab/>
      </w:r>
      <w:r w:rsidRPr="00D6415A">
        <w:rPr>
          <w:rFonts w:cstheme="minorBidi"/>
          <w:b w:val="0"/>
          <w:bCs w:val="0"/>
          <w:i/>
          <w:iCs/>
        </w:rPr>
        <w:t>Children under 16 years</w:t>
      </w:r>
      <w:r w:rsidR="00D6415A">
        <w:rPr>
          <w:rFonts w:cstheme="minorBidi"/>
          <w:b w:val="0"/>
          <w:bCs w:val="0"/>
          <w:i/>
          <w:iCs/>
        </w:rPr>
        <w:t>:</w:t>
      </w:r>
    </w:p>
    <w:p w14:paraId="2AAEA045" w14:textId="1E5455BC" w:rsidR="00E75848" w:rsidRPr="00E75848" w:rsidRDefault="00E75848" w:rsidP="00E75848">
      <w:pPr>
        <w:pStyle w:val="SubHeafingSMPC"/>
        <w:numPr>
          <w:ilvl w:val="0"/>
          <w:numId w:val="0"/>
        </w:numPr>
        <w:spacing w:before="0"/>
        <w:jc w:val="thaiDistribute"/>
        <w:rPr>
          <w:rFonts w:cstheme="minorBidi"/>
          <w:u w:val="single"/>
        </w:rPr>
      </w:pPr>
      <w:r>
        <w:rPr>
          <w:rFonts w:cstheme="minorBidi"/>
          <w:b w:val="0"/>
          <w:bCs w:val="0"/>
        </w:rPr>
        <w:tab/>
      </w:r>
      <w:r w:rsidRPr="00E75848">
        <w:rPr>
          <w:rFonts w:cstheme="minorBidi"/>
          <w:b w:val="0"/>
          <w:bCs w:val="0"/>
        </w:rPr>
        <w:t xml:space="preserve">Do not give to children aged under 16 years, unless specifically indicated </w:t>
      </w:r>
      <w:r>
        <w:rPr>
          <w:rFonts w:cstheme="minorBidi"/>
          <w:b w:val="0"/>
          <w:bCs w:val="0"/>
        </w:rPr>
        <w:tab/>
      </w:r>
      <w:r w:rsidRPr="00E75848">
        <w:rPr>
          <w:rFonts w:cstheme="minorBidi"/>
          <w:b w:val="0"/>
          <w:bCs w:val="0"/>
        </w:rPr>
        <w:t xml:space="preserve">(e.g. for Kawasaki’s disease). (see 4.4 ‘Special Warnings and Special </w:t>
      </w:r>
      <w:r>
        <w:rPr>
          <w:rFonts w:cstheme="minorBidi"/>
          <w:b w:val="0"/>
          <w:bCs w:val="0"/>
        </w:rPr>
        <w:tab/>
      </w:r>
      <w:r w:rsidRPr="00E75848">
        <w:rPr>
          <w:rFonts w:cstheme="minorBidi"/>
          <w:b w:val="0"/>
          <w:bCs w:val="0"/>
        </w:rPr>
        <w:t>Precautions for Use’).</w:t>
      </w:r>
    </w:p>
    <w:p w14:paraId="558710AA" w14:textId="77777777" w:rsidR="00E75848" w:rsidRPr="004E6B0A" w:rsidRDefault="00E75848" w:rsidP="00E75848">
      <w:pPr>
        <w:pStyle w:val="SubHeafingSMPC"/>
        <w:numPr>
          <w:ilvl w:val="0"/>
          <w:numId w:val="0"/>
        </w:numPr>
        <w:spacing w:before="0"/>
        <w:rPr>
          <w:rFonts w:cstheme="minorBidi"/>
          <w:b w:val="0"/>
          <w:bCs w:val="0"/>
          <w:sz w:val="10"/>
          <w:szCs w:val="10"/>
        </w:rPr>
      </w:pPr>
    </w:p>
    <w:p w14:paraId="3997349B" w14:textId="77777777" w:rsidR="00E75848" w:rsidRDefault="00E75848" w:rsidP="00E75848">
      <w:pPr>
        <w:pStyle w:val="SubHeafingSMPC"/>
        <w:numPr>
          <w:ilvl w:val="0"/>
          <w:numId w:val="0"/>
        </w:numPr>
        <w:rPr>
          <w:rFonts w:cstheme="minorBidi"/>
          <w:b w:val="0"/>
          <w:bCs w:val="0"/>
          <w:u w:val="single"/>
        </w:rPr>
      </w:pPr>
      <w:r>
        <w:rPr>
          <w:rFonts w:cstheme="minorBidi"/>
          <w:b w:val="0"/>
          <w:bCs w:val="0"/>
          <w:cs/>
        </w:rPr>
        <w:tab/>
      </w:r>
      <w:r w:rsidRPr="00E26561">
        <w:rPr>
          <w:b w:val="0"/>
          <w:bCs w:val="0"/>
          <w:u w:val="single"/>
        </w:rPr>
        <w:t>Method of administration</w:t>
      </w:r>
    </w:p>
    <w:p w14:paraId="5585FFE6" w14:textId="77777777" w:rsidR="00D6415A" w:rsidRDefault="00E75848" w:rsidP="00E75848">
      <w:pPr>
        <w:pStyle w:val="SubHeafingSMPC"/>
        <w:numPr>
          <w:ilvl w:val="0"/>
          <w:numId w:val="0"/>
        </w:numPr>
        <w:spacing w:before="0"/>
        <w:jc w:val="thaiDistribute"/>
        <w:rPr>
          <w:b w:val="0"/>
          <w:bCs w:val="0"/>
        </w:rPr>
      </w:pPr>
      <w:r>
        <w:rPr>
          <w:rFonts w:cstheme="minorBidi"/>
          <w:b w:val="0"/>
          <w:bCs w:val="0"/>
          <w:cs/>
        </w:rPr>
        <w:tab/>
      </w:r>
      <w:r w:rsidRPr="00E75848">
        <w:rPr>
          <w:b w:val="0"/>
          <w:bCs w:val="0"/>
        </w:rPr>
        <w:t>For oral administration to adults only.</w:t>
      </w:r>
    </w:p>
    <w:p w14:paraId="633E2666" w14:textId="77777777" w:rsidR="00D6415A" w:rsidRDefault="00D6415A" w:rsidP="00E75848">
      <w:pPr>
        <w:pStyle w:val="SubHeafingSMPC"/>
        <w:numPr>
          <w:ilvl w:val="0"/>
          <w:numId w:val="0"/>
        </w:numPr>
        <w:spacing w:before="0"/>
        <w:jc w:val="thaiDistribute"/>
        <w:rPr>
          <w:b w:val="0"/>
          <w:bCs w:val="0"/>
        </w:rPr>
      </w:pPr>
      <w:r>
        <w:rPr>
          <w:b w:val="0"/>
          <w:bCs w:val="0"/>
        </w:rPr>
        <w:tab/>
      </w:r>
      <w:r w:rsidR="00E75848" w:rsidRPr="00E75848">
        <w:rPr>
          <w:b w:val="0"/>
          <w:bCs w:val="0"/>
        </w:rPr>
        <w:t>Take the tablet with water, do not</w:t>
      </w:r>
      <w:r w:rsidR="00E75848">
        <w:rPr>
          <w:b w:val="0"/>
          <w:bCs w:val="0"/>
        </w:rPr>
        <w:t xml:space="preserve"> </w:t>
      </w:r>
      <w:r w:rsidR="00E75848" w:rsidRPr="00E75848">
        <w:rPr>
          <w:b w:val="0"/>
          <w:bCs w:val="0"/>
        </w:rPr>
        <w:t>cut, chew or crush the tablet.</w:t>
      </w:r>
    </w:p>
    <w:p w14:paraId="78C9F8E5" w14:textId="6253FA1C" w:rsidR="00E75848" w:rsidRPr="004E6B0A" w:rsidRDefault="00D6415A" w:rsidP="00E75848">
      <w:pPr>
        <w:pStyle w:val="SubHeafingSMPC"/>
        <w:numPr>
          <w:ilvl w:val="0"/>
          <w:numId w:val="0"/>
        </w:numPr>
        <w:spacing w:before="0"/>
        <w:jc w:val="thaiDistribute"/>
        <w:rPr>
          <w:b w:val="0"/>
          <w:bCs w:val="0"/>
        </w:rPr>
      </w:pPr>
      <w:r>
        <w:rPr>
          <w:b w:val="0"/>
          <w:bCs w:val="0"/>
        </w:rPr>
        <w:tab/>
      </w:r>
      <w:r w:rsidR="00E75848" w:rsidRPr="00E75848">
        <w:rPr>
          <w:b w:val="0"/>
          <w:bCs w:val="0"/>
        </w:rPr>
        <w:t>Swallow whole.</w:t>
      </w:r>
    </w:p>
    <w:p w14:paraId="775E5A2E" w14:textId="77777777" w:rsidR="00E75848" w:rsidRDefault="00E75848" w:rsidP="00E75848">
      <w:pPr>
        <w:pStyle w:val="SubHeafingSMPC"/>
        <w:ind w:left="57"/>
      </w:pPr>
      <w:r w:rsidRPr="008F5678">
        <w:t>Contraindications</w:t>
      </w:r>
    </w:p>
    <w:p w14:paraId="0705B851" w14:textId="77777777" w:rsidR="00E75848" w:rsidRDefault="00E75848" w:rsidP="00D6415A">
      <w:pPr>
        <w:pStyle w:val="SubHeafingSMPC"/>
        <w:numPr>
          <w:ilvl w:val="0"/>
          <w:numId w:val="2"/>
        </w:numPr>
        <w:jc w:val="thaiDistribute"/>
        <w:rPr>
          <w:b w:val="0"/>
          <w:bCs w:val="0"/>
          <w:lang w:eastAsia="zh-CN"/>
        </w:rPr>
      </w:pPr>
      <w:r w:rsidRPr="00E75848">
        <w:rPr>
          <w:b w:val="0"/>
          <w:bCs w:val="0"/>
          <w:lang w:eastAsia="zh-CN"/>
        </w:rPr>
        <w:t xml:space="preserve">Hypersensitivity to the active substance, to salicylic acid compounds or prostaglandin synthetase inhibitors (e.g. certain asthma patients who may suffer an attack or faint and certain patients who may suffer from bronchospasm, rhinitis and urticaria), or to any of the excipients listed in section 6.1 </w:t>
      </w:r>
    </w:p>
    <w:p w14:paraId="03CA12DE" w14:textId="632F970A" w:rsidR="00E75848" w:rsidRDefault="00E75848" w:rsidP="00E75848">
      <w:pPr>
        <w:pStyle w:val="SubHeafingSMPC"/>
        <w:numPr>
          <w:ilvl w:val="0"/>
          <w:numId w:val="2"/>
        </w:numPr>
        <w:jc w:val="thaiDistribute"/>
        <w:rPr>
          <w:b w:val="0"/>
          <w:bCs w:val="0"/>
          <w:lang w:eastAsia="zh-CN"/>
        </w:rPr>
      </w:pPr>
      <w:r w:rsidRPr="00E75848">
        <w:rPr>
          <w:b w:val="0"/>
          <w:bCs w:val="0"/>
          <w:lang w:eastAsia="zh-CN"/>
        </w:rPr>
        <w:t>Active or history of peptic ulceration and/or gastric/ intestinal haemorrhage, or other kinds of bleeding such as cerebrovascular haemorrhages</w:t>
      </w:r>
      <w:r w:rsidR="00D6415A">
        <w:rPr>
          <w:b w:val="0"/>
          <w:bCs w:val="0"/>
          <w:lang w:eastAsia="zh-CN"/>
        </w:rPr>
        <w:t>.</w:t>
      </w:r>
    </w:p>
    <w:p w14:paraId="71E3125F" w14:textId="3FB0F19B" w:rsidR="00E75848" w:rsidRDefault="00E75848" w:rsidP="00D6415A">
      <w:pPr>
        <w:pStyle w:val="SubHeafingSMPC"/>
        <w:numPr>
          <w:ilvl w:val="0"/>
          <w:numId w:val="2"/>
        </w:numPr>
        <w:rPr>
          <w:b w:val="0"/>
          <w:bCs w:val="0"/>
          <w:lang w:eastAsia="zh-CN"/>
        </w:rPr>
      </w:pPr>
      <w:r w:rsidRPr="00E75848">
        <w:rPr>
          <w:b w:val="0"/>
          <w:bCs w:val="0"/>
          <w:lang w:eastAsia="zh-CN"/>
        </w:rPr>
        <w:t>Haemorrhagic diathesis; coagulation disorders such as haemophilia and thrombocytopenia or concurrent anticoagulant therapy</w:t>
      </w:r>
      <w:r w:rsidR="00D6415A">
        <w:rPr>
          <w:b w:val="0"/>
          <w:bCs w:val="0"/>
          <w:lang w:eastAsia="zh-CN"/>
        </w:rPr>
        <w:t>.</w:t>
      </w:r>
    </w:p>
    <w:p w14:paraId="5667315A" w14:textId="4755E594" w:rsidR="00E75848" w:rsidRDefault="00E75848" w:rsidP="00E75848">
      <w:pPr>
        <w:pStyle w:val="SubHeafingSMPC"/>
        <w:numPr>
          <w:ilvl w:val="0"/>
          <w:numId w:val="2"/>
        </w:numPr>
        <w:jc w:val="thaiDistribute"/>
        <w:rPr>
          <w:b w:val="0"/>
          <w:bCs w:val="0"/>
          <w:lang w:eastAsia="zh-CN"/>
        </w:rPr>
      </w:pPr>
      <w:r w:rsidRPr="00E75848">
        <w:rPr>
          <w:b w:val="0"/>
          <w:bCs w:val="0"/>
          <w:lang w:eastAsia="zh-CN"/>
        </w:rPr>
        <w:t>Patients who are suffering from gout</w:t>
      </w:r>
      <w:r w:rsidR="00D6415A">
        <w:rPr>
          <w:b w:val="0"/>
          <w:bCs w:val="0"/>
          <w:lang w:eastAsia="zh-CN"/>
        </w:rPr>
        <w:t>.</w:t>
      </w:r>
    </w:p>
    <w:p w14:paraId="0F39FFD7" w14:textId="45552AF8" w:rsidR="00E75848" w:rsidRDefault="00E75848" w:rsidP="00E75848">
      <w:pPr>
        <w:pStyle w:val="SubHeafingSMPC"/>
        <w:numPr>
          <w:ilvl w:val="0"/>
          <w:numId w:val="2"/>
        </w:numPr>
        <w:jc w:val="thaiDistribute"/>
        <w:rPr>
          <w:b w:val="0"/>
          <w:bCs w:val="0"/>
          <w:lang w:eastAsia="zh-CN"/>
        </w:rPr>
      </w:pPr>
      <w:r w:rsidRPr="00E75848">
        <w:rPr>
          <w:b w:val="0"/>
          <w:bCs w:val="0"/>
          <w:lang w:eastAsia="zh-CN"/>
        </w:rPr>
        <w:t>Severe hepatic impairment</w:t>
      </w:r>
      <w:r w:rsidR="00D6415A">
        <w:rPr>
          <w:b w:val="0"/>
          <w:bCs w:val="0"/>
          <w:lang w:eastAsia="zh-CN"/>
        </w:rPr>
        <w:t>.</w:t>
      </w:r>
      <w:r w:rsidRPr="00E75848">
        <w:rPr>
          <w:b w:val="0"/>
          <w:bCs w:val="0"/>
          <w:lang w:eastAsia="zh-CN"/>
        </w:rPr>
        <w:t xml:space="preserve"> </w:t>
      </w:r>
    </w:p>
    <w:p w14:paraId="46DD2BC6" w14:textId="6F5E5285" w:rsidR="00E75848" w:rsidRDefault="00E75848" w:rsidP="00E75848">
      <w:pPr>
        <w:pStyle w:val="SubHeafingSMPC"/>
        <w:numPr>
          <w:ilvl w:val="0"/>
          <w:numId w:val="2"/>
        </w:numPr>
        <w:jc w:val="thaiDistribute"/>
        <w:rPr>
          <w:b w:val="0"/>
          <w:bCs w:val="0"/>
          <w:lang w:eastAsia="zh-CN"/>
        </w:rPr>
      </w:pPr>
      <w:r w:rsidRPr="00E75848">
        <w:rPr>
          <w:b w:val="0"/>
          <w:bCs w:val="0"/>
          <w:lang w:eastAsia="zh-CN"/>
        </w:rPr>
        <w:t>Severe renal impairment</w:t>
      </w:r>
      <w:r w:rsidR="00D6415A">
        <w:rPr>
          <w:b w:val="0"/>
          <w:bCs w:val="0"/>
          <w:lang w:eastAsia="zh-CN"/>
        </w:rPr>
        <w:t>.</w:t>
      </w:r>
    </w:p>
    <w:p w14:paraId="3D8E9AA3" w14:textId="77777777" w:rsidR="00E75848" w:rsidRDefault="00E75848" w:rsidP="00E75848">
      <w:pPr>
        <w:pStyle w:val="SubHeafingSMPC"/>
        <w:numPr>
          <w:ilvl w:val="0"/>
          <w:numId w:val="2"/>
        </w:numPr>
        <w:jc w:val="thaiDistribute"/>
        <w:rPr>
          <w:b w:val="0"/>
          <w:bCs w:val="0"/>
          <w:lang w:eastAsia="zh-CN"/>
        </w:rPr>
      </w:pPr>
      <w:r w:rsidRPr="00E75848">
        <w:rPr>
          <w:b w:val="0"/>
          <w:bCs w:val="0"/>
          <w:lang w:eastAsia="zh-CN"/>
        </w:rPr>
        <w:t>Do not give to children aged under 16 years, unless specifically indicated (e.g. for Kawasaki’s disease).</w:t>
      </w:r>
    </w:p>
    <w:p w14:paraId="175648E1" w14:textId="1701664F" w:rsidR="00E75848" w:rsidRDefault="00E75848" w:rsidP="00E75848">
      <w:pPr>
        <w:pStyle w:val="SubHeafingSMPC"/>
        <w:numPr>
          <w:ilvl w:val="0"/>
          <w:numId w:val="2"/>
        </w:numPr>
        <w:jc w:val="thaiDistribute"/>
        <w:rPr>
          <w:b w:val="0"/>
          <w:bCs w:val="0"/>
          <w:lang w:eastAsia="zh-CN"/>
        </w:rPr>
      </w:pPr>
      <w:r w:rsidRPr="00E75848">
        <w:rPr>
          <w:b w:val="0"/>
          <w:bCs w:val="0"/>
          <w:lang w:eastAsia="zh-CN"/>
        </w:rPr>
        <w:lastRenderedPageBreak/>
        <w:t>Doses &gt;100 mg/day during the third trimester of pregnancy (see section 4.6)</w:t>
      </w:r>
      <w:r w:rsidR="00D6415A">
        <w:rPr>
          <w:b w:val="0"/>
          <w:bCs w:val="0"/>
          <w:lang w:eastAsia="zh-CN"/>
        </w:rPr>
        <w:t>.</w:t>
      </w:r>
    </w:p>
    <w:p w14:paraId="6C49E671" w14:textId="64369C34" w:rsidR="00E75848" w:rsidRPr="004E6B0A" w:rsidRDefault="00E75848" w:rsidP="00E75848">
      <w:pPr>
        <w:pStyle w:val="SubHeafingSMPC"/>
        <w:numPr>
          <w:ilvl w:val="0"/>
          <w:numId w:val="2"/>
        </w:numPr>
        <w:jc w:val="thaiDistribute"/>
        <w:rPr>
          <w:b w:val="0"/>
          <w:bCs w:val="0"/>
          <w:lang w:eastAsia="zh-CN"/>
        </w:rPr>
      </w:pPr>
      <w:r w:rsidRPr="00E75848">
        <w:rPr>
          <w:b w:val="0"/>
          <w:bCs w:val="0"/>
          <w:lang w:eastAsia="zh-CN"/>
        </w:rPr>
        <w:t>Methotrexate used at doses &gt;15mg/week (see section 4.5).</w:t>
      </w:r>
    </w:p>
    <w:p w14:paraId="6A1A795B" w14:textId="77777777" w:rsidR="00E75848" w:rsidRDefault="00E75848" w:rsidP="00E75848">
      <w:pPr>
        <w:pStyle w:val="SubHeafingSMPC"/>
        <w:ind w:left="57"/>
      </w:pPr>
      <w:r w:rsidRPr="008F5678">
        <w:t>Special warnings and precautions for use</w:t>
      </w:r>
    </w:p>
    <w:p w14:paraId="323A8A74" w14:textId="4CDA8984" w:rsidR="00E75848" w:rsidRDefault="00E75848" w:rsidP="00E75848">
      <w:pPr>
        <w:pStyle w:val="SubHeafingSMPC"/>
        <w:numPr>
          <w:ilvl w:val="0"/>
          <w:numId w:val="0"/>
        </w:numPr>
        <w:jc w:val="thaiDistribute"/>
        <w:rPr>
          <w:rFonts w:cstheme="minorBidi"/>
          <w:b w:val="0"/>
          <w:bCs w:val="0"/>
        </w:rPr>
      </w:pPr>
      <w:r>
        <w:rPr>
          <w:rFonts w:cstheme="minorBidi"/>
          <w:b w:val="0"/>
          <w:bCs w:val="0"/>
        </w:rPr>
        <w:tab/>
      </w:r>
      <w:r w:rsidRPr="00E75848">
        <w:rPr>
          <w:rFonts w:cstheme="minorBidi"/>
          <w:b w:val="0"/>
          <w:bCs w:val="0"/>
        </w:rPr>
        <w:t xml:space="preserve">Aspirin </w:t>
      </w:r>
      <w:r w:rsidR="00D6415A">
        <w:rPr>
          <w:rFonts w:cstheme="minorBidi"/>
          <w:b w:val="0"/>
          <w:bCs w:val="0"/>
        </w:rPr>
        <w:t>e</w:t>
      </w:r>
      <w:r w:rsidRPr="00E75848">
        <w:rPr>
          <w:rFonts w:cstheme="minorBidi"/>
          <w:b w:val="0"/>
          <w:bCs w:val="0"/>
        </w:rPr>
        <w:t xml:space="preserve">nteric </w:t>
      </w:r>
      <w:r w:rsidR="00D6415A">
        <w:rPr>
          <w:rFonts w:cstheme="minorBidi"/>
          <w:b w:val="0"/>
          <w:bCs w:val="0"/>
        </w:rPr>
        <w:t>c</w:t>
      </w:r>
      <w:r w:rsidRPr="00E75848">
        <w:rPr>
          <w:rFonts w:cstheme="minorBidi"/>
          <w:b w:val="0"/>
          <w:bCs w:val="0"/>
        </w:rPr>
        <w:t xml:space="preserve">oated </w:t>
      </w:r>
      <w:r w:rsidR="00D6415A">
        <w:rPr>
          <w:rFonts w:cstheme="minorBidi"/>
          <w:b w:val="0"/>
          <w:bCs w:val="0"/>
        </w:rPr>
        <w:t>t</w:t>
      </w:r>
      <w:r w:rsidRPr="00E75848">
        <w:rPr>
          <w:rFonts w:cstheme="minorBidi"/>
          <w:b w:val="0"/>
          <w:bCs w:val="0"/>
        </w:rPr>
        <w:t>ablets 75</w:t>
      </w:r>
      <w:r w:rsidR="00D6415A">
        <w:rPr>
          <w:rFonts w:cstheme="minorBidi"/>
          <w:b w:val="0"/>
          <w:bCs w:val="0"/>
        </w:rPr>
        <w:t xml:space="preserve"> </w:t>
      </w:r>
      <w:r w:rsidRPr="00E75848">
        <w:rPr>
          <w:rFonts w:cstheme="minorBidi"/>
          <w:b w:val="0"/>
          <w:bCs w:val="0"/>
        </w:rPr>
        <w:t>mg is not suitable for use as an anti</w:t>
      </w:r>
      <w:r>
        <w:rPr>
          <w:rFonts w:cstheme="minorBidi"/>
          <w:b w:val="0"/>
          <w:bCs w:val="0"/>
        </w:rPr>
        <w:t>-</w:t>
      </w:r>
      <w:r>
        <w:rPr>
          <w:rFonts w:cstheme="minorBidi"/>
          <w:b w:val="0"/>
          <w:bCs w:val="0"/>
        </w:rPr>
        <w:tab/>
      </w:r>
      <w:r w:rsidRPr="00E75848">
        <w:rPr>
          <w:rFonts w:cstheme="minorBidi"/>
          <w:b w:val="0"/>
          <w:bCs w:val="0"/>
        </w:rPr>
        <w:t>inflammatory/analgesic/antipyretic.</w:t>
      </w:r>
    </w:p>
    <w:p w14:paraId="3210FDA7" w14:textId="77777777" w:rsidR="00D6415A" w:rsidRPr="00D6415A" w:rsidRDefault="00D6415A" w:rsidP="00E75848">
      <w:pPr>
        <w:pStyle w:val="SubHeafingSMPC"/>
        <w:numPr>
          <w:ilvl w:val="0"/>
          <w:numId w:val="0"/>
        </w:numPr>
        <w:jc w:val="thaiDistribute"/>
        <w:rPr>
          <w:rFonts w:cstheme="minorBidi"/>
          <w:b w:val="0"/>
          <w:bCs w:val="0"/>
          <w:sz w:val="10"/>
          <w:szCs w:val="10"/>
        </w:rPr>
      </w:pPr>
    </w:p>
    <w:p w14:paraId="486C8C19" w14:textId="77777777" w:rsidR="00E75848" w:rsidRDefault="00E75848" w:rsidP="00E75848">
      <w:pPr>
        <w:pStyle w:val="SubHeafingSMPC"/>
        <w:numPr>
          <w:ilvl w:val="0"/>
          <w:numId w:val="0"/>
        </w:numPr>
        <w:jc w:val="thaiDistribute"/>
        <w:rPr>
          <w:b w:val="0"/>
          <w:bCs w:val="0"/>
        </w:rPr>
      </w:pPr>
      <w:r>
        <w:rPr>
          <w:rFonts w:cstheme="minorBidi"/>
          <w:b w:val="0"/>
          <w:bCs w:val="0"/>
        </w:rPr>
        <w:tab/>
      </w:r>
      <w:r w:rsidRPr="00E75848">
        <w:rPr>
          <w:rFonts w:cstheme="minorBidi"/>
          <w:b w:val="0"/>
          <w:bCs w:val="0"/>
        </w:rPr>
        <w:t xml:space="preserve">Caution should be exercised in patients with allergic disease, impairment </w:t>
      </w:r>
      <w:r>
        <w:rPr>
          <w:rFonts w:cstheme="minorBidi"/>
          <w:b w:val="0"/>
          <w:bCs w:val="0"/>
        </w:rPr>
        <w:tab/>
      </w:r>
      <w:r w:rsidRPr="00E75848">
        <w:rPr>
          <w:rFonts w:cstheme="minorBidi"/>
          <w:b w:val="0"/>
          <w:bCs w:val="0"/>
        </w:rPr>
        <w:t xml:space="preserve">of hepatic or renal function (avoid if severe) and dehydration, since the </w:t>
      </w:r>
      <w:r>
        <w:rPr>
          <w:rFonts w:cstheme="minorBidi"/>
          <w:b w:val="0"/>
          <w:bCs w:val="0"/>
        </w:rPr>
        <w:tab/>
      </w:r>
      <w:r w:rsidRPr="00E75848">
        <w:rPr>
          <w:rFonts w:cstheme="minorBidi"/>
          <w:b w:val="0"/>
          <w:bCs w:val="0"/>
        </w:rPr>
        <w:t xml:space="preserve">use of NSAIDs may result in deterioration of renal function. Liver </w:t>
      </w:r>
      <w:r>
        <w:rPr>
          <w:rFonts w:cstheme="minorBidi"/>
          <w:b w:val="0"/>
          <w:bCs w:val="0"/>
        </w:rPr>
        <w:tab/>
      </w:r>
      <w:r w:rsidRPr="00E75848">
        <w:rPr>
          <w:rFonts w:cstheme="minorBidi"/>
          <w:b w:val="0"/>
          <w:bCs w:val="0"/>
        </w:rPr>
        <w:t xml:space="preserve">function tests should be performed regularly in patients presenting slight </w:t>
      </w:r>
      <w:r>
        <w:rPr>
          <w:rFonts w:cstheme="minorBidi"/>
          <w:b w:val="0"/>
          <w:bCs w:val="0"/>
        </w:rPr>
        <w:tab/>
      </w:r>
      <w:r w:rsidRPr="00E75848">
        <w:rPr>
          <w:rFonts w:cstheme="minorBidi"/>
          <w:b w:val="0"/>
          <w:bCs w:val="0"/>
        </w:rPr>
        <w:t>or moderate hepatic insufficiency.</w:t>
      </w:r>
    </w:p>
    <w:p w14:paraId="350B88D9" w14:textId="77777777" w:rsidR="00D6415A" w:rsidRPr="00D6415A" w:rsidRDefault="00D6415A" w:rsidP="00E75848">
      <w:pPr>
        <w:pStyle w:val="SubHeafingSMPC"/>
        <w:numPr>
          <w:ilvl w:val="0"/>
          <w:numId w:val="0"/>
        </w:numPr>
        <w:jc w:val="thaiDistribute"/>
        <w:rPr>
          <w:b w:val="0"/>
          <w:bCs w:val="0"/>
          <w:sz w:val="10"/>
          <w:szCs w:val="10"/>
        </w:rPr>
      </w:pPr>
    </w:p>
    <w:p w14:paraId="581C6D17" w14:textId="7BC73A39" w:rsidR="00E75848" w:rsidRDefault="00E75848" w:rsidP="00E75848">
      <w:pPr>
        <w:pStyle w:val="SubHeafingSMPC"/>
        <w:numPr>
          <w:ilvl w:val="0"/>
          <w:numId w:val="0"/>
        </w:numPr>
        <w:jc w:val="thaiDistribute"/>
        <w:rPr>
          <w:b w:val="0"/>
          <w:bCs w:val="0"/>
        </w:rPr>
      </w:pPr>
      <w:r>
        <w:rPr>
          <w:b w:val="0"/>
          <w:bCs w:val="0"/>
        </w:rPr>
        <w:tab/>
      </w:r>
      <w:r w:rsidRPr="00E75848">
        <w:rPr>
          <w:b w:val="0"/>
          <w:bCs w:val="0"/>
        </w:rPr>
        <w:t xml:space="preserve">Aspirin may also precipitate bronchospasm or induce attacks of asthma </w:t>
      </w:r>
      <w:r>
        <w:rPr>
          <w:b w:val="0"/>
          <w:bCs w:val="0"/>
        </w:rPr>
        <w:tab/>
      </w:r>
      <w:r w:rsidRPr="00E75848">
        <w:rPr>
          <w:b w:val="0"/>
          <w:bCs w:val="0"/>
        </w:rPr>
        <w:t xml:space="preserve">in susceptible subjects or promote other hypersensitivity reactions. Risk </w:t>
      </w:r>
      <w:r>
        <w:rPr>
          <w:b w:val="0"/>
          <w:bCs w:val="0"/>
        </w:rPr>
        <w:tab/>
      </w:r>
      <w:r w:rsidRPr="00E75848">
        <w:rPr>
          <w:b w:val="0"/>
          <w:bCs w:val="0"/>
        </w:rPr>
        <w:t xml:space="preserve">factors are existing asthma, hay fever, nasal polyps or chronic respiratory </w:t>
      </w:r>
      <w:r>
        <w:rPr>
          <w:b w:val="0"/>
          <w:bCs w:val="0"/>
        </w:rPr>
        <w:tab/>
      </w:r>
      <w:r w:rsidRPr="00E75848">
        <w:rPr>
          <w:b w:val="0"/>
          <w:bCs w:val="0"/>
        </w:rPr>
        <w:t xml:space="preserve">diseases. The same applies for patients who also show allergic reaction </w:t>
      </w:r>
      <w:r>
        <w:rPr>
          <w:b w:val="0"/>
          <w:bCs w:val="0"/>
        </w:rPr>
        <w:tab/>
      </w:r>
      <w:r w:rsidRPr="00E75848">
        <w:rPr>
          <w:b w:val="0"/>
          <w:bCs w:val="0"/>
        </w:rPr>
        <w:t>to other substances (e.g. with skin reactions, itching or urticaria).</w:t>
      </w:r>
    </w:p>
    <w:p w14:paraId="54FDA955" w14:textId="77777777" w:rsidR="00D6415A" w:rsidRPr="00D6415A" w:rsidRDefault="00D6415A" w:rsidP="00E75848">
      <w:pPr>
        <w:pStyle w:val="SubHeafingSMPC"/>
        <w:numPr>
          <w:ilvl w:val="0"/>
          <w:numId w:val="0"/>
        </w:numPr>
        <w:jc w:val="thaiDistribute"/>
        <w:rPr>
          <w:b w:val="0"/>
          <w:bCs w:val="0"/>
          <w:sz w:val="10"/>
          <w:szCs w:val="10"/>
        </w:rPr>
      </w:pPr>
    </w:p>
    <w:p w14:paraId="5BC741AB" w14:textId="30CA3EAB" w:rsidR="00E75848" w:rsidRDefault="00E75848" w:rsidP="00E75848">
      <w:pPr>
        <w:pStyle w:val="SubHeafingSMPC"/>
        <w:numPr>
          <w:ilvl w:val="0"/>
          <w:numId w:val="0"/>
        </w:numPr>
        <w:jc w:val="thaiDistribute"/>
        <w:rPr>
          <w:b w:val="0"/>
          <w:bCs w:val="0"/>
        </w:rPr>
      </w:pPr>
      <w:r>
        <w:rPr>
          <w:b w:val="0"/>
          <w:bCs w:val="0"/>
        </w:rPr>
        <w:tab/>
      </w:r>
      <w:r w:rsidRPr="00E75848">
        <w:rPr>
          <w:b w:val="0"/>
          <w:bCs w:val="0"/>
        </w:rPr>
        <w:t xml:space="preserve">Serious skin reactions, including Steven-Johnsons syndrome, have rarely </w:t>
      </w:r>
      <w:r>
        <w:rPr>
          <w:b w:val="0"/>
          <w:bCs w:val="0"/>
        </w:rPr>
        <w:tab/>
      </w:r>
      <w:r w:rsidRPr="00E75848">
        <w:rPr>
          <w:b w:val="0"/>
          <w:bCs w:val="0"/>
        </w:rPr>
        <w:t xml:space="preserve">been reported in association with the use of acetylsalicylic acid (see </w:t>
      </w:r>
      <w:r>
        <w:rPr>
          <w:b w:val="0"/>
          <w:bCs w:val="0"/>
        </w:rPr>
        <w:tab/>
      </w:r>
      <w:r w:rsidRPr="00E75848">
        <w:rPr>
          <w:b w:val="0"/>
          <w:bCs w:val="0"/>
        </w:rPr>
        <w:t xml:space="preserve">section 4.8). Aspirin should be discontinued at the first appearance of </w:t>
      </w:r>
      <w:r>
        <w:rPr>
          <w:b w:val="0"/>
          <w:bCs w:val="0"/>
        </w:rPr>
        <w:tab/>
      </w:r>
      <w:r w:rsidRPr="00E75848">
        <w:rPr>
          <w:b w:val="0"/>
          <w:bCs w:val="0"/>
        </w:rPr>
        <w:t>skin rash, mucosal lesions, or any other sign of hypersensitivity.</w:t>
      </w:r>
    </w:p>
    <w:p w14:paraId="58D745CE" w14:textId="77777777" w:rsidR="00D6415A" w:rsidRPr="00D6415A" w:rsidRDefault="00D6415A" w:rsidP="00E75848">
      <w:pPr>
        <w:pStyle w:val="SubHeafingSMPC"/>
        <w:numPr>
          <w:ilvl w:val="0"/>
          <w:numId w:val="0"/>
        </w:numPr>
        <w:jc w:val="thaiDistribute"/>
        <w:rPr>
          <w:b w:val="0"/>
          <w:bCs w:val="0"/>
          <w:sz w:val="10"/>
          <w:szCs w:val="10"/>
        </w:rPr>
      </w:pPr>
    </w:p>
    <w:p w14:paraId="2D44788A" w14:textId="77777777" w:rsidR="00E75848" w:rsidRDefault="00E75848" w:rsidP="00E75848">
      <w:pPr>
        <w:pStyle w:val="SubHeafingSMPC"/>
        <w:numPr>
          <w:ilvl w:val="0"/>
          <w:numId w:val="0"/>
        </w:numPr>
        <w:jc w:val="thaiDistribute"/>
        <w:rPr>
          <w:b w:val="0"/>
          <w:bCs w:val="0"/>
        </w:rPr>
      </w:pPr>
      <w:r>
        <w:rPr>
          <w:b w:val="0"/>
          <w:bCs w:val="0"/>
        </w:rPr>
        <w:tab/>
      </w:r>
      <w:r w:rsidRPr="00E75848">
        <w:rPr>
          <w:b w:val="0"/>
          <w:bCs w:val="0"/>
        </w:rPr>
        <w:t>The elderly may be more susceptible to the toxic effects of salicylates.</w:t>
      </w:r>
      <w:r>
        <w:rPr>
          <w:b w:val="0"/>
          <w:bCs w:val="0"/>
        </w:rPr>
        <w:t xml:space="preserve"> </w:t>
      </w:r>
      <w:r>
        <w:rPr>
          <w:b w:val="0"/>
          <w:bCs w:val="0"/>
        </w:rPr>
        <w:tab/>
      </w:r>
      <w:r w:rsidRPr="00E75848">
        <w:rPr>
          <w:b w:val="0"/>
          <w:bCs w:val="0"/>
        </w:rPr>
        <w:t xml:space="preserve">Continuous prolonged use of aspirin should be avoided in the elderly </w:t>
      </w:r>
      <w:r>
        <w:rPr>
          <w:b w:val="0"/>
          <w:bCs w:val="0"/>
        </w:rPr>
        <w:tab/>
      </w:r>
      <w:r w:rsidRPr="00E75848">
        <w:rPr>
          <w:b w:val="0"/>
          <w:bCs w:val="0"/>
        </w:rPr>
        <w:t xml:space="preserve">because of the risk of gastrointestinal bleeding and perforation which </w:t>
      </w:r>
      <w:r>
        <w:rPr>
          <w:b w:val="0"/>
          <w:bCs w:val="0"/>
        </w:rPr>
        <w:tab/>
      </w:r>
      <w:r w:rsidRPr="00E75848">
        <w:rPr>
          <w:b w:val="0"/>
          <w:bCs w:val="0"/>
        </w:rPr>
        <w:t xml:space="preserve">may be fatal (see section 4.2). Where prolonged therapy is required, </w:t>
      </w:r>
      <w:r>
        <w:rPr>
          <w:b w:val="0"/>
          <w:bCs w:val="0"/>
        </w:rPr>
        <w:tab/>
      </w:r>
      <w:r w:rsidRPr="00E75848">
        <w:rPr>
          <w:b w:val="0"/>
          <w:bCs w:val="0"/>
        </w:rPr>
        <w:t>patients should be reviewed regularly.</w:t>
      </w:r>
    </w:p>
    <w:p w14:paraId="2E46BC61" w14:textId="77777777" w:rsidR="00E75848" w:rsidRDefault="00E75848" w:rsidP="00E75848">
      <w:pPr>
        <w:pStyle w:val="SubHeafingSMPC"/>
        <w:numPr>
          <w:ilvl w:val="0"/>
          <w:numId w:val="0"/>
        </w:numPr>
        <w:jc w:val="thaiDistribute"/>
        <w:rPr>
          <w:b w:val="0"/>
          <w:bCs w:val="0"/>
        </w:rPr>
      </w:pPr>
      <w:r>
        <w:rPr>
          <w:b w:val="0"/>
          <w:bCs w:val="0"/>
        </w:rPr>
        <w:lastRenderedPageBreak/>
        <w:tab/>
      </w:r>
      <w:r w:rsidRPr="00E75848">
        <w:rPr>
          <w:b w:val="0"/>
          <w:bCs w:val="0"/>
        </w:rPr>
        <w:t xml:space="preserve">Caution should be taken in patients with glucose-6-phosphate </w:t>
      </w:r>
      <w:r>
        <w:rPr>
          <w:b w:val="0"/>
          <w:bCs w:val="0"/>
        </w:rPr>
        <w:tab/>
      </w:r>
      <w:r w:rsidRPr="00E75848">
        <w:rPr>
          <w:b w:val="0"/>
          <w:bCs w:val="0"/>
        </w:rPr>
        <w:t>dehydrogenase deficiency as haemolytic anaemia may occur.</w:t>
      </w:r>
    </w:p>
    <w:p w14:paraId="24C41BB0" w14:textId="77777777" w:rsidR="00D6415A" w:rsidRPr="00D6415A" w:rsidRDefault="00D6415A" w:rsidP="00E75848">
      <w:pPr>
        <w:pStyle w:val="SubHeafingSMPC"/>
        <w:numPr>
          <w:ilvl w:val="0"/>
          <w:numId w:val="0"/>
        </w:numPr>
        <w:jc w:val="thaiDistribute"/>
        <w:rPr>
          <w:b w:val="0"/>
          <w:bCs w:val="0"/>
          <w:sz w:val="10"/>
          <w:szCs w:val="10"/>
        </w:rPr>
      </w:pPr>
    </w:p>
    <w:p w14:paraId="23A382C7" w14:textId="73F079B6" w:rsidR="00E75848" w:rsidRDefault="00E75848" w:rsidP="00E75848">
      <w:pPr>
        <w:pStyle w:val="SubHeafingSMPC"/>
        <w:numPr>
          <w:ilvl w:val="0"/>
          <w:numId w:val="0"/>
        </w:numPr>
        <w:jc w:val="thaiDistribute"/>
        <w:rPr>
          <w:b w:val="0"/>
          <w:bCs w:val="0"/>
        </w:rPr>
      </w:pPr>
      <w:r>
        <w:rPr>
          <w:b w:val="0"/>
          <w:bCs w:val="0"/>
        </w:rPr>
        <w:tab/>
      </w:r>
      <w:r w:rsidR="00D6415A" w:rsidRPr="00E75848">
        <w:rPr>
          <w:rFonts w:cstheme="minorBidi"/>
          <w:b w:val="0"/>
          <w:bCs w:val="0"/>
        </w:rPr>
        <w:t xml:space="preserve">Aspirin </w:t>
      </w:r>
      <w:r w:rsidR="00D6415A">
        <w:rPr>
          <w:rFonts w:cstheme="minorBidi"/>
          <w:b w:val="0"/>
          <w:bCs w:val="0"/>
        </w:rPr>
        <w:t>e</w:t>
      </w:r>
      <w:r w:rsidR="00D6415A" w:rsidRPr="00E75848">
        <w:rPr>
          <w:rFonts w:cstheme="minorBidi"/>
          <w:b w:val="0"/>
          <w:bCs w:val="0"/>
        </w:rPr>
        <w:t xml:space="preserve">nteric </w:t>
      </w:r>
      <w:r w:rsidR="00D6415A">
        <w:rPr>
          <w:rFonts w:cstheme="minorBidi"/>
          <w:b w:val="0"/>
          <w:bCs w:val="0"/>
        </w:rPr>
        <w:t>c</w:t>
      </w:r>
      <w:r w:rsidR="00D6415A" w:rsidRPr="00E75848">
        <w:rPr>
          <w:rFonts w:cstheme="minorBidi"/>
          <w:b w:val="0"/>
          <w:bCs w:val="0"/>
        </w:rPr>
        <w:t xml:space="preserve">oated </w:t>
      </w:r>
      <w:r w:rsidR="00D6415A">
        <w:rPr>
          <w:rFonts w:cstheme="minorBidi"/>
          <w:b w:val="0"/>
          <w:bCs w:val="0"/>
        </w:rPr>
        <w:t>t</w:t>
      </w:r>
      <w:r w:rsidR="00D6415A" w:rsidRPr="00E75848">
        <w:rPr>
          <w:rFonts w:cstheme="minorBidi"/>
          <w:b w:val="0"/>
          <w:bCs w:val="0"/>
        </w:rPr>
        <w:t>ablets</w:t>
      </w:r>
      <w:r w:rsidR="00D6415A">
        <w:rPr>
          <w:rFonts w:cstheme="minorBidi"/>
          <w:b w:val="0"/>
          <w:bCs w:val="0"/>
        </w:rPr>
        <w:t xml:space="preserve"> </w:t>
      </w:r>
      <w:r w:rsidRPr="00E75848">
        <w:rPr>
          <w:b w:val="0"/>
          <w:bCs w:val="0"/>
        </w:rPr>
        <w:t>75</w:t>
      </w:r>
      <w:r w:rsidR="00D6415A">
        <w:rPr>
          <w:b w:val="0"/>
          <w:bCs w:val="0"/>
        </w:rPr>
        <w:t xml:space="preserve"> </w:t>
      </w:r>
      <w:r w:rsidRPr="00E75848">
        <w:rPr>
          <w:b w:val="0"/>
          <w:bCs w:val="0"/>
        </w:rPr>
        <w:t xml:space="preserve">mg are not recommended during </w:t>
      </w:r>
      <w:r>
        <w:rPr>
          <w:b w:val="0"/>
          <w:bCs w:val="0"/>
        </w:rPr>
        <w:tab/>
      </w:r>
      <w:r w:rsidRPr="00E75848">
        <w:rPr>
          <w:b w:val="0"/>
          <w:bCs w:val="0"/>
        </w:rPr>
        <w:t>menorrhagia where it may increase menstrual bleeding.</w:t>
      </w:r>
    </w:p>
    <w:p w14:paraId="485A0BF5" w14:textId="77777777" w:rsidR="00D6415A" w:rsidRPr="00D6415A" w:rsidRDefault="00D6415A" w:rsidP="00E75848">
      <w:pPr>
        <w:pStyle w:val="SubHeafingSMPC"/>
        <w:numPr>
          <w:ilvl w:val="0"/>
          <w:numId w:val="0"/>
        </w:numPr>
        <w:jc w:val="thaiDistribute"/>
        <w:rPr>
          <w:b w:val="0"/>
          <w:bCs w:val="0"/>
          <w:sz w:val="10"/>
          <w:szCs w:val="10"/>
        </w:rPr>
      </w:pPr>
    </w:p>
    <w:p w14:paraId="689A280A" w14:textId="77777777" w:rsidR="00147B34" w:rsidRDefault="00E75848" w:rsidP="00E75848">
      <w:pPr>
        <w:pStyle w:val="SubHeafingSMPC"/>
        <w:numPr>
          <w:ilvl w:val="0"/>
          <w:numId w:val="0"/>
        </w:numPr>
        <w:jc w:val="thaiDistribute"/>
        <w:rPr>
          <w:b w:val="0"/>
          <w:bCs w:val="0"/>
        </w:rPr>
      </w:pPr>
      <w:r>
        <w:rPr>
          <w:b w:val="0"/>
          <w:bCs w:val="0"/>
        </w:rPr>
        <w:tab/>
      </w:r>
      <w:r w:rsidRPr="00E75848">
        <w:rPr>
          <w:b w:val="0"/>
          <w:bCs w:val="0"/>
        </w:rPr>
        <w:t xml:space="preserve">Aspirin prolongs bleeding time, mainly by inhibiting platelet aggregation </w:t>
      </w:r>
      <w:r>
        <w:rPr>
          <w:b w:val="0"/>
          <w:bCs w:val="0"/>
        </w:rPr>
        <w:tab/>
      </w:r>
      <w:r w:rsidRPr="00E75848">
        <w:rPr>
          <w:b w:val="0"/>
          <w:bCs w:val="0"/>
        </w:rPr>
        <w:t xml:space="preserve">and therefore it should be discontinued several days before scheduled </w:t>
      </w:r>
      <w:r>
        <w:rPr>
          <w:b w:val="0"/>
          <w:bCs w:val="0"/>
        </w:rPr>
        <w:tab/>
      </w:r>
      <w:r w:rsidRPr="00E75848">
        <w:rPr>
          <w:b w:val="0"/>
          <w:bCs w:val="0"/>
        </w:rPr>
        <w:t xml:space="preserve">surgical procedures. Haematological &amp; haemorrhagic effects can occur </w:t>
      </w:r>
      <w:r>
        <w:rPr>
          <w:b w:val="0"/>
          <w:bCs w:val="0"/>
        </w:rPr>
        <w:tab/>
      </w:r>
      <w:r w:rsidRPr="00E75848">
        <w:rPr>
          <w:b w:val="0"/>
          <w:bCs w:val="0"/>
        </w:rPr>
        <w:t xml:space="preserve">and may be severe. Use with caution before surgery, including tooth </w:t>
      </w:r>
      <w:r>
        <w:rPr>
          <w:b w:val="0"/>
          <w:bCs w:val="0"/>
        </w:rPr>
        <w:tab/>
      </w:r>
      <w:r w:rsidRPr="00E75848">
        <w:rPr>
          <w:b w:val="0"/>
          <w:bCs w:val="0"/>
        </w:rPr>
        <w:t xml:space="preserve">extraction. Patients should report any unusual bleeding symptoms to </w:t>
      </w:r>
      <w:r>
        <w:rPr>
          <w:b w:val="0"/>
          <w:bCs w:val="0"/>
        </w:rPr>
        <w:tab/>
      </w:r>
      <w:r w:rsidRPr="00E75848">
        <w:rPr>
          <w:b w:val="0"/>
          <w:bCs w:val="0"/>
        </w:rPr>
        <w:t>their physician.</w:t>
      </w:r>
    </w:p>
    <w:p w14:paraId="544C2F8E" w14:textId="77777777" w:rsidR="00D6415A" w:rsidRPr="00D6415A" w:rsidRDefault="00D6415A" w:rsidP="00E75848">
      <w:pPr>
        <w:pStyle w:val="SubHeafingSMPC"/>
        <w:numPr>
          <w:ilvl w:val="0"/>
          <w:numId w:val="0"/>
        </w:numPr>
        <w:jc w:val="thaiDistribute"/>
        <w:rPr>
          <w:b w:val="0"/>
          <w:bCs w:val="0"/>
          <w:sz w:val="10"/>
          <w:szCs w:val="10"/>
        </w:rPr>
      </w:pPr>
    </w:p>
    <w:p w14:paraId="320B20EB" w14:textId="5BF3A9AC" w:rsidR="00E75848" w:rsidRDefault="00147B34" w:rsidP="00E75848">
      <w:pPr>
        <w:pStyle w:val="SubHeafingSMPC"/>
        <w:numPr>
          <w:ilvl w:val="0"/>
          <w:numId w:val="0"/>
        </w:numPr>
        <w:jc w:val="thaiDistribute"/>
        <w:rPr>
          <w:b w:val="0"/>
          <w:bCs w:val="0"/>
        </w:rPr>
      </w:pPr>
      <w:r>
        <w:rPr>
          <w:b w:val="0"/>
          <w:bCs w:val="0"/>
        </w:rPr>
        <w:tab/>
      </w:r>
      <w:r w:rsidRPr="00147B34">
        <w:rPr>
          <w:b w:val="0"/>
          <w:bCs w:val="0"/>
        </w:rPr>
        <w:t xml:space="preserve">There is a possible association between aspirin and Reye’s syndrome </w:t>
      </w:r>
      <w:r>
        <w:rPr>
          <w:b w:val="0"/>
          <w:bCs w:val="0"/>
        </w:rPr>
        <w:tab/>
      </w:r>
      <w:r w:rsidRPr="00147B34">
        <w:rPr>
          <w:b w:val="0"/>
          <w:bCs w:val="0"/>
        </w:rPr>
        <w:t xml:space="preserve">when given to children. Reye’s syndrome is a very rare disease, which </w:t>
      </w:r>
      <w:r>
        <w:rPr>
          <w:b w:val="0"/>
          <w:bCs w:val="0"/>
        </w:rPr>
        <w:tab/>
      </w:r>
      <w:r w:rsidRPr="00147B34">
        <w:rPr>
          <w:b w:val="0"/>
          <w:bCs w:val="0"/>
        </w:rPr>
        <w:t xml:space="preserve">affects the brain and liver, and can be fatal. For this reason aspirin should </w:t>
      </w:r>
      <w:r>
        <w:rPr>
          <w:b w:val="0"/>
          <w:bCs w:val="0"/>
        </w:rPr>
        <w:tab/>
      </w:r>
      <w:r w:rsidRPr="00147B34">
        <w:rPr>
          <w:b w:val="0"/>
          <w:bCs w:val="0"/>
        </w:rPr>
        <w:t xml:space="preserve">not be given to children aged under 16 years unless specifically indicated </w:t>
      </w:r>
      <w:r>
        <w:rPr>
          <w:b w:val="0"/>
          <w:bCs w:val="0"/>
        </w:rPr>
        <w:tab/>
      </w:r>
      <w:r w:rsidRPr="00147B34">
        <w:rPr>
          <w:b w:val="0"/>
          <w:bCs w:val="0"/>
        </w:rPr>
        <w:t>(e.g. for Kawasaki’s disease).</w:t>
      </w:r>
    </w:p>
    <w:p w14:paraId="08A7B75B" w14:textId="77777777" w:rsidR="00D6415A" w:rsidRPr="00D6415A" w:rsidRDefault="00D6415A" w:rsidP="00E75848">
      <w:pPr>
        <w:pStyle w:val="SubHeafingSMPC"/>
        <w:numPr>
          <w:ilvl w:val="0"/>
          <w:numId w:val="0"/>
        </w:numPr>
        <w:jc w:val="thaiDistribute"/>
        <w:rPr>
          <w:b w:val="0"/>
          <w:bCs w:val="0"/>
          <w:sz w:val="10"/>
          <w:szCs w:val="10"/>
        </w:rPr>
      </w:pPr>
    </w:p>
    <w:p w14:paraId="653D418D" w14:textId="6CC7648F" w:rsidR="00147B34" w:rsidRDefault="00147B34" w:rsidP="00E75848">
      <w:pPr>
        <w:pStyle w:val="SubHeafingSMPC"/>
        <w:numPr>
          <w:ilvl w:val="0"/>
          <w:numId w:val="0"/>
        </w:numPr>
        <w:jc w:val="thaiDistribute"/>
        <w:rPr>
          <w:b w:val="0"/>
          <w:bCs w:val="0"/>
        </w:rPr>
      </w:pPr>
      <w:r>
        <w:rPr>
          <w:b w:val="0"/>
          <w:bCs w:val="0"/>
        </w:rPr>
        <w:tab/>
      </w:r>
      <w:r w:rsidRPr="00147B34">
        <w:rPr>
          <w:b w:val="0"/>
          <w:bCs w:val="0"/>
        </w:rPr>
        <w:t xml:space="preserve">Aspirin is to be used with caution in cases of hypertension and patients </w:t>
      </w:r>
      <w:r>
        <w:rPr>
          <w:b w:val="0"/>
          <w:bCs w:val="0"/>
        </w:rPr>
        <w:tab/>
      </w:r>
      <w:r w:rsidRPr="00147B34">
        <w:rPr>
          <w:b w:val="0"/>
          <w:bCs w:val="0"/>
        </w:rPr>
        <w:t xml:space="preserve">with a stomach ulcer or a history of stomach ulcers or duodenal ulcer or </w:t>
      </w:r>
      <w:r>
        <w:rPr>
          <w:b w:val="0"/>
          <w:bCs w:val="0"/>
        </w:rPr>
        <w:tab/>
      </w:r>
      <w:r w:rsidRPr="00147B34">
        <w:rPr>
          <w:b w:val="0"/>
          <w:bCs w:val="0"/>
        </w:rPr>
        <w:t xml:space="preserve">haemorrhagic episodes or undergoing therapy with anticoagulants. </w:t>
      </w:r>
      <w:r>
        <w:rPr>
          <w:b w:val="0"/>
          <w:bCs w:val="0"/>
        </w:rPr>
        <w:tab/>
      </w:r>
      <w:r w:rsidRPr="00147B34">
        <w:rPr>
          <w:b w:val="0"/>
          <w:bCs w:val="0"/>
        </w:rPr>
        <w:t xml:space="preserve">Patients should report any unusual bleeding symptoms to their physician. </w:t>
      </w:r>
      <w:r>
        <w:rPr>
          <w:b w:val="0"/>
          <w:bCs w:val="0"/>
        </w:rPr>
        <w:tab/>
      </w:r>
      <w:r w:rsidRPr="00147B34">
        <w:rPr>
          <w:b w:val="0"/>
          <w:bCs w:val="0"/>
        </w:rPr>
        <w:t xml:space="preserve">If gastrointestinal bleeding or ulceration occurs the treatment should be </w:t>
      </w:r>
      <w:r>
        <w:rPr>
          <w:b w:val="0"/>
          <w:bCs w:val="0"/>
        </w:rPr>
        <w:tab/>
      </w:r>
      <w:r w:rsidRPr="00147B34">
        <w:rPr>
          <w:b w:val="0"/>
          <w:bCs w:val="0"/>
        </w:rPr>
        <w:t>withdrawn.</w:t>
      </w:r>
    </w:p>
    <w:p w14:paraId="05CFA8F5" w14:textId="77777777" w:rsidR="00D6415A" w:rsidRPr="00D6415A" w:rsidRDefault="00D6415A" w:rsidP="00E75848">
      <w:pPr>
        <w:pStyle w:val="SubHeafingSMPC"/>
        <w:numPr>
          <w:ilvl w:val="0"/>
          <w:numId w:val="0"/>
        </w:numPr>
        <w:jc w:val="thaiDistribute"/>
        <w:rPr>
          <w:b w:val="0"/>
          <w:bCs w:val="0"/>
          <w:sz w:val="10"/>
          <w:szCs w:val="10"/>
        </w:rPr>
      </w:pPr>
    </w:p>
    <w:p w14:paraId="5B415CC9" w14:textId="77777777" w:rsidR="00147B34" w:rsidRDefault="00147B34" w:rsidP="00E75848">
      <w:pPr>
        <w:pStyle w:val="SubHeafingSMPC"/>
        <w:numPr>
          <w:ilvl w:val="0"/>
          <w:numId w:val="0"/>
        </w:numPr>
        <w:jc w:val="thaiDistribute"/>
        <w:rPr>
          <w:b w:val="0"/>
          <w:bCs w:val="0"/>
        </w:rPr>
      </w:pPr>
      <w:r>
        <w:rPr>
          <w:b w:val="0"/>
          <w:bCs w:val="0"/>
        </w:rPr>
        <w:tab/>
      </w:r>
      <w:r w:rsidRPr="00147B34">
        <w:rPr>
          <w:b w:val="0"/>
          <w:bCs w:val="0"/>
        </w:rPr>
        <w:t xml:space="preserve">Before commencing long-term therapy for the management of </w:t>
      </w:r>
      <w:r>
        <w:rPr>
          <w:b w:val="0"/>
          <w:bCs w:val="0"/>
        </w:rPr>
        <w:tab/>
      </w:r>
      <w:r w:rsidRPr="00147B34">
        <w:rPr>
          <w:b w:val="0"/>
          <w:bCs w:val="0"/>
        </w:rPr>
        <w:t xml:space="preserve">cardiovascular or cerebrovascular disease patients should consult their </w:t>
      </w:r>
      <w:r>
        <w:rPr>
          <w:b w:val="0"/>
          <w:bCs w:val="0"/>
        </w:rPr>
        <w:tab/>
      </w:r>
      <w:r w:rsidRPr="00147B34">
        <w:rPr>
          <w:b w:val="0"/>
          <w:bCs w:val="0"/>
        </w:rPr>
        <w:t xml:space="preserve">doctor who can advise on the relative benefits versus the risks of the </w:t>
      </w:r>
      <w:r>
        <w:rPr>
          <w:b w:val="0"/>
          <w:bCs w:val="0"/>
        </w:rPr>
        <w:tab/>
      </w:r>
      <w:r w:rsidRPr="00147B34">
        <w:rPr>
          <w:b w:val="0"/>
          <w:bCs w:val="0"/>
        </w:rPr>
        <w:t>individual patient.</w:t>
      </w:r>
    </w:p>
    <w:p w14:paraId="1FF5197B" w14:textId="0BBBC983" w:rsidR="00147B34" w:rsidRDefault="00147B34" w:rsidP="00E75848">
      <w:pPr>
        <w:pStyle w:val="SubHeafingSMPC"/>
        <w:numPr>
          <w:ilvl w:val="0"/>
          <w:numId w:val="0"/>
        </w:numPr>
        <w:jc w:val="thaiDistribute"/>
        <w:rPr>
          <w:b w:val="0"/>
          <w:bCs w:val="0"/>
        </w:rPr>
      </w:pPr>
      <w:r>
        <w:rPr>
          <w:b w:val="0"/>
          <w:bCs w:val="0"/>
        </w:rPr>
        <w:lastRenderedPageBreak/>
        <w:tab/>
      </w:r>
      <w:r w:rsidRPr="00147B34">
        <w:rPr>
          <w:b w:val="0"/>
          <w:bCs w:val="0"/>
        </w:rPr>
        <w:t xml:space="preserve">Concomitant treatment with </w:t>
      </w:r>
      <w:r w:rsidR="00D6415A">
        <w:rPr>
          <w:b w:val="0"/>
          <w:bCs w:val="0"/>
        </w:rPr>
        <w:t>a</w:t>
      </w:r>
      <w:r w:rsidRPr="00147B34">
        <w:rPr>
          <w:b w:val="0"/>
          <w:bCs w:val="0"/>
        </w:rPr>
        <w:t xml:space="preserve">spirin and other drugs that alter </w:t>
      </w:r>
      <w:r>
        <w:rPr>
          <w:b w:val="0"/>
          <w:bCs w:val="0"/>
        </w:rPr>
        <w:tab/>
      </w:r>
      <w:r w:rsidRPr="00147B34">
        <w:rPr>
          <w:b w:val="0"/>
          <w:bCs w:val="0"/>
        </w:rPr>
        <w:t xml:space="preserve">haemostasis (i.e. anticoagulants such as warfarin, thrombolytic and </w:t>
      </w:r>
      <w:r>
        <w:rPr>
          <w:b w:val="0"/>
          <w:bCs w:val="0"/>
        </w:rPr>
        <w:tab/>
      </w:r>
      <w:r w:rsidRPr="00147B34">
        <w:rPr>
          <w:b w:val="0"/>
          <w:bCs w:val="0"/>
        </w:rPr>
        <w:t xml:space="preserve">antiplatelet agents, anti-inflammatory drugs and selective serotonin </w:t>
      </w:r>
      <w:r>
        <w:rPr>
          <w:b w:val="0"/>
          <w:bCs w:val="0"/>
        </w:rPr>
        <w:tab/>
      </w:r>
      <w:r w:rsidRPr="00147B34">
        <w:rPr>
          <w:b w:val="0"/>
          <w:bCs w:val="0"/>
        </w:rPr>
        <w:t xml:space="preserve">reuptake inhibitors) is not recommended, unless strictly indicated, </w:t>
      </w:r>
      <w:r>
        <w:rPr>
          <w:b w:val="0"/>
          <w:bCs w:val="0"/>
        </w:rPr>
        <w:tab/>
      </w:r>
      <w:r w:rsidRPr="00147B34">
        <w:rPr>
          <w:b w:val="0"/>
          <w:bCs w:val="0"/>
        </w:rPr>
        <w:t xml:space="preserve">because they may enhance the risk of haemorrhage (see section 4.5). If </w:t>
      </w:r>
      <w:r>
        <w:rPr>
          <w:b w:val="0"/>
          <w:bCs w:val="0"/>
        </w:rPr>
        <w:tab/>
      </w:r>
      <w:r w:rsidRPr="00147B34">
        <w:rPr>
          <w:b w:val="0"/>
          <w:bCs w:val="0"/>
        </w:rPr>
        <w:t xml:space="preserve">the combination cannot be avoided, close observation for signs of </w:t>
      </w:r>
      <w:r>
        <w:rPr>
          <w:b w:val="0"/>
          <w:bCs w:val="0"/>
        </w:rPr>
        <w:tab/>
      </w:r>
      <w:r w:rsidRPr="00147B34">
        <w:rPr>
          <w:b w:val="0"/>
          <w:bCs w:val="0"/>
        </w:rPr>
        <w:t>bleeding is recommended.</w:t>
      </w:r>
    </w:p>
    <w:p w14:paraId="118D2382" w14:textId="77777777" w:rsidR="00D6415A" w:rsidRPr="00D6415A" w:rsidRDefault="00D6415A" w:rsidP="00E75848">
      <w:pPr>
        <w:pStyle w:val="SubHeafingSMPC"/>
        <w:numPr>
          <w:ilvl w:val="0"/>
          <w:numId w:val="0"/>
        </w:numPr>
        <w:jc w:val="thaiDistribute"/>
        <w:rPr>
          <w:b w:val="0"/>
          <w:bCs w:val="0"/>
          <w:sz w:val="10"/>
          <w:szCs w:val="10"/>
        </w:rPr>
      </w:pPr>
    </w:p>
    <w:p w14:paraId="317285D7" w14:textId="77777777" w:rsidR="00147B34" w:rsidRDefault="00147B34" w:rsidP="00E75848">
      <w:pPr>
        <w:pStyle w:val="SubHeafingSMPC"/>
        <w:numPr>
          <w:ilvl w:val="0"/>
          <w:numId w:val="0"/>
        </w:numPr>
        <w:jc w:val="thaiDistribute"/>
        <w:rPr>
          <w:b w:val="0"/>
          <w:bCs w:val="0"/>
        </w:rPr>
      </w:pPr>
      <w:r>
        <w:rPr>
          <w:b w:val="0"/>
          <w:bCs w:val="0"/>
        </w:rPr>
        <w:tab/>
      </w:r>
      <w:r w:rsidRPr="00147B34">
        <w:rPr>
          <w:b w:val="0"/>
          <w:bCs w:val="0"/>
        </w:rPr>
        <w:t xml:space="preserve">Caution should be advised in patients receiving concomitant medications </w:t>
      </w:r>
      <w:r>
        <w:rPr>
          <w:b w:val="0"/>
          <w:bCs w:val="0"/>
        </w:rPr>
        <w:tab/>
      </w:r>
      <w:r w:rsidRPr="00147B34">
        <w:rPr>
          <w:b w:val="0"/>
          <w:bCs w:val="0"/>
        </w:rPr>
        <w:t xml:space="preserve">which could increase the risk of ulceration, such as oral corticosteroids, </w:t>
      </w:r>
      <w:r>
        <w:rPr>
          <w:b w:val="0"/>
          <w:bCs w:val="0"/>
        </w:rPr>
        <w:tab/>
      </w:r>
      <w:r w:rsidRPr="00147B34">
        <w:rPr>
          <w:b w:val="0"/>
          <w:bCs w:val="0"/>
        </w:rPr>
        <w:t xml:space="preserve">selective serotonin-reuptake inhibitors and deferasirox (see section 4.5). </w:t>
      </w:r>
    </w:p>
    <w:p w14:paraId="4B759677" w14:textId="2E59F040" w:rsidR="00147B34" w:rsidRDefault="00147B34" w:rsidP="00E75848">
      <w:pPr>
        <w:pStyle w:val="SubHeafingSMPC"/>
        <w:numPr>
          <w:ilvl w:val="0"/>
          <w:numId w:val="0"/>
        </w:numPr>
        <w:jc w:val="thaiDistribute"/>
        <w:rPr>
          <w:b w:val="0"/>
          <w:bCs w:val="0"/>
        </w:rPr>
      </w:pPr>
      <w:r>
        <w:rPr>
          <w:b w:val="0"/>
          <w:bCs w:val="0"/>
        </w:rPr>
        <w:tab/>
      </w:r>
      <w:r w:rsidRPr="00147B34">
        <w:rPr>
          <w:b w:val="0"/>
          <w:bCs w:val="0"/>
        </w:rPr>
        <w:t xml:space="preserve">Acetylsalicylic acid in low doses reduces uric acid excretion. Due to this </w:t>
      </w:r>
      <w:r>
        <w:rPr>
          <w:b w:val="0"/>
          <w:bCs w:val="0"/>
        </w:rPr>
        <w:tab/>
      </w:r>
      <w:r w:rsidRPr="00147B34">
        <w:rPr>
          <w:b w:val="0"/>
          <w:bCs w:val="0"/>
        </w:rPr>
        <w:t xml:space="preserve">fact, patients who tend to have reduced uric acid excretion may </w:t>
      </w:r>
      <w:r>
        <w:rPr>
          <w:b w:val="0"/>
          <w:bCs w:val="0"/>
        </w:rPr>
        <w:tab/>
      </w:r>
      <w:r w:rsidRPr="00147B34">
        <w:rPr>
          <w:b w:val="0"/>
          <w:bCs w:val="0"/>
        </w:rPr>
        <w:t>experience gout attacks (see section 4.5).</w:t>
      </w:r>
    </w:p>
    <w:p w14:paraId="5625A71C" w14:textId="77777777" w:rsidR="00D6415A" w:rsidRPr="00D6415A" w:rsidRDefault="00D6415A" w:rsidP="00E75848">
      <w:pPr>
        <w:pStyle w:val="SubHeafingSMPC"/>
        <w:numPr>
          <w:ilvl w:val="0"/>
          <w:numId w:val="0"/>
        </w:numPr>
        <w:jc w:val="thaiDistribute"/>
        <w:rPr>
          <w:b w:val="0"/>
          <w:bCs w:val="0"/>
          <w:sz w:val="10"/>
          <w:szCs w:val="10"/>
        </w:rPr>
      </w:pPr>
    </w:p>
    <w:p w14:paraId="1CE364AF" w14:textId="30A81DD1" w:rsidR="00147B34" w:rsidRDefault="00147B34" w:rsidP="00E75848">
      <w:pPr>
        <w:pStyle w:val="SubHeafingSMPC"/>
        <w:numPr>
          <w:ilvl w:val="0"/>
          <w:numId w:val="0"/>
        </w:numPr>
        <w:jc w:val="thaiDistribute"/>
        <w:rPr>
          <w:b w:val="0"/>
          <w:bCs w:val="0"/>
        </w:rPr>
      </w:pPr>
      <w:r>
        <w:rPr>
          <w:b w:val="0"/>
          <w:bCs w:val="0"/>
        </w:rPr>
        <w:tab/>
      </w:r>
      <w:r w:rsidRPr="00147B34">
        <w:rPr>
          <w:b w:val="0"/>
          <w:bCs w:val="0"/>
        </w:rPr>
        <w:t xml:space="preserve">The risk of hypoglycaemic effects with sulfonylureas and insulins may </w:t>
      </w:r>
      <w:r>
        <w:rPr>
          <w:b w:val="0"/>
          <w:bCs w:val="0"/>
        </w:rPr>
        <w:tab/>
      </w:r>
      <w:r w:rsidRPr="00147B34">
        <w:rPr>
          <w:b w:val="0"/>
          <w:bCs w:val="0"/>
        </w:rPr>
        <w:t xml:space="preserve">be potentiated with </w:t>
      </w:r>
      <w:r w:rsidR="0018645E">
        <w:rPr>
          <w:rFonts w:cstheme="minorBidi"/>
          <w:b w:val="0"/>
          <w:bCs w:val="0"/>
        </w:rPr>
        <w:t>a</w:t>
      </w:r>
      <w:r w:rsidR="00D6415A" w:rsidRPr="00E75848">
        <w:rPr>
          <w:rFonts w:cstheme="minorBidi"/>
          <w:b w:val="0"/>
          <w:bCs w:val="0"/>
        </w:rPr>
        <w:t xml:space="preserve">spirin </w:t>
      </w:r>
      <w:r w:rsidR="00D6415A">
        <w:rPr>
          <w:rFonts w:cstheme="minorBidi"/>
          <w:b w:val="0"/>
          <w:bCs w:val="0"/>
        </w:rPr>
        <w:t>e</w:t>
      </w:r>
      <w:r w:rsidR="00D6415A" w:rsidRPr="00E75848">
        <w:rPr>
          <w:rFonts w:cstheme="minorBidi"/>
          <w:b w:val="0"/>
          <w:bCs w:val="0"/>
        </w:rPr>
        <w:t xml:space="preserve">nteric </w:t>
      </w:r>
      <w:r w:rsidR="00D6415A">
        <w:rPr>
          <w:rFonts w:cstheme="minorBidi"/>
          <w:b w:val="0"/>
          <w:bCs w:val="0"/>
        </w:rPr>
        <w:t>c</w:t>
      </w:r>
      <w:r w:rsidR="00D6415A" w:rsidRPr="00E75848">
        <w:rPr>
          <w:rFonts w:cstheme="minorBidi"/>
          <w:b w:val="0"/>
          <w:bCs w:val="0"/>
        </w:rPr>
        <w:t xml:space="preserve">oated </w:t>
      </w:r>
      <w:r w:rsidR="00D6415A">
        <w:rPr>
          <w:rFonts w:cstheme="minorBidi"/>
          <w:b w:val="0"/>
          <w:bCs w:val="0"/>
        </w:rPr>
        <w:t>t</w:t>
      </w:r>
      <w:r w:rsidR="00D6415A" w:rsidRPr="00E75848">
        <w:rPr>
          <w:rFonts w:cstheme="minorBidi"/>
          <w:b w:val="0"/>
          <w:bCs w:val="0"/>
        </w:rPr>
        <w:t xml:space="preserve">ablets </w:t>
      </w:r>
      <w:r w:rsidRPr="00147B34">
        <w:rPr>
          <w:b w:val="0"/>
          <w:bCs w:val="0"/>
        </w:rPr>
        <w:t>75</w:t>
      </w:r>
      <w:r w:rsidR="00D6415A">
        <w:rPr>
          <w:b w:val="0"/>
          <w:bCs w:val="0"/>
        </w:rPr>
        <w:t xml:space="preserve"> </w:t>
      </w:r>
      <w:r w:rsidRPr="00147B34">
        <w:rPr>
          <w:b w:val="0"/>
          <w:bCs w:val="0"/>
        </w:rPr>
        <w:t xml:space="preserve">mg taken at over </w:t>
      </w:r>
      <w:r>
        <w:rPr>
          <w:b w:val="0"/>
          <w:bCs w:val="0"/>
        </w:rPr>
        <w:tab/>
      </w:r>
      <w:r w:rsidRPr="00147B34">
        <w:rPr>
          <w:b w:val="0"/>
          <w:bCs w:val="0"/>
        </w:rPr>
        <w:t>dosage (see section 4.5).</w:t>
      </w:r>
    </w:p>
    <w:p w14:paraId="697D23A0" w14:textId="77777777" w:rsidR="00D6415A" w:rsidRPr="00D6415A" w:rsidRDefault="00D6415A" w:rsidP="00E75848">
      <w:pPr>
        <w:pStyle w:val="SubHeafingSMPC"/>
        <w:numPr>
          <w:ilvl w:val="0"/>
          <w:numId w:val="0"/>
        </w:numPr>
        <w:jc w:val="thaiDistribute"/>
        <w:rPr>
          <w:b w:val="0"/>
          <w:bCs w:val="0"/>
          <w:sz w:val="10"/>
          <w:szCs w:val="10"/>
        </w:rPr>
      </w:pPr>
    </w:p>
    <w:p w14:paraId="1E8646AA" w14:textId="6D48042A" w:rsidR="00147B34" w:rsidRDefault="00147B34" w:rsidP="00E75848">
      <w:pPr>
        <w:pStyle w:val="SubHeafingSMPC"/>
        <w:numPr>
          <w:ilvl w:val="0"/>
          <w:numId w:val="0"/>
        </w:numPr>
        <w:jc w:val="thaiDistribute"/>
        <w:rPr>
          <w:b w:val="0"/>
          <w:bCs w:val="0"/>
        </w:rPr>
      </w:pPr>
      <w:r>
        <w:rPr>
          <w:b w:val="0"/>
          <w:bCs w:val="0"/>
        </w:rPr>
        <w:tab/>
      </w:r>
      <w:r w:rsidRPr="00147B34">
        <w:rPr>
          <w:b w:val="0"/>
          <w:bCs w:val="0"/>
        </w:rPr>
        <w:t xml:space="preserve">Aspirin should be avoided in late pregnancy and generally during breast </w:t>
      </w:r>
      <w:r>
        <w:rPr>
          <w:b w:val="0"/>
          <w:bCs w:val="0"/>
        </w:rPr>
        <w:tab/>
      </w:r>
      <w:r w:rsidRPr="00147B34">
        <w:rPr>
          <w:b w:val="0"/>
          <w:bCs w:val="0"/>
        </w:rPr>
        <w:t>feeding (see section 4.6).</w:t>
      </w:r>
    </w:p>
    <w:p w14:paraId="497FA0B1" w14:textId="77777777" w:rsidR="00632D3D" w:rsidRPr="00632D3D" w:rsidRDefault="00632D3D" w:rsidP="00E75848">
      <w:pPr>
        <w:pStyle w:val="SubHeafingSMPC"/>
        <w:numPr>
          <w:ilvl w:val="0"/>
          <w:numId w:val="0"/>
        </w:numPr>
        <w:jc w:val="thaiDistribute"/>
        <w:rPr>
          <w:b w:val="0"/>
          <w:bCs w:val="0"/>
          <w:sz w:val="10"/>
          <w:szCs w:val="10"/>
        </w:rPr>
      </w:pPr>
    </w:p>
    <w:p w14:paraId="637B2CA5" w14:textId="77777777" w:rsidR="00147B34" w:rsidRDefault="00147B34" w:rsidP="00E75848">
      <w:pPr>
        <w:pStyle w:val="SubHeafingSMPC"/>
        <w:numPr>
          <w:ilvl w:val="0"/>
          <w:numId w:val="0"/>
        </w:numPr>
        <w:jc w:val="thaiDistribute"/>
        <w:rPr>
          <w:b w:val="0"/>
          <w:bCs w:val="0"/>
        </w:rPr>
      </w:pPr>
      <w:r>
        <w:rPr>
          <w:b w:val="0"/>
          <w:bCs w:val="0"/>
        </w:rPr>
        <w:tab/>
      </w:r>
      <w:r w:rsidRPr="00147B34">
        <w:rPr>
          <w:b w:val="0"/>
          <w:bCs w:val="0"/>
        </w:rPr>
        <w:t xml:space="preserve">This medicinal product contains lactose and sucrose. Patients with rare </w:t>
      </w:r>
      <w:r>
        <w:rPr>
          <w:b w:val="0"/>
          <w:bCs w:val="0"/>
        </w:rPr>
        <w:tab/>
      </w:r>
      <w:r w:rsidRPr="00147B34">
        <w:rPr>
          <w:b w:val="0"/>
          <w:bCs w:val="0"/>
        </w:rPr>
        <w:t xml:space="preserve">hereditary problems of galactose intolerance, total lactase deficiency or </w:t>
      </w:r>
      <w:r>
        <w:rPr>
          <w:b w:val="0"/>
          <w:bCs w:val="0"/>
        </w:rPr>
        <w:tab/>
      </w:r>
      <w:r w:rsidRPr="00147B34">
        <w:rPr>
          <w:b w:val="0"/>
          <w:bCs w:val="0"/>
        </w:rPr>
        <w:t>glucose-galactose malabsorption should not take this medicine.</w:t>
      </w:r>
    </w:p>
    <w:p w14:paraId="1F8D0FE6" w14:textId="77777777" w:rsidR="00632D3D" w:rsidRPr="00632D3D" w:rsidRDefault="00632D3D" w:rsidP="00E75848">
      <w:pPr>
        <w:pStyle w:val="SubHeafingSMPC"/>
        <w:numPr>
          <w:ilvl w:val="0"/>
          <w:numId w:val="0"/>
        </w:numPr>
        <w:jc w:val="thaiDistribute"/>
        <w:rPr>
          <w:b w:val="0"/>
          <w:bCs w:val="0"/>
          <w:sz w:val="10"/>
          <w:szCs w:val="10"/>
        </w:rPr>
      </w:pPr>
    </w:p>
    <w:p w14:paraId="00E6E66B" w14:textId="303B6F2C" w:rsidR="00E75848" w:rsidRPr="00091200" w:rsidRDefault="00147B34" w:rsidP="00E75848">
      <w:pPr>
        <w:pStyle w:val="SubHeafingSMPC"/>
        <w:numPr>
          <w:ilvl w:val="0"/>
          <w:numId w:val="0"/>
        </w:numPr>
        <w:jc w:val="thaiDistribute"/>
        <w:rPr>
          <w:b w:val="0"/>
          <w:bCs w:val="0"/>
        </w:rPr>
      </w:pPr>
      <w:r>
        <w:rPr>
          <w:b w:val="0"/>
          <w:bCs w:val="0"/>
        </w:rPr>
        <w:tab/>
      </w:r>
      <w:r w:rsidRPr="00147B34">
        <w:rPr>
          <w:b w:val="0"/>
          <w:bCs w:val="0"/>
        </w:rPr>
        <w:t xml:space="preserve">Care is advised in the administration of aspirin to patients with </w:t>
      </w:r>
      <w:r>
        <w:rPr>
          <w:b w:val="0"/>
          <w:bCs w:val="0"/>
        </w:rPr>
        <w:tab/>
      </w:r>
      <w:r w:rsidRPr="00147B34">
        <w:rPr>
          <w:b w:val="0"/>
          <w:bCs w:val="0"/>
        </w:rPr>
        <w:t xml:space="preserve">noncirrhotic alcohol liver disease as the hazards of overdose are greater </w:t>
      </w:r>
      <w:r>
        <w:rPr>
          <w:b w:val="0"/>
          <w:bCs w:val="0"/>
        </w:rPr>
        <w:tab/>
      </w:r>
      <w:r w:rsidRPr="00147B34">
        <w:rPr>
          <w:b w:val="0"/>
          <w:bCs w:val="0"/>
        </w:rPr>
        <w:t>in these patients</w:t>
      </w:r>
      <w:r>
        <w:rPr>
          <w:b w:val="0"/>
          <w:bCs w:val="0"/>
        </w:rPr>
        <w:t>.</w:t>
      </w:r>
      <w:r w:rsidR="00E75848" w:rsidRPr="00091200">
        <w:rPr>
          <w:rFonts w:cstheme="minorBidi"/>
          <w:b w:val="0"/>
          <w:bCs w:val="0"/>
          <w:cs/>
        </w:rPr>
        <w:tab/>
      </w:r>
    </w:p>
    <w:p w14:paraId="35224E8B" w14:textId="77777777" w:rsidR="00E75848" w:rsidRPr="002C2ECF" w:rsidRDefault="00E75848" w:rsidP="00E75848">
      <w:pPr>
        <w:pStyle w:val="SubHeafingSMPC"/>
        <w:ind w:left="57"/>
        <w:jc w:val="thaiDistribute"/>
      </w:pPr>
      <w:r w:rsidRPr="008F5678">
        <w:t>Interaction with other medicinal products and other forms of</w:t>
      </w:r>
      <w:r>
        <w:t xml:space="preserve"> </w:t>
      </w:r>
      <w:r w:rsidRPr="008F5678">
        <w:t>interaction</w:t>
      </w:r>
    </w:p>
    <w:p w14:paraId="456DC54D" w14:textId="77777777" w:rsidR="00147B34" w:rsidRPr="00147B34" w:rsidRDefault="00E75848" w:rsidP="00E75848">
      <w:pPr>
        <w:pStyle w:val="SubHeafingSMPC"/>
        <w:numPr>
          <w:ilvl w:val="0"/>
          <w:numId w:val="0"/>
        </w:numPr>
        <w:jc w:val="thaiDistribute"/>
        <w:rPr>
          <w:b w:val="0"/>
          <w:bCs w:val="0"/>
          <w:u w:val="single"/>
        </w:rPr>
      </w:pPr>
      <w:r>
        <w:rPr>
          <w:b w:val="0"/>
          <w:bCs w:val="0"/>
        </w:rPr>
        <w:lastRenderedPageBreak/>
        <w:tab/>
      </w:r>
      <w:r w:rsidR="00147B34" w:rsidRPr="00147B34">
        <w:rPr>
          <w:b w:val="0"/>
          <w:bCs w:val="0"/>
          <w:u w:val="single"/>
        </w:rPr>
        <w:t>Contraindicated combinations</w:t>
      </w:r>
    </w:p>
    <w:p w14:paraId="165375EF" w14:textId="77777777" w:rsidR="00147B34" w:rsidRPr="00147B34" w:rsidRDefault="00147B34" w:rsidP="00E75848">
      <w:pPr>
        <w:pStyle w:val="SubHeafingSMPC"/>
        <w:numPr>
          <w:ilvl w:val="0"/>
          <w:numId w:val="0"/>
        </w:numPr>
        <w:jc w:val="thaiDistribute"/>
        <w:rPr>
          <w:b w:val="0"/>
          <w:bCs w:val="0"/>
          <w:i/>
          <w:iCs/>
        </w:rPr>
      </w:pPr>
      <w:r>
        <w:rPr>
          <w:b w:val="0"/>
          <w:bCs w:val="0"/>
        </w:rPr>
        <w:tab/>
      </w:r>
      <w:r w:rsidRPr="00147B34">
        <w:rPr>
          <w:b w:val="0"/>
          <w:bCs w:val="0"/>
          <w:i/>
          <w:iCs/>
        </w:rPr>
        <w:t>Methotrexate (used at doses &gt;15 mg/week):</w:t>
      </w:r>
    </w:p>
    <w:p w14:paraId="002C02C4" w14:textId="08C1B8E7" w:rsidR="00E75848" w:rsidRDefault="00147B34" w:rsidP="00E75848">
      <w:pPr>
        <w:pStyle w:val="SubHeafingSMPC"/>
        <w:numPr>
          <w:ilvl w:val="0"/>
          <w:numId w:val="0"/>
        </w:numPr>
        <w:jc w:val="thaiDistribute"/>
        <w:rPr>
          <w:b w:val="0"/>
          <w:bCs w:val="0"/>
        </w:rPr>
      </w:pPr>
      <w:r>
        <w:rPr>
          <w:b w:val="0"/>
          <w:bCs w:val="0"/>
        </w:rPr>
        <w:tab/>
      </w:r>
      <w:r w:rsidRPr="00147B34">
        <w:rPr>
          <w:b w:val="0"/>
          <w:bCs w:val="0"/>
        </w:rPr>
        <w:t xml:space="preserve">The combined drugs, methotrexate and acetylsalicylic acid, enhance </w:t>
      </w:r>
      <w:r>
        <w:rPr>
          <w:b w:val="0"/>
          <w:bCs w:val="0"/>
        </w:rPr>
        <w:tab/>
      </w:r>
      <w:r w:rsidRPr="00147B34">
        <w:rPr>
          <w:b w:val="0"/>
          <w:bCs w:val="0"/>
        </w:rPr>
        <w:t xml:space="preserve">haematological toxicity of methotrexate due to the decreased renal </w:t>
      </w:r>
      <w:r>
        <w:rPr>
          <w:b w:val="0"/>
          <w:bCs w:val="0"/>
        </w:rPr>
        <w:tab/>
      </w:r>
      <w:r w:rsidRPr="00147B34">
        <w:rPr>
          <w:b w:val="0"/>
          <w:bCs w:val="0"/>
        </w:rPr>
        <w:t xml:space="preserve">clearance of methotrexate by acetylsalicylic acid. Therefore, the </w:t>
      </w:r>
      <w:r>
        <w:rPr>
          <w:b w:val="0"/>
          <w:bCs w:val="0"/>
        </w:rPr>
        <w:tab/>
      </w:r>
      <w:r w:rsidRPr="00147B34">
        <w:rPr>
          <w:b w:val="0"/>
          <w:bCs w:val="0"/>
        </w:rPr>
        <w:t xml:space="preserve">concomitant use of methotrexate (at doses &gt;15 mg/week) with </w:t>
      </w:r>
      <w:r w:rsidR="0018645E">
        <w:rPr>
          <w:rFonts w:cstheme="minorBidi"/>
          <w:b w:val="0"/>
          <w:bCs w:val="0"/>
        </w:rPr>
        <w:t>a</w:t>
      </w:r>
      <w:r w:rsidR="0018645E" w:rsidRPr="00E75848">
        <w:rPr>
          <w:rFonts w:cstheme="minorBidi"/>
          <w:b w:val="0"/>
          <w:bCs w:val="0"/>
        </w:rPr>
        <w:t>spirin</w:t>
      </w:r>
      <w:r w:rsidR="0018645E">
        <w:rPr>
          <w:rFonts w:cstheme="minorBidi"/>
          <w:b w:val="0"/>
          <w:bCs w:val="0"/>
        </w:rPr>
        <w:t xml:space="preserve"> </w:t>
      </w:r>
      <w:r w:rsidR="0018645E">
        <w:rPr>
          <w:rFonts w:cstheme="minorBidi"/>
          <w:b w:val="0"/>
          <w:bCs w:val="0"/>
        </w:rPr>
        <w:tab/>
        <w:t>e</w:t>
      </w:r>
      <w:r w:rsidR="0018645E" w:rsidRPr="00E75848">
        <w:rPr>
          <w:rFonts w:cstheme="minorBidi"/>
          <w:b w:val="0"/>
          <w:bCs w:val="0"/>
        </w:rPr>
        <w:t xml:space="preserve">nteric </w:t>
      </w:r>
      <w:r w:rsidR="0018645E">
        <w:rPr>
          <w:rFonts w:cstheme="minorBidi"/>
          <w:b w:val="0"/>
          <w:bCs w:val="0"/>
        </w:rPr>
        <w:t>c</w:t>
      </w:r>
      <w:r w:rsidR="0018645E" w:rsidRPr="00E75848">
        <w:rPr>
          <w:rFonts w:cstheme="minorBidi"/>
          <w:b w:val="0"/>
          <w:bCs w:val="0"/>
        </w:rPr>
        <w:t xml:space="preserve">oated </w:t>
      </w:r>
      <w:r w:rsidR="0018645E">
        <w:rPr>
          <w:rFonts w:cstheme="minorBidi"/>
          <w:b w:val="0"/>
          <w:bCs w:val="0"/>
        </w:rPr>
        <w:t>t</w:t>
      </w:r>
      <w:r w:rsidR="0018645E" w:rsidRPr="00E75848">
        <w:rPr>
          <w:rFonts w:cstheme="minorBidi"/>
          <w:b w:val="0"/>
          <w:bCs w:val="0"/>
        </w:rPr>
        <w:t xml:space="preserve">ablets </w:t>
      </w:r>
      <w:r w:rsidRPr="00147B34">
        <w:rPr>
          <w:b w:val="0"/>
          <w:bCs w:val="0"/>
        </w:rPr>
        <w:t>75</w:t>
      </w:r>
      <w:r w:rsidR="0018645E">
        <w:rPr>
          <w:b w:val="0"/>
          <w:bCs w:val="0"/>
        </w:rPr>
        <w:t xml:space="preserve"> </w:t>
      </w:r>
      <w:r w:rsidRPr="00147B34">
        <w:rPr>
          <w:b w:val="0"/>
          <w:bCs w:val="0"/>
        </w:rPr>
        <w:t>mg is contraindicated (see section 4.3).</w:t>
      </w:r>
    </w:p>
    <w:p w14:paraId="545ACD83" w14:textId="77777777" w:rsidR="0018645E" w:rsidRPr="0018645E" w:rsidRDefault="0018645E" w:rsidP="00E75848">
      <w:pPr>
        <w:pStyle w:val="SubHeafingSMPC"/>
        <w:numPr>
          <w:ilvl w:val="0"/>
          <w:numId w:val="0"/>
        </w:numPr>
        <w:jc w:val="thaiDistribute"/>
        <w:rPr>
          <w:b w:val="0"/>
          <w:bCs w:val="0"/>
          <w:sz w:val="10"/>
          <w:szCs w:val="10"/>
        </w:rPr>
      </w:pPr>
    </w:p>
    <w:p w14:paraId="6A428D2B" w14:textId="77777777" w:rsidR="00147B34" w:rsidRPr="00147B34" w:rsidRDefault="00147B34" w:rsidP="00E75848">
      <w:pPr>
        <w:pStyle w:val="SubHeafingSMPC"/>
        <w:numPr>
          <w:ilvl w:val="0"/>
          <w:numId w:val="0"/>
        </w:numPr>
        <w:jc w:val="thaiDistribute"/>
        <w:rPr>
          <w:b w:val="0"/>
          <w:bCs w:val="0"/>
          <w:u w:val="single"/>
        </w:rPr>
      </w:pPr>
      <w:r>
        <w:rPr>
          <w:b w:val="0"/>
          <w:bCs w:val="0"/>
        </w:rPr>
        <w:tab/>
      </w:r>
      <w:r w:rsidRPr="00147B34">
        <w:rPr>
          <w:b w:val="0"/>
          <w:bCs w:val="0"/>
          <w:u w:val="single"/>
        </w:rPr>
        <w:t>Not recommended combinations</w:t>
      </w:r>
    </w:p>
    <w:p w14:paraId="54F51971" w14:textId="3C1A35E4" w:rsidR="00147B34" w:rsidRPr="00147B34" w:rsidRDefault="00147B34" w:rsidP="00E75848">
      <w:pPr>
        <w:pStyle w:val="SubHeafingSMPC"/>
        <w:numPr>
          <w:ilvl w:val="0"/>
          <w:numId w:val="0"/>
        </w:numPr>
        <w:jc w:val="thaiDistribute"/>
        <w:rPr>
          <w:b w:val="0"/>
          <w:bCs w:val="0"/>
          <w:i/>
          <w:iCs/>
        </w:rPr>
      </w:pPr>
      <w:r>
        <w:rPr>
          <w:b w:val="0"/>
          <w:bCs w:val="0"/>
        </w:rPr>
        <w:tab/>
      </w:r>
      <w:r w:rsidRPr="00147B34">
        <w:rPr>
          <w:b w:val="0"/>
          <w:bCs w:val="0"/>
          <w:i/>
          <w:iCs/>
        </w:rPr>
        <w:t>Uricosuric agents, e.g. probenecid and sulfinpyrazone</w:t>
      </w:r>
      <w:r>
        <w:rPr>
          <w:b w:val="0"/>
          <w:bCs w:val="0"/>
          <w:i/>
          <w:iCs/>
        </w:rPr>
        <w:t>:</w:t>
      </w:r>
    </w:p>
    <w:p w14:paraId="5FD7E16F" w14:textId="33CC3501" w:rsidR="00147B34" w:rsidRDefault="00147B34" w:rsidP="00E75848">
      <w:pPr>
        <w:pStyle w:val="SubHeafingSMPC"/>
        <w:numPr>
          <w:ilvl w:val="0"/>
          <w:numId w:val="0"/>
        </w:numPr>
        <w:jc w:val="thaiDistribute"/>
        <w:rPr>
          <w:b w:val="0"/>
          <w:bCs w:val="0"/>
        </w:rPr>
      </w:pPr>
      <w:r>
        <w:rPr>
          <w:b w:val="0"/>
          <w:bCs w:val="0"/>
        </w:rPr>
        <w:tab/>
      </w:r>
      <w:r w:rsidRPr="00147B34">
        <w:rPr>
          <w:b w:val="0"/>
          <w:bCs w:val="0"/>
        </w:rPr>
        <w:t xml:space="preserve">Salicylates reverse the effect of probenecid and sulfinpyrazone. The </w:t>
      </w:r>
      <w:r>
        <w:rPr>
          <w:b w:val="0"/>
          <w:bCs w:val="0"/>
        </w:rPr>
        <w:tab/>
      </w:r>
      <w:r w:rsidRPr="00147B34">
        <w:rPr>
          <w:b w:val="0"/>
          <w:bCs w:val="0"/>
        </w:rPr>
        <w:t>combination should be avoided.</w:t>
      </w:r>
    </w:p>
    <w:p w14:paraId="6F8F9E4F" w14:textId="77777777" w:rsidR="0018645E" w:rsidRPr="0018645E" w:rsidRDefault="0018645E" w:rsidP="00E75848">
      <w:pPr>
        <w:pStyle w:val="SubHeafingSMPC"/>
        <w:numPr>
          <w:ilvl w:val="0"/>
          <w:numId w:val="0"/>
        </w:numPr>
        <w:jc w:val="thaiDistribute"/>
        <w:rPr>
          <w:b w:val="0"/>
          <w:bCs w:val="0"/>
          <w:sz w:val="10"/>
          <w:szCs w:val="10"/>
        </w:rPr>
      </w:pPr>
    </w:p>
    <w:p w14:paraId="06D8AD37" w14:textId="36DDF648" w:rsidR="00147B34" w:rsidRPr="00147B34" w:rsidRDefault="00147B34" w:rsidP="00E75848">
      <w:pPr>
        <w:pStyle w:val="SubHeafingSMPC"/>
        <w:numPr>
          <w:ilvl w:val="0"/>
          <w:numId w:val="0"/>
        </w:numPr>
        <w:jc w:val="thaiDistribute"/>
        <w:rPr>
          <w:b w:val="0"/>
          <w:bCs w:val="0"/>
          <w:u w:val="single"/>
        </w:rPr>
      </w:pPr>
      <w:r>
        <w:rPr>
          <w:b w:val="0"/>
          <w:bCs w:val="0"/>
        </w:rPr>
        <w:tab/>
      </w:r>
      <w:r w:rsidRPr="00147B34">
        <w:rPr>
          <w:b w:val="0"/>
          <w:bCs w:val="0"/>
          <w:u w:val="single"/>
        </w:rPr>
        <w:t>Combinations requiring precautions for use or to be taken into account</w:t>
      </w:r>
    </w:p>
    <w:p w14:paraId="148A962A" w14:textId="77777777" w:rsidR="00147B34" w:rsidRPr="00147B34" w:rsidRDefault="00147B34" w:rsidP="00E75848">
      <w:pPr>
        <w:pStyle w:val="SubHeafingSMPC"/>
        <w:numPr>
          <w:ilvl w:val="0"/>
          <w:numId w:val="0"/>
        </w:numPr>
        <w:jc w:val="thaiDistribute"/>
        <w:rPr>
          <w:b w:val="0"/>
          <w:bCs w:val="0"/>
          <w:i/>
          <w:iCs/>
        </w:rPr>
      </w:pPr>
      <w:r>
        <w:rPr>
          <w:b w:val="0"/>
          <w:bCs w:val="0"/>
        </w:rPr>
        <w:tab/>
      </w:r>
      <w:r w:rsidRPr="00147B34">
        <w:rPr>
          <w:b w:val="0"/>
          <w:bCs w:val="0"/>
          <w:i/>
          <w:iCs/>
        </w:rPr>
        <w:t xml:space="preserve">Anticoagulants e.g. coumarin, heparin, warfarin and phenindione: </w:t>
      </w:r>
    </w:p>
    <w:p w14:paraId="4BD0E6BF" w14:textId="77777777" w:rsidR="00147B34" w:rsidRDefault="00147B34" w:rsidP="00E75848">
      <w:pPr>
        <w:pStyle w:val="SubHeafingSMPC"/>
        <w:numPr>
          <w:ilvl w:val="0"/>
          <w:numId w:val="0"/>
        </w:numPr>
        <w:jc w:val="thaiDistribute"/>
        <w:rPr>
          <w:b w:val="0"/>
          <w:bCs w:val="0"/>
        </w:rPr>
      </w:pPr>
      <w:r>
        <w:rPr>
          <w:b w:val="0"/>
          <w:bCs w:val="0"/>
        </w:rPr>
        <w:tab/>
      </w:r>
      <w:r w:rsidRPr="00147B34">
        <w:rPr>
          <w:b w:val="0"/>
          <w:bCs w:val="0"/>
        </w:rPr>
        <w:t xml:space="preserve">Increased risk of bleeding due to inhibited thrombocyte function, injury </w:t>
      </w:r>
      <w:r>
        <w:rPr>
          <w:b w:val="0"/>
          <w:bCs w:val="0"/>
        </w:rPr>
        <w:tab/>
      </w:r>
      <w:r w:rsidRPr="00147B34">
        <w:rPr>
          <w:b w:val="0"/>
          <w:bCs w:val="0"/>
        </w:rPr>
        <w:t xml:space="preserve">of the duodenal mucosa and displacement of oral anticoagulants from </w:t>
      </w:r>
      <w:r>
        <w:rPr>
          <w:b w:val="0"/>
          <w:bCs w:val="0"/>
        </w:rPr>
        <w:tab/>
      </w:r>
      <w:r w:rsidRPr="00147B34">
        <w:rPr>
          <w:b w:val="0"/>
          <w:bCs w:val="0"/>
        </w:rPr>
        <w:t xml:space="preserve">their plasma protein binding sites. The bleeding time should be </w:t>
      </w:r>
      <w:r>
        <w:rPr>
          <w:b w:val="0"/>
          <w:bCs w:val="0"/>
        </w:rPr>
        <w:tab/>
      </w:r>
      <w:r w:rsidRPr="00147B34">
        <w:rPr>
          <w:b w:val="0"/>
          <w:bCs w:val="0"/>
        </w:rPr>
        <w:t>monitored (see section 4.4).</w:t>
      </w:r>
    </w:p>
    <w:p w14:paraId="23A48434" w14:textId="77777777" w:rsidR="0018645E" w:rsidRPr="0018645E" w:rsidRDefault="0018645E" w:rsidP="00E75848">
      <w:pPr>
        <w:pStyle w:val="SubHeafingSMPC"/>
        <w:numPr>
          <w:ilvl w:val="0"/>
          <w:numId w:val="0"/>
        </w:numPr>
        <w:jc w:val="thaiDistribute"/>
        <w:rPr>
          <w:b w:val="0"/>
          <w:bCs w:val="0"/>
          <w:sz w:val="10"/>
          <w:szCs w:val="10"/>
        </w:rPr>
      </w:pPr>
    </w:p>
    <w:p w14:paraId="2BC819BC" w14:textId="77777777" w:rsidR="00147B34" w:rsidRDefault="00147B34" w:rsidP="00E75848">
      <w:pPr>
        <w:pStyle w:val="SubHeafingSMPC"/>
        <w:numPr>
          <w:ilvl w:val="0"/>
          <w:numId w:val="0"/>
        </w:numPr>
        <w:jc w:val="thaiDistribute"/>
        <w:rPr>
          <w:b w:val="0"/>
          <w:bCs w:val="0"/>
        </w:rPr>
      </w:pPr>
      <w:r>
        <w:rPr>
          <w:b w:val="0"/>
          <w:bCs w:val="0"/>
        </w:rPr>
        <w:tab/>
      </w:r>
      <w:r w:rsidRPr="00147B34">
        <w:rPr>
          <w:b w:val="0"/>
          <w:bCs w:val="0"/>
          <w:i/>
          <w:iCs/>
        </w:rPr>
        <w:t xml:space="preserve">Antiplatelet agents (e.g. clopidogrel and dipyridamole) and selective </w:t>
      </w:r>
      <w:r w:rsidRPr="00147B34">
        <w:rPr>
          <w:b w:val="0"/>
          <w:bCs w:val="0"/>
          <w:i/>
          <w:iCs/>
        </w:rPr>
        <w:tab/>
        <w:t>serotonin re-uptake inhibitors (SSRIs; such as sertraline or paroxetine):</w:t>
      </w:r>
      <w:r w:rsidRPr="00147B34">
        <w:rPr>
          <w:b w:val="0"/>
          <w:bCs w:val="0"/>
        </w:rPr>
        <w:t xml:space="preserve"> </w:t>
      </w:r>
      <w:r>
        <w:rPr>
          <w:b w:val="0"/>
          <w:bCs w:val="0"/>
        </w:rPr>
        <w:tab/>
      </w:r>
      <w:r w:rsidRPr="00147B34">
        <w:rPr>
          <w:b w:val="0"/>
          <w:bCs w:val="0"/>
        </w:rPr>
        <w:t xml:space="preserve">Increased risk of gastrointestinal bleeding (see section 4.4). </w:t>
      </w:r>
    </w:p>
    <w:p w14:paraId="6B61807D" w14:textId="77777777" w:rsidR="0018645E" w:rsidRPr="0018645E" w:rsidRDefault="0018645E" w:rsidP="00E75848">
      <w:pPr>
        <w:pStyle w:val="SubHeafingSMPC"/>
        <w:numPr>
          <w:ilvl w:val="0"/>
          <w:numId w:val="0"/>
        </w:numPr>
        <w:jc w:val="thaiDistribute"/>
        <w:rPr>
          <w:b w:val="0"/>
          <w:bCs w:val="0"/>
          <w:sz w:val="10"/>
          <w:szCs w:val="10"/>
        </w:rPr>
      </w:pPr>
    </w:p>
    <w:p w14:paraId="669A4CD6" w14:textId="61EB0280" w:rsidR="00147B34" w:rsidRPr="00147B34" w:rsidRDefault="00147B34" w:rsidP="00E75848">
      <w:pPr>
        <w:pStyle w:val="SubHeafingSMPC"/>
        <w:numPr>
          <w:ilvl w:val="0"/>
          <w:numId w:val="0"/>
        </w:numPr>
        <w:jc w:val="thaiDistribute"/>
        <w:rPr>
          <w:b w:val="0"/>
          <w:bCs w:val="0"/>
          <w:i/>
          <w:iCs/>
        </w:rPr>
      </w:pPr>
      <w:r>
        <w:rPr>
          <w:b w:val="0"/>
          <w:bCs w:val="0"/>
        </w:rPr>
        <w:tab/>
      </w:r>
      <w:r w:rsidRPr="00147B34">
        <w:rPr>
          <w:b w:val="0"/>
          <w:bCs w:val="0"/>
          <w:i/>
          <w:iCs/>
        </w:rPr>
        <w:t>Antidiabetics, e.g. sulphonylureas</w:t>
      </w:r>
      <w:r>
        <w:rPr>
          <w:b w:val="0"/>
          <w:bCs w:val="0"/>
          <w:i/>
          <w:iCs/>
        </w:rPr>
        <w:t>:</w:t>
      </w:r>
    </w:p>
    <w:p w14:paraId="7424E2AE" w14:textId="77777777" w:rsidR="0018645E" w:rsidRDefault="00147B34" w:rsidP="00E75848">
      <w:pPr>
        <w:pStyle w:val="SubHeafingSMPC"/>
        <w:numPr>
          <w:ilvl w:val="0"/>
          <w:numId w:val="0"/>
        </w:numPr>
        <w:jc w:val="thaiDistribute"/>
        <w:rPr>
          <w:b w:val="0"/>
          <w:bCs w:val="0"/>
        </w:rPr>
      </w:pPr>
      <w:r>
        <w:rPr>
          <w:b w:val="0"/>
          <w:bCs w:val="0"/>
        </w:rPr>
        <w:tab/>
      </w:r>
      <w:r w:rsidRPr="00147B34">
        <w:rPr>
          <w:b w:val="0"/>
          <w:bCs w:val="0"/>
        </w:rPr>
        <w:t>Salicylics may increase the</w:t>
      </w:r>
      <w:r>
        <w:rPr>
          <w:b w:val="0"/>
          <w:bCs w:val="0"/>
        </w:rPr>
        <w:t xml:space="preserve"> </w:t>
      </w:r>
      <w:r w:rsidRPr="00147B34">
        <w:rPr>
          <w:b w:val="0"/>
          <w:bCs w:val="0"/>
        </w:rPr>
        <w:t xml:space="preserve">hypoglycaemic effect of sulphonylureas. </w:t>
      </w:r>
    </w:p>
    <w:p w14:paraId="4C244D88" w14:textId="77777777" w:rsidR="0018645E" w:rsidRPr="0018645E" w:rsidRDefault="0018645E" w:rsidP="00E75848">
      <w:pPr>
        <w:pStyle w:val="SubHeafingSMPC"/>
        <w:numPr>
          <w:ilvl w:val="0"/>
          <w:numId w:val="0"/>
        </w:numPr>
        <w:jc w:val="thaiDistribute"/>
        <w:rPr>
          <w:b w:val="0"/>
          <w:bCs w:val="0"/>
          <w:sz w:val="10"/>
          <w:szCs w:val="10"/>
        </w:rPr>
      </w:pPr>
    </w:p>
    <w:p w14:paraId="1BE425C6" w14:textId="46191AC2" w:rsidR="00147B34" w:rsidRDefault="00147B34" w:rsidP="00E75848">
      <w:pPr>
        <w:pStyle w:val="SubHeafingSMPC"/>
        <w:numPr>
          <w:ilvl w:val="0"/>
          <w:numId w:val="0"/>
        </w:numPr>
        <w:jc w:val="thaiDistribute"/>
        <w:rPr>
          <w:b w:val="0"/>
          <w:bCs w:val="0"/>
        </w:rPr>
      </w:pPr>
      <w:r>
        <w:rPr>
          <w:b w:val="0"/>
          <w:bCs w:val="0"/>
        </w:rPr>
        <w:tab/>
      </w:r>
      <w:r w:rsidRPr="00147B34">
        <w:rPr>
          <w:b w:val="0"/>
          <w:bCs w:val="0"/>
          <w:i/>
          <w:iCs/>
        </w:rPr>
        <w:t>Digoxin and lithium:</w:t>
      </w:r>
    </w:p>
    <w:p w14:paraId="78AC7E7B" w14:textId="77777777" w:rsidR="00147B34" w:rsidRDefault="00147B34" w:rsidP="00E75848">
      <w:pPr>
        <w:pStyle w:val="SubHeafingSMPC"/>
        <w:numPr>
          <w:ilvl w:val="0"/>
          <w:numId w:val="0"/>
        </w:numPr>
        <w:jc w:val="thaiDistribute"/>
        <w:rPr>
          <w:b w:val="0"/>
          <w:bCs w:val="0"/>
        </w:rPr>
      </w:pPr>
      <w:r>
        <w:rPr>
          <w:b w:val="0"/>
          <w:bCs w:val="0"/>
        </w:rPr>
        <w:tab/>
      </w:r>
      <w:r w:rsidRPr="00147B34">
        <w:rPr>
          <w:b w:val="0"/>
          <w:bCs w:val="0"/>
        </w:rPr>
        <w:t xml:space="preserve">Acetylsalicylic acid impairs the renal excretion of digoxin and lithium, </w:t>
      </w:r>
      <w:r>
        <w:rPr>
          <w:b w:val="0"/>
          <w:bCs w:val="0"/>
        </w:rPr>
        <w:tab/>
      </w:r>
      <w:r w:rsidRPr="00147B34">
        <w:rPr>
          <w:b w:val="0"/>
          <w:bCs w:val="0"/>
        </w:rPr>
        <w:t xml:space="preserve">resulting in increased plasma concentrations. Monitoring of plasma </w:t>
      </w:r>
      <w:r>
        <w:rPr>
          <w:b w:val="0"/>
          <w:bCs w:val="0"/>
        </w:rPr>
        <w:tab/>
      </w:r>
      <w:r w:rsidRPr="00147B34">
        <w:rPr>
          <w:b w:val="0"/>
          <w:bCs w:val="0"/>
        </w:rPr>
        <w:t xml:space="preserve">concentrations of digoxin and lithium is recommended when initiating </w:t>
      </w:r>
      <w:r>
        <w:rPr>
          <w:b w:val="0"/>
          <w:bCs w:val="0"/>
        </w:rPr>
        <w:lastRenderedPageBreak/>
        <w:tab/>
      </w:r>
      <w:r w:rsidRPr="00147B34">
        <w:rPr>
          <w:b w:val="0"/>
          <w:bCs w:val="0"/>
        </w:rPr>
        <w:t xml:space="preserve">and terminating treatment with acetylsalicylic acid. Dose adjustment </w:t>
      </w:r>
      <w:r>
        <w:rPr>
          <w:b w:val="0"/>
          <w:bCs w:val="0"/>
        </w:rPr>
        <w:tab/>
      </w:r>
      <w:r w:rsidRPr="00147B34">
        <w:rPr>
          <w:b w:val="0"/>
          <w:bCs w:val="0"/>
        </w:rPr>
        <w:t>may be necessary.</w:t>
      </w:r>
    </w:p>
    <w:p w14:paraId="6DD6BFF6" w14:textId="77777777" w:rsidR="0018645E" w:rsidRPr="0018645E" w:rsidRDefault="0018645E" w:rsidP="00E75848">
      <w:pPr>
        <w:pStyle w:val="SubHeafingSMPC"/>
        <w:numPr>
          <w:ilvl w:val="0"/>
          <w:numId w:val="0"/>
        </w:numPr>
        <w:jc w:val="thaiDistribute"/>
        <w:rPr>
          <w:b w:val="0"/>
          <w:bCs w:val="0"/>
          <w:sz w:val="10"/>
          <w:szCs w:val="10"/>
        </w:rPr>
      </w:pPr>
    </w:p>
    <w:p w14:paraId="46E7EF68" w14:textId="77777777" w:rsidR="00147B34" w:rsidRPr="00147B34" w:rsidRDefault="00147B34" w:rsidP="00E75848">
      <w:pPr>
        <w:pStyle w:val="SubHeafingSMPC"/>
        <w:numPr>
          <w:ilvl w:val="0"/>
          <w:numId w:val="0"/>
        </w:numPr>
        <w:jc w:val="thaiDistribute"/>
        <w:rPr>
          <w:b w:val="0"/>
          <w:bCs w:val="0"/>
          <w:i/>
          <w:iCs/>
        </w:rPr>
      </w:pPr>
      <w:r>
        <w:rPr>
          <w:b w:val="0"/>
          <w:bCs w:val="0"/>
        </w:rPr>
        <w:tab/>
      </w:r>
      <w:r w:rsidRPr="00147B34">
        <w:rPr>
          <w:b w:val="0"/>
          <w:bCs w:val="0"/>
          <w:i/>
          <w:iCs/>
        </w:rPr>
        <w:t>Diuretics and antihypertensives:</w:t>
      </w:r>
    </w:p>
    <w:p w14:paraId="5E303EE2" w14:textId="77777777" w:rsidR="0018645E" w:rsidRDefault="00147B34" w:rsidP="00E75848">
      <w:pPr>
        <w:pStyle w:val="SubHeafingSMPC"/>
        <w:numPr>
          <w:ilvl w:val="0"/>
          <w:numId w:val="0"/>
        </w:numPr>
        <w:jc w:val="thaiDistribute"/>
        <w:rPr>
          <w:b w:val="0"/>
          <w:bCs w:val="0"/>
        </w:rPr>
      </w:pPr>
      <w:r>
        <w:rPr>
          <w:b w:val="0"/>
          <w:bCs w:val="0"/>
        </w:rPr>
        <w:tab/>
      </w:r>
      <w:r w:rsidRPr="00147B34">
        <w:rPr>
          <w:b w:val="0"/>
          <w:bCs w:val="0"/>
        </w:rPr>
        <w:t xml:space="preserve">NSAIDS may decrease the antihypertensive effects of diuretics and other </w:t>
      </w:r>
      <w:r>
        <w:rPr>
          <w:b w:val="0"/>
          <w:bCs w:val="0"/>
        </w:rPr>
        <w:tab/>
      </w:r>
      <w:r w:rsidRPr="00147B34">
        <w:rPr>
          <w:b w:val="0"/>
          <w:bCs w:val="0"/>
        </w:rPr>
        <w:t>antihypertensive agents.</w:t>
      </w:r>
    </w:p>
    <w:p w14:paraId="3800801B" w14:textId="31DFA0A5" w:rsidR="00147B34" w:rsidRDefault="0018645E" w:rsidP="00E75848">
      <w:pPr>
        <w:pStyle w:val="SubHeafingSMPC"/>
        <w:numPr>
          <w:ilvl w:val="0"/>
          <w:numId w:val="0"/>
        </w:numPr>
        <w:jc w:val="thaiDistribute"/>
        <w:rPr>
          <w:b w:val="0"/>
          <w:bCs w:val="0"/>
        </w:rPr>
      </w:pPr>
      <w:r>
        <w:rPr>
          <w:b w:val="0"/>
          <w:bCs w:val="0"/>
        </w:rPr>
        <w:tab/>
      </w:r>
      <w:r w:rsidR="00147B34" w:rsidRPr="00147B34">
        <w:rPr>
          <w:b w:val="0"/>
          <w:bCs w:val="0"/>
        </w:rPr>
        <w:t xml:space="preserve">As for other NSAIDs concomitant administration with ACE-inhibitors </w:t>
      </w:r>
      <w:r>
        <w:rPr>
          <w:b w:val="0"/>
          <w:bCs w:val="0"/>
        </w:rPr>
        <w:tab/>
      </w:r>
      <w:r w:rsidR="00147B34" w:rsidRPr="00147B34">
        <w:rPr>
          <w:b w:val="0"/>
          <w:bCs w:val="0"/>
        </w:rPr>
        <w:t xml:space="preserve">increases the risk of acute renal </w:t>
      </w:r>
      <w:r w:rsidR="00147B34">
        <w:rPr>
          <w:b w:val="0"/>
          <w:bCs w:val="0"/>
        </w:rPr>
        <w:tab/>
      </w:r>
      <w:r w:rsidR="00147B34" w:rsidRPr="00147B34">
        <w:rPr>
          <w:b w:val="0"/>
          <w:bCs w:val="0"/>
        </w:rPr>
        <w:t>insufficiency.</w:t>
      </w:r>
    </w:p>
    <w:p w14:paraId="29DB732C" w14:textId="77777777" w:rsidR="0018645E" w:rsidRPr="0018645E" w:rsidRDefault="0018645E" w:rsidP="00E75848">
      <w:pPr>
        <w:pStyle w:val="SubHeafingSMPC"/>
        <w:numPr>
          <w:ilvl w:val="0"/>
          <w:numId w:val="0"/>
        </w:numPr>
        <w:jc w:val="thaiDistribute"/>
        <w:rPr>
          <w:b w:val="0"/>
          <w:bCs w:val="0"/>
          <w:sz w:val="10"/>
          <w:szCs w:val="10"/>
        </w:rPr>
      </w:pPr>
    </w:p>
    <w:p w14:paraId="5534CC4D" w14:textId="75A158DA" w:rsidR="00147B34" w:rsidRDefault="00147B34" w:rsidP="00E75848">
      <w:pPr>
        <w:pStyle w:val="SubHeafingSMPC"/>
        <w:numPr>
          <w:ilvl w:val="0"/>
          <w:numId w:val="0"/>
        </w:numPr>
        <w:jc w:val="thaiDistribute"/>
        <w:rPr>
          <w:b w:val="0"/>
          <w:bCs w:val="0"/>
          <w:i/>
          <w:iCs/>
        </w:rPr>
      </w:pPr>
      <w:r>
        <w:rPr>
          <w:b w:val="0"/>
          <w:bCs w:val="0"/>
        </w:rPr>
        <w:tab/>
      </w:r>
      <w:r w:rsidRPr="00147B34">
        <w:rPr>
          <w:b w:val="0"/>
          <w:bCs w:val="0"/>
          <w:i/>
          <w:iCs/>
        </w:rPr>
        <w:t>Antagonism of the diuretic effect of spironolactone</w:t>
      </w:r>
      <w:r>
        <w:rPr>
          <w:b w:val="0"/>
          <w:bCs w:val="0"/>
          <w:i/>
          <w:iCs/>
        </w:rPr>
        <w:t>:</w:t>
      </w:r>
    </w:p>
    <w:p w14:paraId="65F2B696" w14:textId="77777777" w:rsidR="0018645E" w:rsidRDefault="00147B34" w:rsidP="00E75848">
      <w:pPr>
        <w:pStyle w:val="SubHeafingSMPC"/>
        <w:numPr>
          <w:ilvl w:val="0"/>
          <w:numId w:val="0"/>
        </w:numPr>
        <w:jc w:val="thaiDistribute"/>
        <w:rPr>
          <w:b w:val="0"/>
          <w:bCs w:val="0"/>
        </w:rPr>
      </w:pPr>
      <w:r>
        <w:rPr>
          <w:b w:val="0"/>
          <w:bCs w:val="0"/>
          <w:i/>
          <w:iCs/>
        </w:rPr>
        <w:tab/>
      </w:r>
      <w:r w:rsidRPr="00147B34">
        <w:rPr>
          <w:b w:val="0"/>
          <w:bCs w:val="0"/>
        </w:rPr>
        <w:t xml:space="preserve">Diuretics: Risk of acute renal failure due to the decreased glomerular </w:t>
      </w:r>
      <w:r>
        <w:rPr>
          <w:b w:val="0"/>
          <w:bCs w:val="0"/>
        </w:rPr>
        <w:tab/>
      </w:r>
      <w:r w:rsidRPr="00147B34">
        <w:rPr>
          <w:b w:val="0"/>
          <w:bCs w:val="0"/>
        </w:rPr>
        <w:t>filtration via decreased renal prostaglandin synthesis.</w:t>
      </w:r>
    </w:p>
    <w:p w14:paraId="16EB9068" w14:textId="4425290C" w:rsidR="00147B34" w:rsidRDefault="0018645E" w:rsidP="00E75848">
      <w:pPr>
        <w:pStyle w:val="SubHeafingSMPC"/>
        <w:numPr>
          <w:ilvl w:val="0"/>
          <w:numId w:val="0"/>
        </w:numPr>
        <w:jc w:val="thaiDistribute"/>
        <w:rPr>
          <w:b w:val="0"/>
          <w:bCs w:val="0"/>
        </w:rPr>
      </w:pPr>
      <w:r>
        <w:rPr>
          <w:b w:val="0"/>
          <w:bCs w:val="0"/>
        </w:rPr>
        <w:tab/>
      </w:r>
      <w:r w:rsidR="00147B34" w:rsidRPr="00147B34">
        <w:rPr>
          <w:b w:val="0"/>
          <w:bCs w:val="0"/>
        </w:rPr>
        <w:t xml:space="preserve">Hydrating the patient and monitoring renal function at the start of the </w:t>
      </w:r>
      <w:r>
        <w:rPr>
          <w:b w:val="0"/>
          <w:bCs w:val="0"/>
        </w:rPr>
        <w:tab/>
      </w:r>
      <w:r w:rsidR="00147B34" w:rsidRPr="00147B34">
        <w:rPr>
          <w:b w:val="0"/>
          <w:bCs w:val="0"/>
        </w:rPr>
        <w:t xml:space="preserve">treatment is </w:t>
      </w:r>
      <w:r w:rsidR="00147B34">
        <w:rPr>
          <w:b w:val="0"/>
          <w:bCs w:val="0"/>
        </w:rPr>
        <w:tab/>
      </w:r>
      <w:r w:rsidR="00147B34" w:rsidRPr="00147B34">
        <w:rPr>
          <w:b w:val="0"/>
          <w:bCs w:val="0"/>
        </w:rPr>
        <w:t>recommended.</w:t>
      </w:r>
    </w:p>
    <w:p w14:paraId="01EEEB90" w14:textId="77777777" w:rsidR="0018645E" w:rsidRPr="0018645E" w:rsidRDefault="0018645E" w:rsidP="00E75848">
      <w:pPr>
        <w:pStyle w:val="SubHeafingSMPC"/>
        <w:numPr>
          <w:ilvl w:val="0"/>
          <w:numId w:val="0"/>
        </w:numPr>
        <w:jc w:val="thaiDistribute"/>
        <w:rPr>
          <w:b w:val="0"/>
          <w:bCs w:val="0"/>
          <w:sz w:val="10"/>
          <w:szCs w:val="10"/>
        </w:rPr>
      </w:pPr>
    </w:p>
    <w:p w14:paraId="660D803F" w14:textId="77777777" w:rsidR="00147B34" w:rsidRPr="0018645E" w:rsidRDefault="00147B34" w:rsidP="00E75848">
      <w:pPr>
        <w:pStyle w:val="SubHeafingSMPC"/>
        <w:numPr>
          <w:ilvl w:val="0"/>
          <w:numId w:val="0"/>
        </w:numPr>
        <w:jc w:val="thaiDistribute"/>
        <w:rPr>
          <w:b w:val="0"/>
          <w:bCs w:val="0"/>
          <w:i/>
          <w:iCs/>
        </w:rPr>
      </w:pPr>
      <w:r>
        <w:rPr>
          <w:b w:val="0"/>
          <w:bCs w:val="0"/>
        </w:rPr>
        <w:tab/>
      </w:r>
      <w:r w:rsidRPr="0018645E">
        <w:rPr>
          <w:b w:val="0"/>
          <w:bCs w:val="0"/>
          <w:i/>
          <w:iCs/>
        </w:rPr>
        <w:t>Other non-steroidal anti-inflammatory drugs (NSAIDs):</w:t>
      </w:r>
    </w:p>
    <w:p w14:paraId="130752C8" w14:textId="77777777" w:rsidR="00147B34" w:rsidRDefault="00147B34" w:rsidP="00E75848">
      <w:pPr>
        <w:pStyle w:val="SubHeafingSMPC"/>
        <w:numPr>
          <w:ilvl w:val="0"/>
          <w:numId w:val="0"/>
        </w:numPr>
        <w:jc w:val="thaiDistribute"/>
        <w:rPr>
          <w:b w:val="0"/>
          <w:bCs w:val="0"/>
        </w:rPr>
      </w:pPr>
      <w:r>
        <w:rPr>
          <w:b w:val="0"/>
          <w:bCs w:val="0"/>
        </w:rPr>
        <w:tab/>
      </w:r>
      <w:r w:rsidRPr="00147B34">
        <w:rPr>
          <w:b w:val="0"/>
          <w:bCs w:val="0"/>
        </w:rPr>
        <w:t xml:space="preserve">Concurrent administration can increase side effects. Use of two or more </w:t>
      </w:r>
      <w:r>
        <w:rPr>
          <w:b w:val="0"/>
          <w:bCs w:val="0"/>
        </w:rPr>
        <w:tab/>
      </w:r>
      <w:r w:rsidRPr="00147B34">
        <w:rPr>
          <w:b w:val="0"/>
          <w:bCs w:val="0"/>
        </w:rPr>
        <w:t>NSAIDs increases risk of gastrointestinal haemorrhage.</w:t>
      </w:r>
    </w:p>
    <w:p w14:paraId="485E5AA7" w14:textId="77777777" w:rsidR="0018645E" w:rsidRPr="0018645E" w:rsidRDefault="0018645E" w:rsidP="00E75848">
      <w:pPr>
        <w:pStyle w:val="SubHeafingSMPC"/>
        <w:numPr>
          <w:ilvl w:val="0"/>
          <w:numId w:val="0"/>
        </w:numPr>
        <w:jc w:val="thaiDistribute"/>
        <w:rPr>
          <w:b w:val="0"/>
          <w:bCs w:val="0"/>
          <w:sz w:val="10"/>
          <w:szCs w:val="10"/>
        </w:rPr>
      </w:pPr>
    </w:p>
    <w:p w14:paraId="1EC0FD24" w14:textId="77777777" w:rsidR="00147B34" w:rsidRPr="00147B34" w:rsidRDefault="00147B34" w:rsidP="00E75848">
      <w:pPr>
        <w:pStyle w:val="SubHeafingSMPC"/>
        <w:numPr>
          <w:ilvl w:val="0"/>
          <w:numId w:val="0"/>
        </w:numPr>
        <w:jc w:val="thaiDistribute"/>
        <w:rPr>
          <w:b w:val="0"/>
          <w:bCs w:val="0"/>
          <w:i/>
          <w:iCs/>
        </w:rPr>
      </w:pPr>
      <w:r>
        <w:rPr>
          <w:b w:val="0"/>
          <w:bCs w:val="0"/>
        </w:rPr>
        <w:tab/>
      </w:r>
      <w:r w:rsidRPr="00147B34">
        <w:rPr>
          <w:b w:val="0"/>
          <w:bCs w:val="0"/>
          <w:i/>
          <w:iCs/>
        </w:rPr>
        <w:t>Ibuprofen:</w:t>
      </w:r>
    </w:p>
    <w:p w14:paraId="5979CE3C" w14:textId="66C8A6BC" w:rsidR="00147B34" w:rsidRDefault="00147B34" w:rsidP="00E75848">
      <w:pPr>
        <w:pStyle w:val="SubHeafingSMPC"/>
        <w:numPr>
          <w:ilvl w:val="0"/>
          <w:numId w:val="0"/>
        </w:numPr>
        <w:jc w:val="thaiDistribute"/>
        <w:rPr>
          <w:b w:val="0"/>
          <w:bCs w:val="0"/>
        </w:rPr>
      </w:pPr>
      <w:r>
        <w:rPr>
          <w:b w:val="0"/>
          <w:bCs w:val="0"/>
        </w:rPr>
        <w:tab/>
      </w:r>
      <w:r w:rsidRPr="00147B34">
        <w:rPr>
          <w:b w:val="0"/>
          <w:bCs w:val="0"/>
        </w:rPr>
        <w:t xml:space="preserve">Experimental data suggest that ibuprofen may inhibit the effect of low </w:t>
      </w:r>
      <w:r>
        <w:rPr>
          <w:b w:val="0"/>
          <w:bCs w:val="0"/>
        </w:rPr>
        <w:tab/>
      </w:r>
      <w:r w:rsidRPr="00147B34">
        <w:rPr>
          <w:b w:val="0"/>
          <w:bCs w:val="0"/>
        </w:rPr>
        <w:t xml:space="preserve">dose aspirin on platelet aggregation when they are dosed concomitantly. </w:t>
      </w:r>
      <w:r>
        <w:rPr>
          <w:b w:val="0"/>
          <w:bCs w:val="0"/>
        </w:rPr>
        <w:tab/>
      </w:r>
      <w:r w:rsidRPr="00147B34">
        <w:rPr>
          <w:b w:val="0"/>
          <w:bCs w:val="0"/>
        </w:rPr>
        <w:t xml:space="preserve">However, the limitations of these data and the uncertainties regarding </w:t>
      </w:r>
      <w:r>
        <w:rPr>
          <w:b w:val="0"/>
          <w:bCs w:val="0"/>
        </w:rPr>
        <w:tab/>
      </w:r>
      <w:r w:rsidRPr="00147B34">
        <w:rPr>
          <w:b w:val="0"/>
          <w:bCs w:val="0"/>
        </w:rPr>
        <w:t xml:space="preserve">extrapolation of ex vivo data to the clinical situation imply that no firm </w:t>
      </w:r>
      <w:r>
        <w:rPr>
          <w:b w:val="0"/>
          <w:bCs w:val="0"/>
        </w:rPr>
        <w:tab/>
      </w:r>
      <w:r w:rsidRPr="00147B34">
        <w:rPr>
          <w:b w:val="0"/>
          <w:bCs w:val="0"/>
        </w:rPr>
        <w:t xml:space="preserve">conclusions can be made for regular ibuprofen use, and no clinically </w:t>
      </w:r>
      <w:r>
        <w:rPr>
          <w:b w:val="0"/>
          <w:bCs w:val="0"/>
        </w:rPr>
        <w:tab/>
      </w:r>
      <w:r w:rsidRPr="00147B34">
        <w:rPr>
          <w:b w:val="0"/>
          <w:bCs w:val="0"/>
        </w:rPr>
        <w:t xml:space="preserve">relevant effect is considered to be likely for occasional ibuprofen use (see </w:t>
      </w:r>
      <w:r>
        <w:rPr>
          <w:b w:val="0"/>
          <w:bCs w:val="0"/>
        </w:rPr>
        <w:tab/>
      </w:r>
      <w:r w:rsidRPr="00147B34">
        <w:rPr>
          <w:b w:val="0"/>
          <w:bCs w:val="0"/>
        </w:rPr>
        <w:t>section 5.1)</w:t>
      </w:r>
      <w:r w:rsidR="0018645E">
        <w:rPr>
          <w:b w:val="0"/>
          <w:bCs w:val="0"/>
        </w:rPr>
        <w:t>.</w:t>
      </w:r>
    </w:p>
    <w:p w14:paraId="2631B609" w14:textId="77777777" w:rsidR="0018645E" w:rsidRPr="0018645E" w:rsidRDefault="0018645E" w:rsidP="00E75848">
      <w:pPr>
        <w:pStyle w:val="SubHeafingSMPC"/>
        <w:numPr>
          <w:ilvl w:val="0"/>
          <w:numId w:val="0"/>
        </w:numPr>
        <w:jc w:val="thaiDistribute"/>
        <w:rPr>
          <w:b w:val="0"/>
          <w:bCs w:val="0"/>
          <w:sz w:val="10"/>
          <w:szCs w:val="10"/>
        </w:rPr>
      </w:pPr>
    </w:p>
    <w:p w14:paraId="38182519" w14:textId="77777777" w:rsidR="007020A5" w:rsidRPr="007020A5" w:rsidRDefault="007020A5" w:rsidP="00E75848">
      <w:pPr>
        <w:pStyle w:val="SubHeafingSMPC"/>
        <w:numPr>
          <w:ilvl w:val="0"/>
          <w:numId w:val="0"/>
        </w:numPr>
        <w:jc w:val="thaiDistribute"/>
        <w:rPr>
          <w:b w:val="0"/>
          <w:bCs w:val="0"/>
          <w:i/>
          <w:iCs/>
        </w:rPr>
      </w:pPr>
      <w:r>
        <w:rPr>
          <w:b w:val="0"/>
          <w:bCs w:val="0"/>
        </w:rPr>
        <w:tab/>
      </w:r>
      <w:r w:rsidR="00147B34" w:rsidRPr="007020A5">
        <w:rPr>
          <w:b w:val="0"/>
          <w:bCs w:val="0"/>
          <w:i/>
          <w:iCs/>
        </w:rPr>
        <w:t>Ciclosporin, tacrolimus:</w:t>
      </w:r>
    </w:p>
    <w:p w14:paraId="3AE631AE" w14:textId="77777777" w:rsidR="007020A5" w:rsidRDefault="007020A5" w:rsidP="00E75848">
      <w:pPr>
        <w:pStyle w:val="SubHeafingSMPC"/>
        <w:numPr>
          <w:ilvl w:val="0"/>
          <w:numId w:val="0"/>
        </w:numPr>
        <w:jc w:val="thaiDistribute"/>
        <w:rPr>
          <w:b w:val="0"/>
          <w:bCs w:val="0"/>
        </w:rPr>
      </w:pPr>
      <w:r>
        <w:rPr>
          <w:b w:val="0"/>
          <w:bCs w:val="0"/>
        </w:rPr>
        <w:tab/>
      </w:r>
      <w:r w:rsidR="00147B34" w:rsidRPr="00147B34">
        <w:rPr>
          <w:b w:val="0"/>
          <w:bCs w:val="0"/>
        </w:rPr>
        <w:t xml:space="preserve">Concomitant use of NSAIDs and ciclosporin or tacrolimus may increase </w:t>
      </w:r>
      <w:r>
        <w:rPr>
          <w:b w:val="0"/>
          <w:bCs w:val="0"/>
        </w:rPr>
        <w:tab/>
      </w:r>
      <w:r w:rsidR="00147B34" w:rsidRPr="00147B34">
        <w:rPr>
          <w:b w:val="0"/>
          <w:bCs w:val="0"/>
        </w:rPr>
        <w:t xml:space="preserve">the nephrotoxic effect of ciclosporin and tacrolimus. The renal function </w:t>
      </w:r>
      <w:r>
        <w:rPr>
          <w:b w:val="0"/>
          <w:bCs w:val="0"/>
        </w:rPr>
        <w:lastRenderedPageBreak/>
        <w:tab/>
      </w:r>
      <w:r w:rsidR="00147B34" w:rsidRPr="00147B34">
        <w:rPr>
          <w:b w:val="0"/>
          <w:bCs w:val="0"/>
        </w:rPr>
        <w:t xml:space="preserve">should be monitored in case of concomitant use of these agents and </w:t>
      </w:r>
      <w:r>
        <w:rPr>
          <w:b w:val="0"/>
          <w:bCs w:val="0"/>
        </w:rPr>
        <w:tab/>
      </w:r>
      <w:r w:rsidR="00147B34" w:rsidRPr="00147B34">
        <w:rPr>
          <w:b w:val="0"/>
          <w:bCs w:val="0"/>
        </w:rPr>
        <w:t>acetylsalicylic acid.</w:t>
      </w:r>
    </w:p>
    <w:p w14:paraId="00044C78" w14:textId="77777777" w:rsidR="0018645E" w:rsidRPr="0018645E" w:rsidRDefault="0018645E" w:rsidP="00E75848">
      <w:pPr>
        <w:pStyle w:val="SubHeafingSMPC"/>
        <w:numPr>
          <w:ilvl w:val="0"/>
          <w:numId w:val="0"/>
        </w:numPr>
        <w:jc w:val="thaiDistribute"/>
        <w:rPr>
          <w:b w:val="0"/>
          <w:bCs w:val="0"/>
          <w:sz w:val="10"/>
          <w:szCs w:val="10"/>
        </w:rPr>
      </w:pPr>
    </w:p>
    <w:p w14:paraId="1EA1A72B" w14:textId="77777777" w:rsidR="007020A5" w:rsidRPr="007020A5" w:rsidRDefault="007020A5" w:rsidP="00E75848">
      <w:pPr>
        <w:pStyle w:val="SubHeafingSMPC"/>
        <w:numPr>
          <w:ilvl w:val="0"/>
          <w:numId w:val="0"/>
        </w:numPr>
        <w:jc w:val="thaiDistribute"/>
        <w:rPr>
          <w:b w:val="0"/>
          <w:bCs w:val="0"/>
          <w:i/>
          <w:iCs/>
        </w:rPr>
      </w:pPr>
      <w:r>
        <w:rPr>
          <w:b w:val="0"/>
          <w:bCs w:val="0"/>
        </w:rPr>
        <w:tab/>
      </w:r>
      <w:r w:rsidRPr="007020A5">
        <w:rPr>
          <w:b w:val="0"/>
          <w:bCs w:val="0"/>
          <w:i/>
          <w:iCs/>
        </w:rPr>
        <w:t>Systemic Corticosteroids:</w:t>
      </w:r>
    </w:p>
    <w:p w14:paraId="1EBCEEC0" w14:textId="77777777" w:rsidR="007020A5" w:rsidRDefault="007020A5" w:rsidP="007020A5">
      <w:pPr>
        <w:pStyle w:val="SubHeafingSMPC"/>
        <w:numPr>
          <w:ilvl w:val="0"/>
          <w:numId w:val="0"/>
        </w:numPr>
        <w:jc w:val="thaiDistribute"/>
        <w:rPr>
          <w:b w:val="0"/>
          <w:bCs w:val="0"/>
        </w:rPr>
      </w:pPr>
      <w:r>
        <w:rPr>
          <w:b w:val="0"/>
          <w:bCs w:val="0"/>
        </w:rPr>
        <w:tab/>
      </w:r>
      <w:r w:rsidRPr="007020A5">
        <w:rPr>
          <w:b w:val="0"/>
          <w:bCs w:val="0"/>
        </w:rPr>
        <w:t xml:space="preserve">The risk of gastrointestinal bleeding and ulceration is increased when </w:t>
      </w:r>
      <w:r>
        <w:rPr>
          <w:b w:val="0"/>
          <w:bCs w:val="0"/>
        </w:rPr>
        <w:tab/>
      </w:r>
      <w:r w:rsidRPr="007020A5">
        <w:rPr>
          <w:b w:val="0"/>
          <w:bCs w:val="0"/>
        </w:rPr>
        <w:t xml:space="preserve">acetylsalicylic acid and corticosteroids are co-administered (see section </w:t>
      </w:r>
      <w:r>
        <w:rPr>
          <w:b w:val="0"/>
          <w:bCs w:val="0"/>
        </w:rPr>
        <w:tab/>
      </w:r>
      <w:r w:rsidRPr="007020A5">
        <w:rPr>
          <w:b w:val="0"/>
          <w:bCs w:val="0"/>
        </w:rPr>
        <w:t xml:space="preserve">4.4). Corticosteroids reduce the plasma salicylate concentration and </w:t>
      </w:r>
      <w:r>
        <w:rPr>
          <w:b w:val="0"/>
          <w:bCs w:val="0"/>
        </w:rPr>
        <w:tab/>
      </w:r>
      <w:r w:rsidRPr="007020A5">
        <w:rPr>
          <w:b w:val="0"/>
          <w:bCs w:val="0"/>
        </w:rPr>
        <w:t>salicylate toxicity may occur following withdrawal of corticosteroids.</w:t>
      </w:r>
    </w:p>
    <w:p w14:paraId="63D943AC" w14:textId="77777777" w:rsidR="0018645E" w:rsidRPr="0018645E" w:rsidRDefault="0018645E" w:rsidP="007020A5">
      <w:pPr>
        <w:pStyle w:val="SubHeafingSMPC"/>
        <w:numPr>
          <w:ilvl w:val="0"/>
          <w:numId w:val="0"/>
        </w:numPr>
        <w:jc w:val="thaiDistribute"/>
        <w:rPr>
          <w:b w:val="0"/>
          <w:bCs w:val="0"/>
          <w:sz w:val="10"/>
          <w:szCs w:val="10"/>
        </w:rPr>
      </w:pPr>
    </w:p>
    <w:p w14:paraId="0EBB347E" w14:textId="77777777" w:rsidR="007020A5" w:rsidRDefault="007020A5" w:rsidP="007020A5">
      <w:pPr>
        <w:pStyle w:val="SubHeafingSMPC"/>
        <w:numPr>
          <w:ilvl w:val="0"/>
          <w:numId w:val="0"/>
        </w:numPr>
        <w:jc w:val="thaiDistribute"/>
        <w:rPr>
          <w:b w:val="0"/>
          <w:bCs w:val="0"/>
        </w:rPr>
      </w:pPr>
      <w:r>
        <w:rPr>
          <w:b w:val="0"/>
          <w:bCs w:val="0"/>
        </w:rPr>
        <w:tab/>
      </w:r>
      <w:r w:rsidRPr="007020A5">
        <w:rPr>
          <w:b w:val="0"/>
          <w:bCs w:val="0"/>
          <w:i/>
          <w:iCs/>
        </w:rPr>
        <w:t>Methotrexate (used at doses &lt;15 mg/week):</w:t>
      </w:r>
    </w:p>
    <w:p w14:paraId="4D3CB32A" w14:textId="77777777" w:rsidR="007020A5" w:rsidRDefault="007020A5" w:rsidP="007020A5">
      <w:pPr>
        <w:pStyle w:val="SubHeafingSMPC"/>
        <w:numPr>
          <w:ilvl w:val="0"/>
          <w:numId w:val="0"/>
        </w:numPr>
        <w:jc w:val="thaiDistribute"/>
        <w:rPr>
          <w:b w:val="0"/>
          <w:bCs w:val="0"/>
        </w:rPr>
      </w:pPr>
      <w:r>
        <w:rPr>
          <w:b w:val="0"/>
          <w:bCs w:val="0"/>
        </w:rPr>
        <w:tab/>
      </w:r>
      <w:r w:rsidRPr="007020A5">
        <w:rPr>
          <w:b w:val="0"/>
          <w:bCs w:val="0"/>
        </w:rPr>
        <w:t xml:space="preserve">The combined drugs, methotrexate and acetylsalicylic acid, may increase </w:t>
      </w:r>
      <w:r>
        <w:rPr>
          <w:b w:val="0"/>
          <w:bCs w:val="0"/>
        </w:rPr>
        <w:tab/>
      </w:r>
      <w:r w:rsidRPr="007020A5">
        <w:rPr>
          <w:b w:val="0"/>
          <w:bCs w:val="0"/>
        </w:rPr>
        <w:t xml:space="preserve">haematological toxicity of methotrexate due to decreased renal clearance </w:t>
      </w:r>
      <w:r>
        <w:rPr>
          <w:b w:val="0"/>
          <w:bCs w:val="0"/>
        </w:rPr>
        <w:tab/>
      </w:r>
      <w:r w:rsidRPr="007020A5">
        <w:rPr>
          <w:b w:val="0"/>
          <w:bCs w:val="0"/>
        </w:rPr>
        <w:t xml:space="preserve">of methotrexate by acetylsalicylic acid. Weekly blood count checks </w:t>
      </w:r>
      <w:r>
        <w:rPr>
          <w:b w:val="0"/>
          <w:bCs w:val="0"/>
        </w:rPr>
        <w:tab/>
      </w:r>
      <w:r w:rsidRPr="007020A5">
        <w:rPr>
          <w:b w:val="0"/>
          <w:bCs w:val="0"/>
        </w:rPr>
        <w:t xml:space="preserve">should be done during the first weeks of the combination. Enhanced </w:t>
      </w:r>
      <w:r>
        <w:rPr>
          <w:b w:val="0"/>
          <w:bCs w:val="0"/>
        </w:rPr>
        <w:tab/>
      </w:r>
      <w:r w:rsidRPr="007020A5">
        <w:rPr>
          <w:b w:val="0"/>
          <w:bCs w:val="0"/>
        </w:rPr>
        <w:t xml:space="preserve">monitoring should take place in the presence of even mildly impaired </w:t>
      </w:r>
      <w:r>
        <w:rPr>
          <w:b w:val="0"/>
          <w:bCs w:val="0"/>
        </w:rPr>
        <w:tab/>
      </w:r>
      <w:r w:rsidRPr="007020A5">
        <w:rPr>
          <w:b w:val="0"/>
          <w:bCs w:val="0"/>
        </w:rPr>
        <w:t>renal function, as well, as in elderly.</w:t>
      </w:r>
    </w:p>
    <w:p w14:paraId="7EB9E821" w14:textId="77777777" w:rsidR="0018645E" w:rsidRPr="0018645E" w:rsidRDefault="0018645E" w:rsidP="007020A5">
      <w:pPr>
        <w:pStyle w:val="SubHeafingSMPC"/>
        <w:numPr>
          <w:ilvl w:val="0"/>
          <w:numId w:val="0"/>
        </w:numPr>
        <w:jc w:val="thaiDistribute"/>
        <w:rPr>
          <w:b w:val="0"/>
          <w:bCs w:val="0"/>
          <w:sz w:val="10"/>
          <w:szCs w:val="10"/>
        </w:rPr>
      </w:pPr>
    </w:p>
    <w:p w14:paraId="3B21C18D" w14:textId="2CB21F49" w:rsidR="007020A5" w:rsidRPr="007020A5" w:rsidRDefault="007020A5" w:rsidP="007020A5">
      <w:pPr>
        <w:pStyle w:val="SubHeafingSMPC"/>
        <w:numPr>
          <w:ilvl w:val="0"/>
          <w:numId w:val="0"/>
        </w:numPr>
        <w:jc w:val="thaiDistribute"/>
        <w:rPr>
          <w:b w:val="0"/>
          <w:bCs w:val="0"/>
        </w:rPr>
      </w:pPr>
      <w:r>
        <w:rPr>
          <w:b w:val="0"/>
          <w:bCs w:val="0"/>
        </w:rPr>
        <w:tab/>
      </w:r>
      <w:r w:rsidRPr="007020A5">
        <w:rPr>
          <w:b w:val="0"/>
          <w:bCs w:val="0"/>
          <w:i/>
          <w:iCs/>
        </w:rPr>
        <w:t>Carbonic anhydrase inhibitors:</w:t>
      </w:r>
    </w:p>
    <w:p w14:paraId="573E6F0C" w14:textId="0C607327" w:rsidR="007020A5" w:rsidRDefault="007020A5" w:rsidP="007020A5">
      <w:pPr>
        <w:pStyle w:val="SubHeafingSMPC"/>
        <w:numPr>
          <w:ilvl w:val="0"/>
          <w:numId w:val="0"/>
        </w:numPr>
        <w:jc w:val="thaiDistribute"/>
        <w:rPr>
          <w:b w:val="0"/>
          <w:bCs w:val="0"/>
        </w:rPr>
      </w:pPr>
      <w:r>
        <w:rPr>
          <w:b w:val="0"/>
          <w:bCs w:val="0"/>
        </w:rPr>
        <w:tab/>
      </w:r>
      <w:r w:rsidRPr="007020A5">
        <w:rPr>
          <w:b w:val="0"/>
          <w:bCs w:val="0"/>
        </w:rPr>
        <w:t xml:space="preserve">Reduced excretion of acetazolamide; salicylate intoxication has occurred </w:t>
      </w:r>
      <w:r>
        <w:rPr>
          <w:b w:val="0"/>
          <w:bCs w:val="0"/>
        </w:rPr>
        <w:tab/>
      </w:r>
      <w:r w:rsidRPr="007020A5">
        <w:rPr>
          <w:b w:val="0"/>
          <w:bCs w:val="0"/>
        </w:rPr>
        <w:t xml:space="preserve">in patients on high dose salicylate regimes and carbonic anhydrase </w:t>
      </w:r>
      <w:r>
        <w:rPr>
          <w:b w:val="0"/>
          <w:bCs w:val="0"/>
        </w:rPr>
        <w:tab/>
      </w:r>
      <w:r w:rsidRPr="007020A5">
        <w:rPr>
          <w:b w:val="0"/>
          <w:bCs w:val="0"/>
        </w:rPr>
        <w:t xml:space="preserve">inhibitors. Concurrent administration of carbonic anhydrase inhibitors </w:t>
      </w:r>
      <w:r>
        <w:rPr>
          <w:b w:val="0"/>
          <w:bCs w:val="0"/>
        </w:rPr>
        <w:tab/>
      </w:r>
      <w:r w:rsidRPr="007020A5">
        <w:rPr>
          <w:b w:val="0"/>
          <w:bCs w:val="0"/>
        </w:rPr>
        <w:t xml:space="preserve">such as acetazolamide and salicylates may result in severe acidosis and </w:t>
      </w:r>
      <w:r>
        <w:rPr>
          <w:b w:val="0"/>
          <w:bCs w:val="0"/>
        </w:rPr>
        <w:tab/>
      </w:r>
      <w:r w:rsidRPr="007020A5">
        <w:rPr>
          <w:b w:val="0"/>
          <w:bCs w:val="0"/>
        </w:rPr>
        <w:t>increased central nervous system toxicity.</w:t>
      </w:r>
    </w:p>
    <w:p w14:paraId="719F08BC" w14:textId="77777777" w:rsidR="0018645E" w:rsidRPr="0018645E" w:rsidRDefault="0018645E" w:rsidP="007020A5">
      <w:pPr>
        <w:pStyle w:val="SubHeafingSMPC"/>
        <w:numPr>
          <w:ilvl w:val="0"/>
          <w:numId w:val="0"/>
        </w:numPr>
        <w:jc w:val="thaiDistribute"/>
        <w:rPr>
          <w:b w:val="0"/>
          <w:bCs w:val="0"/>
          <w:sz w:val="10"/>
          <w:szCs w:val="10"/>
        </w:rPr>
      </w:pPr>
    </w:p>
    <w:p w14:paraId="7526631E" w14:textId="77777777" w:rsidR="007020A5" w:rsidRPr="007020A5" w:rsidRDefault="007020A5" w:rsidP="00E75848">
      <w:pPr>
        <w:pStyle w:val="SubHeafingSMPC"/>
        <w:numPr>
          <w:ilvl w:val="0"/>
          <w:numId w:val="0"/>
        </w:numPr>
        <w:jc w:val="thaiDistribute"/>
        <w:rPr>
          <w:b w:val="0"/>
          <w:bCs w:val="0"/>
          <w:i/>
          <w:iCs/>
        </w:rPr>
      </w:pPr>
      <w:r>
        <w:rPr>
          <w:b w:val="0"/>
          <w:bCs w:val="0"/>
        </w:rPr>
        <w:tab/>
      </w:r>
      <w:r w:rsidRPr="007020A5">
        <w:rPr>
          <w:b w:val="0"/>
          <w:bCs w:val="0"/>
          <w:i/>
          <w:iCs/>
        </w:rPr>
        <w:t>Antacids and adsorbents:</w:t>
      </w:r>
    </w:p>
    <w:p w14:paraId="078C8DFA" w14:textId="025F7494" w:rsidR="007020A5" w:rsidRDefault="007020A5" w:rsidP="00E75848">
      <w:pPr>
        <w:pStyle w:val="SubHeafingSMPC"/>
        <w:numPr>
          <w:ilvl w:val="0"/>
          <w:numId w:val="0"/>
        </w:numPr>
        <w:jc w:val="thaiDistribute"/>
        <w:rPr>
          <w:b w:val="0"/>
          <w:bCs w:val="0"/>
        </w:rPr>
      </w:pPr>
      <w:r>
        <w:rPr>
          <w:b w:val="0"/>
          <w:bCs w:val="0"/>
        </w:rPr>
        <w:tab/>
      </w:r>
      <w:r w:rsidRPr="007020A5">
        <w:rPr>
          <w:b w:val="0"/>
          <w:bCs w:val="0"/>
        </w:rPr>
        <w:t xml:space="preserve">The excretion of aspirin is increased in alkaline urine; kaolin possibly </w:t>
      </w:r>
      <w:r>
        <w:rPr>
          <w:b w:val="0"/>
          <w:bCs w:val="0"/>
        </w:rPr>
        <w:tab/>
      </w:r>
      <w:r w:rsidRPr="007020A5">
        <w:rPr>
          <w:b w:val="0"/>
          <w:bCs w:val="0"/>
        </w:rPr>
        <w:t xml:space="preserve">reduces absorption. Patients should be advised against ingesting antacids </w:t>
      </w:r>
      <w:r>
        <w:rPr>
          <w:b w:val="0"/>
          <w:bCs w:val="0"/>
        </w:rPr>
        <w:tab/>
      </w:r>
      <w:r w:rsidRPr="007020A5">
        <w:rPr>
          <w:b w:val="0"/>
          <w:bCs w:val="0"/>
        </w:rPr>
        <w:t xml:space="preserve">simultaneously to avoid premature drug release. Patients should be </w:t>
      </w:r>
      <w:r>
        <w:rPr>
          <w:b w:val="0"/>
          <w:bCs w:val="0"/>
        </w:rPr>
        <w:tab/>
      </w:r>
      <w:r w:rsidRPr="007020A5">
        <w:rPr>
          <w:b w:val="0"/>
          <w:bCs w:val="0"/>
        </w:rPr>
        <w:t xml:space="preserve">advised against ingesting antacids simultaneously to avoid premature </w:t>
      </w:r>
      <w:r>
        <w:rPr>
          <w:b w:val="0"/>
          <w:bCs w:val="0"/>
        </w:rPr>
        <w:lastRenderedPageBreak/>
        <w:tab/>
      </w:r>
      <w:r w:rsidRPr="007020A5">
        <w:rPr>
          <w:b w:val="0"/>
          <w:bCs w:val="0"/>
        </w:rPr>
        <w:t xml:space="preserve">drug release. Antacids will reduce the effect of aspirin. Principle </w:t>
      </w:r>
      <w:r>
        <w:rPr>
          <w:b w:val="0"/>
          <w:bCs w:val="0"/>
        </w:rPr>
        <w:tab/>
      </w:r>
      <w:r w:rsidRPr="007020A5">
        <w:rPr>
          <w:b w:val="0"/>
          <w:bCs w:val="0"/>
        </w:rPr>
        <w:t>incompatibilities are iron salts, carbonates and alkali hydroxides.</w:t>
      </w:r>
    </w:p>
    <w:p w14:paraId="2D1D1BC4" w14:textId="77777777" w:rsidR="0018645E" w:rsidRPr="0018645E" w:rsidRDefault="0018645E" w:rsidP="00E75848">
      <w:pPr>
        <w:pStyle w:val="SubHeafingSMPC"/>
        <w:numPr>
          <w:ilvl w:val="0"/>
          <w:numId w:val="0"/>
        </w:numPr>
        <w:jc w:val="thaiDistribute"/>
        <w:rPr>
          <w:b w:val="0"/>
          <w:bCs w:val="0"/>
          <w:sz w:val="10"/>
          <w:szCs w:val="10"/>
        </w:rPr>
      </w:pPr>
    </w:p>
    <w:p w14:paraId="4443B75F" w14:textId="77777777" w:rsidR="007020A5" w:rsidRPr="007020A5" w:rsidRDefault="007020A5" w:rsidP="00E75848">
      <w:pPr>
        <w:pStyle w:val="SubHeafingSMPC"/>
        <w:numPr>
          <w:ilvl w:val="0"/>
          <w:numId w:val="0"/>
        </w:numPr>
        <w:jc w:val="thaiDistribute"/>
        <w:rPr>
          <w:b w:val="0"/>
          <w:bCs w:val="0"/>
          <w:i/>
          <w:iCs/>
        </w:rPr>
      </w:pPr>
      <w:r>
        <w:rPr>
          <w:b w:val="0"/>
          <w:bCs w:val="0"/>
        </w:rPr>
        <w:tab/>
      </w:r>
      <w:r w:rsidRPr="007020A5">
        <w:rPr>
          <w:b w:val="0"/>
          <w:bCs w:val="0"/>
          <w:i/>
          <w:iCs/>
        </w:rPr>
        <w:t>Mifepristone:</w:t>
      </w:r>
    </w:p>
    <w:p w14:paraId="2C738F90" w14:textId="77777777" w:rsidR="007020A5" w:rsidRDefault="007020A5" w:rsidP="00E75848">
      <w:pPr>
        <w:pStyle w:val="SubHeafingSMPC"/>
        <w:numPr>
          <w:ilvl w:val="0"/>
          <w:numId w:val="0"/>
        </w:numPr>
        <w:jc w:val="thaiDistribute"/>
        <w:rPr>
          <w:b w:val="0"/>
          <w:bCs w:val="0"/>
        </w:rPr>
      </w:pPr>
      <w:r>
        <w:rPr>
          <w:b w:val="0"/>
          <w:bCs w:val="0"/>
        </w:rPr>
        <w:tab/>
      </w:r>
      <w:r w:rsidRPr="007020A5">
        <w:rPr>
          <w:b w:val="0"/>
          <w:bCs w:val="0"/>
        </w:rPr>
        <w:t xml:space="preserve">The manufacturer of mifepristone recommends that aspirin should be </w:t>
      </w:r>
      <w:r>
        <w:rPr>
          <w:b w:val="0"/>
          <w:bCs w:val="0"/>
        </w:rPr>
        <w:tab/>
      </w:r>
      <w:r w:rsidRPr="007020A5">
        <w:rPr>
          <w:b w:val="0"/>
          <w:bCs w:val="0"/>
        </w:rPr>
        <w:t xml:space="preserve">avoided until eight to twelve days after mifepristone has been </w:t>
      </w:r>
      <w:r>
        <w:rPr>
          <w:b w:val="0"/>
          <w:bCs w:val="0"/>
        </w:rPr>
        <w:tab/>
      </w:r>
      <w:r w:rsidRPr="007020A5">
        <w:rPr>
          <w:b w:val="0"/>
          <w:bCs w:val="0"/>
        </w:rPr>
        <w:t>discontinued.</w:t>
      </w:r>
    </w:p>
    <w:p w14:paraId="4BAFDF26" w14:textId="77777777" w:rsidR="0018645E" w:rsidRPr="0018645E" w:rsidRDefault="0018645E" w:rsidP="00E75848">
      <w:pPr>
        <w:pStyle w:val="SubHeafingSMPC"/>
        <w:numPr>
          <w:ilvl w:val="0"/>
          <w:numId w:val="0"/>
        </w:numPr>
        <w:jc w:val="thaiDistribute"/>
        <w:rPr>
          <w:b w:val="0"/>
          <w:bCs w:val="0"/>
          <w:sz w:val="10"/>
          <w:szCs w:val="10"/>
        </w:rPr>
      </w:pPr>
    </w:p>
    <w:p w14:paraId="0CF979C1" w14:textId="77777777" w:rsidR="007020A5" w:rsidRPr="007020A5" w:rsidRDefault="007020A5" w:rsidP="00E75848">
      <w:pPr>
        <w:pStyle w:val="SubHeafingSMPC"/>
        <w:numPr>
          <w:ilvl w:val="0"/>
          <w:numId w:val="0"/>
        </w:numPr>
        <w:jc w:val="thaiDistribute"/>
        <w:rPr>
          <w:b w:val="0"/>
          <w:bCs w:val="0"/>
          <w:i/>
          <w:iCs/>
        </w:rPr>
      </w:pPr>
      <w:r>
        <w:rPr>
          <w:b w:val="0"/>
          <w:bCs w:val="0"/>
        </w:rPr>
        <w:tab/>
      </w:r>
      <w:r w:rsidRPr="007020A5">
        <w:rPr>
          <w:b w:val="0"/>
          <w:bCs w:val="0"/>
          <w:i/>
          <w:iCs/>
        </w:rPr>
        <w:t>Alcohol:</w:t>
      </w:r>
    </w:p>
    <w:p w14:paraId="7295A784" w14:textId="77777777" w:rsidR="007020A5" w:rsidRDefault="007020A5" w:rsidP="00E75848">
      <w:pPr>
        <w:pStyle w:val="SubHeafingSMPC"/>
        <w:numPr>
          <w:ilvl w:val="0"/>
          <w:numId w:val="0"/>
        </w:numPr>
        <w:jc w:val="thaiDistribute"/>
        <w:rPr>
          <w:b w:val="0"/>
          <w:bCs w:val="0"/>
        </w:rPr>
      </w:pPr>
      <w:r>
        <w:rPr>
          <w:b w:val="0"/>
          <w:bCs w:val="0"/>
        </w:rPr>
        <w:tab/>
      </w:r>
      <w:r w:rsidRPr="007020A5">
        <w:rPr>
          <w:b w:val="0"/>
          <w:bCs w:val="0"/>
        </w:rPr>
        <w:t xml:space="preserve">Concomitant administration of alcohol and acetylsalicylic acid increases </w:t>
      </w:r>
      <w:r>
        <w:rPr>
          <w:b w:val="0"/>
          <w:bCs w:val="0"/>
        </w:rPr>
        <w:tab/>
      </w:r>
      <w:r w:rsidRPr="007020A5">
        <w:rPr>
          <w:b w:val="0"/>
          <w:bCs w:val="0"/>
        </w:rPr>
        <w:t>the risk of gastrointestinal bleeding.</w:t>
      </w:r>
    </w:p>
    <w:p w14:paraId="5A733CA0" w14:textId="77777777" w:rsidR="0018645E" w:rsidRPr="0018645E" w:rsidRDefault="0018645E" w:rsidP="00E75848">
      <w:pPr>
        <w:pStyle w:val="SubHeafingSMPC"/>
        <w:numPr>
          <w:ilvl w:val="0"/>
          <w:numId w:val="0"/>
        </w:numPr>
        <w:jc w:val="thaiDistribute"/>
        <w:rPr>
          <w:b w:val="0"/>
          <w:bCs w:val="0"/>
          <w:sz w:val="10"/>
          <w:szCs w:val="10"/>
        </w:rPr>
      </w:pPr>
    </w:p>
    <w:p w14:paraId="2DCA9216" w14:textId="77777777" w:rsidR="007020A5" w:rsidRPr="007020A5" w:rsidRDefault="007020A5" w:rsidP="00E75848">
      <w:pPr>
        <w:pStyle w:val="SubHeafingSMPC"/>
        <w:numPr>
          <w:ilvl w:val="0"/>
          <w:numId w:val="0"/>
        </w:numPr>
        <w:jc w:val="thaiDistribute"/>
        <w:rPr>
          <w:b w:val="0"/>
          <w:bCs w:val="0"/>
          <w:i/>
          <w:iCs/>
        </w:rPr>
      </w:pPr>
      <w:r>
        <w:rPr>
          <w:b w:val="0"/>
          <w:bCs w:val="0"/>
        </w:rPr>
        <w:tab/>
      </w:r>
      <w:r w:rsidRPr="007020A5">
        <w:rPr>
          <w:b w:val="0"/>
          <w:bCs w:val="0"/>
          <w:i/>
          <w:iCs/>
        </w:rPr>
        <w:t>Antiemetics:</w:t>
      </w:r>
    </w:p>
    <w:p w14:paraId="79A06D6E" w14:textId="40908767" w:rsidR="00147B34" w:rsidRDefault="007020A5" w:rsidP="00E75848">
      <w:pPr>
        <w:pStyle w:val="SubHeafingSMPC"/>
        <w:numPr>
          <w:ilvl w:val="0"/>
          <w:numId w:val="0"/>
        </w:numPr>
        <w:jc w:val="thaiDistribute"/>
        <w:rPr>
          <w:b w:val="0"/>
          <w:bCs w:val="0"/>
        </w:rPr>
      </w:pPr>
      <w:r>
        <w:rPr>
          <w:b w:val="0"/>
          <w:bCs w:val="0"/>
        </w:rPr>
        <w:tab/>
      </w:r>
      <w:r w:rsidRPr="007020A5">
        <w:rPr>
          <w:b w:val="0"/>
          <w:bCs w:val="0"/>
        </w:rPr>
        <w:t xml:space="preserve">Metoclopramide enhances the effects of aspirin by increasing the rate of </w:t>
      </w:r>
      <w:r>
        <w:rPr>
          <w:b w:val="0"/>
          <w:bCs w:val="0"/>
        </w:rPr>
        <w:tab/>
      </w:r>
      <w:r w:rsidRPr="007020A5">
        <w:rPr>
          <w:b w:val="0"/>
          <w:bCs w:val="0"/>
        </w:rPr>
        <w:t>absorption.</w:t>
      </w:r>
    </w:p>
    <w:p w14:paraId="4C3186D0" w14:textId="77777777" w:rsidR="0018645E" w:rsidRPr="0018645E" w:rsidRDefault="0018645E" w:rsidP="00E75848">
      <w:pPr>
        <w:pStyle w:val="SubHeafingSMPC"/>
        <w:numPr>
          <w:ilvl w:val="0"/>
          <w:numId w:val="0"/>
        </w:numPr>
        <w:jc w:val="thaiDistribute"/>
        <w:rPr>
          <w:b w:val="0"/>
          <w:bCs w:val="0"/>
          <w:sz w:val="10"/>
          <w:szCs w:val="10"/>
        </w:rPr>
      </w:pPr>
    </w:p>
    <w:p w14:paraId="2A30ED10" w14:textId="77777777" w:rsidR="007020A5" w:rsidRPr="0018645E" w:rsidRDefault="007020A5" w:rsidP="00E75848">
      <w:pPr>
        <w:pStyle w:val="SubHeafingSMPC"/>
        <w:numPr>
          <w:ilvl w:val="0"/>
          <w:numId w:val="0"/>
        </w:numPr>
        <w:jc w:val="thaiDistribute"/>
        <w:rPr>
          <w:b w:val="0"/>
          <w:bCs w:val="0"/>
          <w:i/>
          <w:iCs/>
        </w:rPr>
      </w:pPr>
      <w:r>
        <w:rPr>
          <w:b w:val="0"/>
          <w:bCs w:val="0"/>
        </w:rPr>
        <w:tab/>
      </w:r>
      <w:r w:rsidRPr="0018645E">
        <w:rPr>
          <w:b w:val="0"/>
          <w:bCs w:val="0"/>
          <w:i/>
          <w:iCs/>
        </w:rPr>
        <w:t>Anti-epileptics:</w:t>
      </w:r>
    </w:p>
    <w:p w14:paraId="61D5EF00" w14:textId="673EB288" w:rsidR="0018645E" w:rsidRDefault="007020A5" w:rsidP="00E75848">
      <w:pPr>
        <w:pStyle w:val="SubHeafingSMPC"/>
        <w:numPr>
          <w:ilvl w:val="0"/>
          <w:numId w:val="0"/>
        </w:numPr>
        <w:jc w:val="thaiDistribute"/>
        <w:rPr>
          <w:b w:val="0"/>
          <w:bCs w:val="0"/>
        </w:rPr>
      </w:pPr>
      <w:r>
        <w:rPr>
          <w:b w:val="0"/>
          <w:bCs w:val="0"/>
        </w:rPr>
        <w:tab/>
      </w:r>
      <w:r w:rsidRPr="007020A5">
        <w:rPr>
          <w:b w:val="0"/>
          <w:bCs w:val="0"/>
        </w:rPr>
        <w:t xml:space="preserve">Salicylate diminishes the binding of phenytoin to plasma albumin. This </w:t>
      </w:r>
      <w:r>
        <w:rPr>
          <w:b w:val="0"/>
          <w:bCs w:val="0"/>
        </w:rPr>
        <w:tab/>
      </w:r>
      <w:r w:rsidRPr="007020A5">
        <w:rPr>
          <w:b w:val="0"/>
          <w:bCs w:val="0"/>
        </w:rPr>
        <w:t xml:space="preserve">may lead to decreased total phenytoin levels in plasma, but increased free </w:t>
      </w:r>
      <w:r>
        <w:rPr>
          <w:b w:val="0"/>
          <w:bCs w:val="0"/>
        </w:rPr>
        <w:tab/>
      </w:r>
      <w:r w:rsidRPr="007020A5">
        <w:rPr>
          <w:b w:val="0"/>
          <w:bCs w:val="0"/>
        </w:rPr>
        <w:t xml:space="preserve">phenytoin fraction. The unbound concentration, and thereby the </w:t>
      </w:r>
      <w:r>
        <w:rPr>
          <w:b w:val="0"/>
          <w:bCs w:val="0"/>
        </w:rPr>
        <w:tab/>
      </w:r>
      <w:r w:rsidRPr="007020A5">
        <w:rPr>
          <w:b w:val="0"/>
          <w:bCs w:val="0"/>
        </w:rPr>
        <w:t xml:space="preserve">therapeutic effect, does not appear to be significantly altered. </w:t>
      </w:r>
    </w:p>
    <w:p w14:paraId="45247BFA" w14:textId="29FB9B3E" w:rsidR="007020A5" w:rsidRDefault="007020A5" w:rsidP="00E75848">
      <w:pPr>
        <w:pStyle w:val="SubHeafingSMPC"/>
        <w:numPr>
          <w:ilvl w:val="0"/>
          <w:numId w:val="0"/>
        </w:numPr>
        <w:jc w:val="thaiDistribute"/>
        <w:rPr>
          <w:b w:val="0"/>
          <w:bCs w:val="0"/>
        </w:rPr>
      </w:pPr>
      <w:r>
        <w:rPr>
          <w:b w:val="0"/>
          <w:bCs w:val="0"/>
        </w:rPr>
        <w:tab/>
      </w:r>
      <w:r w:rsidRPr="007020A5">
        <w:rPr>
          <w:b w:val="0"/>
          <w:bCs w:val="0"/>
        </w:rPr>
        <w:t xml:space="preserve">Acetylsalicylic acid has been reported to decrease the binding of </w:t>
      </w:r>
      <w:r>
        <w:rPr>
          <w:b w:val="0"/>
          <w:bCs w:val="0"/>
        </w:rPr>
        <w:tab/>
      </w:r>
      <w:r w:rsidRPr="007020A5">
        <w:rPr>
          <w:b w:val="0"/>
          <w:bCs w:val="0"/>
        </w:rPr>
        <w:t xml:space="preserve">valproate to serum albumin, thereby increasing its free plasma </w:t>
      </w:r>
      <w:r>
        <w:rPr>
          <w:b w:val="0"/>
          <w:bCs w:val="0"/>
        </w:rPr>
        <w:tab/>
      </w:r>
      <w:r w:rsidRPr="007020A5">
        <w:rPr>
          <w:b w:val="0"/>
          <w:bCs w:val="0"/>
        </w:rPr>
        <w:t>concentrations at steady state.</w:t>
      </w:r>
    </w:p>
    <w:p w14:paraId="0FF56C60" w14:textId="77777777" w:rsidR="0018645E" w:rsidRPr="0018645E" w:rsidRDefault="0018645E" w:rsidP="00E75848">
      <w:pPr>
        <w:pStyle w:val="SubHeafingSMPC"/>
        <w:numPr>
          <w:ilvl w:val="0"/>
          <w:numId w:val="0"/>
        </w:numPr>
        <w:jc w:val="thaiDistribute"/>
        <w:rPr>
          <w:b w:val="0"/>
          <w:bCs w:val="0"/>
          <w:sz w:val="10"/>
          <w:szCs w:val="10"/>
        </w:rPr>
      </w:pPr>
    </w:p>
    <w:p w14:paraId="40160B60" w14:textId="77777777" w:rsidR="007020A5" w:rsidRPr="0018645E" w:rsidRDefault="007020A5" w:rsidP="00E75848">
      <w:pPr>
        <w:pStyle w:val="SubHeafingSMPC"/>
        <w:numPr>
          <w:ilvl w:val="0"/>
          <w:numId w:val="0"/>
        </w:numPr>
        <w:jc w:val="thaiDistribute"/>
        <w:rPr>
          <w:b w:val="0"/>
          <w:bCs w:val="0"/>
          <w:i/>
          <w:iCs/>
        </w:rPr>
      </w:pPr>
      <w:r>
        <w:rPr>
          <w:b w:val="0"/>
          <w:bCs w:val="0"/>
        </w:rPr>
        <w:tab/>
      </w:r>
      <w:r w:rsidRPr="0018645E">
        <w:rPr>
          <w:b w:val="0"/>
          <w:bCs w:val="0"/>
          <w:i/>
          <w:iCs/>
        </w:rPr>
        <w:t>Leukotriene antagonists:</w:t>
      </w:r>
    </w:p>
    <w:p w14:paraId="47341D5D" w14:textId="77777777" w:rsidR="007020A5" w:rsidRDefault="007020A5" w:rsidP="00E75848">
      <w:pPr>
        <w:pStyle w:val="SubHeafingSMPC"/>
        <w:numPr>
          <w:ilvl w:val="0"/>
          <w:numId w:val="0"/>
        </w:numPr>
        <w:jc w:val="thaiDistribute"/>
        <w:rPr>
          <w:b w:val="0"/>
          <w:bCs w:val="0"/>
        </w:rPr>
      </w:pPr>
      <w:r>
        <w:rPr>
          <w:b w:val="0"/>
          <w:bCs w:val="0"/>
        </w:rPr>
        <w:tab/>
      </w:r>
      <w:r w:rsidRPr="007020A5">
        <w:rPr>
          <w:b w:val="0"/>
          <w:bCs w:val="0"/>
        </w:rPr>
        <w:t>The plasma concentration of zafirlukst is increased.</w:t>
      </w:r>
    </w:p>
    <w:p w14:paraId="482CBB24" w14:textId="77777777" w:rsidR="0018645E" w:rsidRPr="0018645E" w:rsidRDefault="0018645E" w:rsidP="00E75848">
      <w:pPr>
        <w:pStyle w:val="SubHeafingSMPC"/>
        <w:numPr>
          <w:ilvl w:val="0"/>
          <w:numId w:val="0"/>
        </w:numPr>
        <w:jc w:val="thaiDistribute"/>
        <w:rPr>
          <w:b w:val="0"/>
          <w:bCs w:val="0"/>
          <w:sz w:val="10"/>
          <w:szCs w:val="10"/>
        </w:rPr>
      </w:pPr>
    </w:p>
    <w:p w14:paraId="334ED8CD" w14:textId="77777777" w:rsidR="007020A5" w:rsidRPr="0018645E" w:rsidRDefault="007020A5" w:rsidP="00E75848">
      <w:pPr>
        <w:pStyle w:val="SubHeafingSMPC"/>
        <w:numPr>
          <w:ilvl w:val="0"/>
          <w:numId w:val="0"/>
        </w:numPr>
        <w:jc w:val="thaiDistribute"/>
        <w:rPr>
          <w:b w:val="0"/>
          <w:bCs w:val="0"/>
          <w:i/>
          <w:iCs/>
        </w:rPr>
      </w:pPr>
      <w:r>
        <w:rPr>
          <w:b w:val="0"/>
          <w:bCs w:val="0"/>
        </w:rPr>
        <w:tab/>
      </w:r>
      <w:r w:rsidRPr="0018645E">
        <w:rPr>
          <w:b w:val="0"/>
          <w:bCs w:val="0"/>
          <w:i/>
          <w:iCs/>
        </w:rPr>
        <w:t>Antibacterials:</w:t>
      </w:r>
    </w:p>
    <w:p w14:paraId="26867C1B" w14:textId="77777777" w:rsidR="007020A5" w:rsidRDefault="007020A5" w:rsidP="00E75848">
      <w:pPr>
        <w:pStyle w:val="SubHeafingSMPC"/>
        <w:numPr>
          <w:ilvl w:val="0"/>
          <w:numId w:val="0"/>
        </w:numPr>
        <w:jc w:val="thaiDistribute"/>
        <w:rPr>
          <w:b w:val="0"/>
          <w:bCs w:val="0"/>
        </w:rPr>
      </w:pPr>
      <w:r>
        <w:rPr>
          <w:b w:val="0"/>
          <w:bCs w:val="0"/>
        </w:rPr>
        <w:tab/>
      </w:r>
      <w:r w:rsidRPr="007020A5">
        <w:rPr>
          <w:b w:val="0"/>
          <w:bCs w:val="0"/>
        </w:rPr>
        <w:t>The toxicity of sulfonamides may be increased.</w:t>
      </w:r>
    </w:p>
    <w:p w14:paraId="265ED81D" w14:textId="77777777" w:rsidR="0018645E" w:rsidRDefault="0018645E" w:rsidP="00E75848">
      <w:pPr>
        <w:pStyle w:val="SubHeafingSMPC"/>
        <w:numPr>
          <w:ilvl w:val="0"/>
          <w:numId w:val="0"/>
        </w:numPr>
        <w:jc w:val="thaiDistribute"/>
        <w:rPr>
          <w:b w:val="0"/>
          <w:bCs w:val="0"/>
        </w:rPr>
      </w:pPr>
    </w:p>
    <w:p w14:paraId="4ADB8060" w14:textId="77777777" w:rsidR="0018645E" w:rsidRDefault="0018645E" w:rsidP="00E75848">
      <w:pPr>
        <w:pStyle w:val="SubHeafingSMPC"/>
        <w:numPr>
          <w:ilvl w:val="0"/>
          <w:numId w:val="0"/>
        </w:numPr>
        <w:jc w:val="thaiDistribute"/>
        <w:rPr>
          <w:b w:val="0"/>
          <w:bCs w:val="0"/>
        </w:rPr>
      </w:pPr>
    </w:p>
    <w:p w14:paraId="51BE3745" w14:textId="77777777" w:rsidR="007020A5" w:rsidRPr="0018645E" w:rsidRDefault="007020A5" w:rsidP="00E75848">
      <w:pPr>
        <w:pStyle w:val="SubHeafingSMPC"/>
        <w:numPr>
          <w:ilvl w:val="0"/>
          <w:numId w:val="0"/>
        </w:numPr>
        <w:jc w:val="thaiDistribute"/>
        <w:rPr>
          <w:b w:val="0"/>
          <w:bCs w:val="0"/>
          <w:i/>
          <w:iCs/>
        </w:rPr>
      </w:pPr>
      <w:r>
        <w:rPr>
          <w:b w:val="0"/>
          <w:bCs w:val="0"/>
        </w:rPr>
        <w:lastRenderedPageBreak/>
        <w:tab/>
      </w:r>
      <w:r w:rsidRPr="0018645E">
        <w:rPr>
          <w:b w:val="0"/>
          <w:bCs w:val="0"/>
          <w:i/>
          <w:iCs/>
        </w:rPr>
        <w:t>Thyroid function tests:</w:t>
      </w:r>
    </w:p>
    <w:p w14:paraId="16244F14" w14:textId="095B3F9D" w:rsidR="00147B34" w:rsidRDefault="007020A5" w:rsidP="00E75848">
      <w:pPr>
        <w:pStyle w:val="SubHeafingSMPC"/>
        <w:numPr>
          <w:ilvl w:val="0"/>
          <w:numId w:val="0"/>
        </w:numPr>
        <w:jc w:val="thaiDistribute"/>
        <w:rPr>
          <w:b w:val="0"/>
          <w:bCs w:val="0"/>
        </w:rPr>
      </w:pPr>
      <w:r>
        <w:rPr>
          <w:b w:val="0"/>
          <w:bCs w:val="0"/>
        </w:rPr>
        <w:tab/>
      </w:r>
      <w:r w:rsidRPr="007020A5">
        <w:rPr>
          <w:b w:val="0"/>
          <w:bCs w:val="0"/>
        </w:rPr>
        <w:t>Aspirin may interfere with thyroid function tests.</w:t>
      </w:r>
    </w:p>
    <w:p w14:paraId="53ACC010" w14:textId="77777777" w:rsidR="0018645E" w:rsidRPr="0018645E" w:rsidRDefault="0018645E" w:rsidP="00E75848">
      <w:pPr>
        <w:pStyle w:val="SubHeafingSMPC"/>
        <w:numPr>
          <w:ilvl w:val="0"/>
          <w:numId w:val="0"/>
        </w:numPr>
        <w:jc w:val="thaiDistribute"/>
        <w:rPr>
          <w:b w:val="0"/>
          <w:bCs w:val="0"/>
          <w:sz w:val="10"/>
          <w:szCs w:val="10"/>
        </w:rPr>
      </w:pPr>
    </w:p>
    <w:p w14:paraId="3983BC9B" w14:textId="145FB598" w:rsidR="00147B34" w:rsidRPr="006722FC" w:rsidRDefault="007020A5" w:rsidP="00E75848">
      <w:pPr>
        <w:pStyle w:val="SubHeafingSMPC"/>
        <w:numPr>
          <w:ilvl w:val="0"/>
          <w:numId w:val="0"/>
        </w:numPr>
        <w:jc w:val="thaiDistribute"/>
        <w:rPr>
          <w:b w:val="0"/>
          <w:bCs w:val="0"/>
        </w:rPr>
      </w:pPr>
      <w:r>
        <w:rPr>
          <w:b w:val="0"/>
          <w:bCs w:val="0"/>
        </w:rPr>
        <w:tab/>
      </w:r>
      <w:r w:rsidRPr="007020A5">
        <w:rPr>
          <w:b w:val="0"/>
          <w:bCs w:val="0"/>
        </w:rPr>
        <w:t xml:space="preserve">Metamizole may reduce the effect of acetylsalicylic acid on platelet </w:t>
      </w:r>
      <w:r>
        <w:rPr>
          <w:b w:val="0"/>
          <w:bCs w:val="0"/>
        </w:rPr>
        <w:tab/>
      </w:r>
      <w:r w:rsidRPr="007020A5">
        <w:rPr>
          <w:b w:val="0"/>
          <w:bCs w:val="0"/>
        </w:rPr>
        <w:t xml:space="preserve">aggregation, when taken concomitantly. Therefore, this combination </w:t>
      </w:r>
      <w:r>
        <w:rPr>
          <w:b w:val="0"/>
          <w:bCs w:val="0"/>
        </w:rPr>
        <w:tab/>
      </w:r>
      <w:r w:rsidRPr="007020A5">
        <w:rPr>
          <w:b w:val="0"/>
          <w:bCs w:val="0"/>
        </w:rPr>
        <w:t xml:space="preserve">should be used with caution in patients taking low dose aspirin for </w:t>
      </w:r>
      <w:r>
        <w:rPr>
          <w:b w:val="0"/>
          <w:bCs w:val="0"/>
        </w:rPr>
        <w:tab/>
      </w:r>
      <w:r w:rsidRPr="007020A5">
        <w:rPr>
          <w:b w:val="0"/>
          <w:bCs w:val="0"/>
        </w:rPr>
        <w:t>cardioprotection.</w:t>
      </w:r>
    </w:p>
    <w:p w14:paraId="3372D722" w14:textId="77777777" w:rsidR="00E75848" w:rsidRDefault="00E75848" w:rsidP="00E75848">
      <w:pPr>
        <w:pStyle w:val="SubHeafingSMPC"/>
        <w:ind w:left="57"/>
      </w:pPr>
      <w:r w:rsidRPr="008F5678">
        <w:t>Fertility, pregnancy and lactation</w:t>
      </w:r>
    </w:p>
    <w:p w14:paraId="57B3FED8" w14:textId="77777777" w:rsidR="00E75848" w:rsidRPr="00091200" w:rsidRDefault="00E75848" w:rsidP="00E75848">
      <w:pPr>
        <w:pStyle w:val="SubHeafingSMPC"/>
        <w:numPr>
          <w:ilvl w:val="0"/>
          <w:numId w:val="0"/>
        </w:numPr>
        <w:rPr>
          <w:b w:val="0"/>
          <w:bCs w:val="0"/>
          <w:u w:val="single"/>
        </w:rPr>
      </w:pPr>
      <w:r>
        <w:rPr>
          <w:b w:val="0"/>
          <w:bCs w:val="0"/>
        </w:rPr>
        <w:tab/>
      </w:r>
      <w:r w:rsidRPr="00091200">
        <w:rPr>
          <w:b w:val="0"/>
          <w:bCs w:val="0"/>
          <w:u w:val="single"/>
        </w:rPr>
        <w:t>Pregnancy</w:t>
      </w:r>
    </w:p>
    <w:p w14:paraId="7A1DD0D6" w14:textId="77777777" w:rsidR="007020A5" w:rsidRPr="0018645E" w:rsidRDefault="00E75848" w:rsidP="00E75848">
      <w:pPr>
        <w:pStyle w:val="SubHeafingSMPC"/>
        <w:numPr>
          <w:ilvl w:val="0"/>
          <w:numId w:val="0"/>
        </w:numPr>
        <w:jc w:val="thaiDistribute"/>
        <w:rPr>
          <w:b w:val="0"/>
          <w:bCs w:val="0"/>
          <w:i/>
          <w:iCs/>
        </w:rPr>
      </w:pPr>
      <w:r>
        <w:rPr>
          <w:b w:val="0"/>
          <w:bCs w:val="0"/>
        </w:rPr>
        <w:tab/>
      </w:r>
      <w:r w:rsidR="007020A5" w:rsidRPr="0018645E">
        <w:rPr>
          <w:b w:val="0"/>
          <w:bCs w:val="0"/>
          <w:i/>
          <w:iCs/>
        </w:rPr>
        <w:t>Low doses (up to 100 mg/day):</w:t>
      </w:r>
    </w:p>
    <w:p w14:paraId="172DC65C" w14:textId="77777777" w:rsidR="007020A5" w:rsidRDefault="007020A5" w:rsidP="00E75848">
      <w:pPr>
        <w:pStyle w:val="SubHeafingSMPC"/>
        <w:numPr>
          <w:ilvl w:val="0"/>
          <w:numId w:val="0"/>
        </w:numPr>
        <w:jc w:val="thaiDistribute"/>
        <w:rPr>
          <w:b w:val="0"/>
          <w:bCs w:val="0"/>
        </w:rPr>
      </w:pPr>
      <w:r>
        <w:rPr>
          <w:b w:val="0"/>
          <w:bCs w:val="0"/>
        </w:rPr>
        <w:tab/>
      </w:r>
      <w:r w:rsidRPr="007020A5">
        <w:rPr>
          <w:b w:val="0"/>
          <w:bCs w:val="0"/>
        </w:rPr>
        <w:t xml:space="preserve">Clinical studies indicate that doses up to 100 mg/day for restricted </w:t>
      </w:r>
      <w:r>
        <w:rPr>
          <w:b w:val="0"/>
          <w:bCs w:val="0"/>
        </w:rPr>
        <w:tab/>
      </w:r>
      <w:r w:rsidRPr="007020A5">
        <w:rPr>
          <w:b w:val="0"/>
          <w:bCs w:val="0"/>
        </w:rPr>
        <w:t>obstetrical use, which require specialised monitoring, appear safe.</w:t>
      </w:r>
    </w:p>
    <w:p w14:paraId="32ED52FE" w14:textId="77777777" w:rsidR="0018645E" w:rsidRPr="0018645E" w:rsidRDefault="0018645E" w:rsidP="00E75848">
      <w:pPr>
        <w:pStyle w:val="SubHeafingSMPC"/>
        <w:numPr>
          <w:ilvl w:val="0"/>
          <w:numId w:val="0"/>
        </w:numPr>
        <w:jc w:val="thaiDistribute"/>
        <w:rPr>
          <w:b w:val="0"/>
          <w:bCs w:val="0"/>
          <w:sz w:val="10"/>
          <w:szCs w:val="10"/>
        </w:rPr>
      </w:pPr>
    </w:p>
    <w:p w14:paraId="0A2C0B45" w14:textId="77777777" w:rsidR="007020A5" w:rsidRPr="0018645E" w:rsidRDefault="007020A5" w:rsidP="00E75848">
      <w:pPr>
        <w:pStyle w:val="SubHeafingSMPC"/>
        <w:numPr>
          <w:ilvl w:val="0"/>
          <w:numId w:val="0"/>
        </w:numPr>
        <w:jc w:val="thaiDistribute"/>
        <w:rPr>
          <w:b w:val="0"/>
          <w:bCs w:val="0"/>
          <w:i/>
          <w:iCs/>
        </w:rPr>
      </w:pPr>
      <w:r>
        <w:rPr>
          <w:b w:val="0"/>
          <w:bCs w:val="0"/>
        </w:rPr>
        <w:tab/>
      </w:r>
      <w:r w:rsidRPr="0018645E">
        <w:rPr>
          <w:b w:val="0"/>
          <w:bCs w:val="0"/>
          <w:i/>
          <w:iCs/>
        </w:rPr>
        <w:t>Doses of 100- 500 mg/day:</w:t>
      </w:r>
    </w:p>
    <w:p w14:paraId="3B57639E" w14:textId="77777777" w:rsidR="007020A5" w:rsidRDefault="007020A5" w:rsidP="00E75848">
      <w:pPr>
        <w:pStyle w:val="SubHeafingSMPC"/>
        <w:numPr>
          <w:ilvl w:val="0"/>
          <w:numId w:val="0"/>
        </w:numPr>
        <w:jc w:val="thaiDistribute"/>
        <w:rPr>
          <w:b w:val="0"/>
          <w:bCs w:val="0"/>
        </w:rPr>
      </w:pPr>
      <w:r>
        <w:rPr>
          <w:b w:val="0"/>
          <w:bCs w:val="0"/>
        </w:rPr>
        <w:tab/>
      </w:r>
      <w:r w:rsidRPr="007020A5">
        <w:rPr>
          <w:b w:val="0"/>
          <w:bCs w:val="0"/>
        </w:rPr>
        <w:t xml:space="preserve">There is insufficient clinical experience regarding the use of doses above </w:t>
      </w:r>
      <w:r>
        <w:rPr>
          <w:b w:val="0"/>
          <w:bCs w:val="0"/>
        </w:rPr>
        <w:tab/>
      </w:r>
      <w:r w:rsidRPr="007020A5">
        <w:rPr>
          <w:b w:val="0"/>
          <w:bCs w:val="0"/>
        </w:rPr>
        <w:t xml:space="preserve">100 mg/day up to 500 mg/day. Therefore, the recommendations below </w:t>
      </w:r>
      <w:r>
        <w:rPr>
          <w:b w:val="0"/>
          <w:bCs w:val="0"/>
        </w:rPr>
        <w:tab/>
      </w:r>
      <w:r w:rsidRPr="007020A5">
        <w:rPr>
          <w:b w:val="0"/>
          <w:bCs w:val="0"/>
        </w:rPr>
        <w:t>for doses of 500 mg/day and above apply also for this dose range.</w:t>
      </w:r>
    </w:p>
    <w:p w14:paraId="6823711F" w14:textId="77777777" w:rsidR="0018645E" w:rsidRPr="0018645E" w:rsidRDefault="0018645E" w:rsidP="00E75848">
      <w:pPr>
        <w:pStyle w:val="SubHeafingSMPC"/>
        <w:numPr>
          <w:ilvl w:val="0"/>
          <w:numId w:val="0"/>
        </w:numPr>
        <w:jc w:val="thaiDistribute"/>
        <w:rPr>
          <w:b w:val="0"/>
          <w:bCs w:val="0"/>
          <w:sz w:val="10"/>
          <w:szCs w:val="10"/>
        </w:rPr>
      </w:pPr>
    </w:p>
    <w:p w14:paraId="1A87A205" w14:textId="77777777" w:rsidR="007020A5" w:rsidRPr="0018645E" w:rsidRDefault="007020A5" w:rsidP="00E75848">
      <w:pPr>
        <w:pStyle w:val="SubHeafingSMPC"/>
        <w:numPr>
          <w:ilvl w:val="0"/>
          <w:numId w:val="0"/>
        </w:numPr>
        <w:jc w:val="thaiDistribute"/>
        <w:rPr>
          <w:b w:val="0"/>
          <w:bCs w:val="0"/>
          <w:i/>
          <w:iCs/>
        </w:rPr>
      </w:pPr>
      <w:r>
        <w:rPr>
          <w:b w:val="0"/>
          <w:bCs w:val="0"/>
        </w:rPr>
        <w:tab/>
      </w:r>
      <w:r w:rsidRPr="0018645E">
        <w:rPr>
          <w:b w:val="0"/>
          <w:bCs w:val="0"/>
          <w:i/>
          <w:iCs/>
        </w:rPr>
        <w:t>Doses of 500 mg/day and above:</w:t>
      </w:r>
    </w:p>
    <w:p w14:paraId="0780DFC0" w14:textId="77777777" w:rsidR="0018645E" w:rsidRDefault="007020A5" w:rsidP="00E75848">
      <w:pPr>
        <w:pStyle w:val="SubHeafingSMPC"/>
        <w:numPr>
          <w:ilvl w:val="0"/>
          <w:numId w:val="0"/>
        </w:numPr>
        <w:jc w:val="thaiDistribute"/>
        <w:rPr>
          <w:b w:val="0"/>
          <w:bCs w:val="0"/>
        </w:rPr>
      </w:pPr>
      <w:r>
        <w:rPr>
          <w:b w:val="0"/>
          <w:bCs w:val="0"/>
        </w:rPr>
        <w:tab/>
      </w:r>
      <w:r w:rsidRPr="007020A5">
        <w:rPr>
          <w:b w:val="0"/>
          <w:bCs w:val="0"/>
        </w:rPr>
        <w:t xml:space="preserve">Inhibition of prostaglandin synthesis may adversely affect the pregnancy </w:t>
      </w:r>
      <w:r>
        <w:rPr>
          <w:b w:val="0"/>
          <w:bCs w:val="0"/>
        </w:rPr>
        <w:tab/>
      </w:r>
      <w:r w:rsidRPr="007020A5">
        <w:rPr>
          <w:b w:val="0"/>
          <w:bCs w:val="0"/>
        </w:rPr>
        <w:t xml:space="preserve">and/or the embryo/foetal development. Data from epidemiological </w:t>
      </w:r>
      <w:r>
        <w:rPr>
          <w:b w:val="0"/>
          <w:bCs w:val="0"/>
        </w:rPr>
        <w:tab/>
      </w:r>
      <w:r w:rsidRPr="007020A5">
        <w:rPr>
          <w:b w:val="0"/>
          <w:bCs w:val="0"/>
        </w:rPr>
        <w:t xml:space="preserve">studies suggest an increased risk of miscarriage and of cardiac </w:t>
      </w:r>
      <w:r>
        <w:rPr>
          <w:b w:val="0"/>
          <w:bCs w:val="0"/>
        </w:rPr>
        <w:tab/>
      </w:r>
      <w:r w:rsidRPr="007020A5">
        <w:rPr>
          <w:b w:val="0"/>
          <w:bCs w:val="0"/>
        </w:rPr>
        <w:t xml:space="preserve">malformation and gastroschisis after use of a prostaglandin synthesis </w:t>
      </w:r>
      <w:r>
        <w:rPr>
          <w:b w:val="0"/>
          <w:bCs w:val="0"/>
        </w:rPr>
        <w:tab/>
      </w:r>
      <w:r w:rsidRPr="007020A5">
        <w:rPr>
          <w:b w:val="0"/>
          <w:bCs w:val="0"/>
        </w:rPr>
        <w:t xml:space="preserve">inhibitor in early pregnancy. The absolute risk for cardiovascular </w:t>
      </w:r>
      <w:r>
        <w:rPr>
          <w:b w:val="0"/>
          <w:bCs w:val="0"/>
        </w:rPr>
        <w:tab/>
      </w:r>
      <w:r w:rsidRPr="007020A5">
        <w:rPr>
          <w:b w:val="0"/>
          <w:bCs w:val="0"/>
        </w:rPr>
        <w:t xml:space="preserve">malformation was increased from less than 1%, up to approximately 1.5 </w:t>
      </w:r>
      <w:r>
        <w:rPr>
          <w:b w:val="0"/>
          <w:bCs w:val="0"/>
        </w:rPr>
        <w:tab/>
      </w:r>
      <w:r w:rsidRPr="007020A5">
        <w:rPr>
          <w:b w:val="0"/>
          <w:bCs w:val="0"/>
        </w:rPr>
        <w:t xml:space="preserve">%. The risk is believed to increase with dose and duration of therapy. In </w:t>
      </w:r>
      <w:r>
        <w:rPr>
          <w:b w:val="0"/>
          <w:bCs w:val="0"/>
        </w:rPr>
        <w:tab/>
      </w:r>
      <w:r w:rsidRPr="007020A5">
        <w:rPr>
          <w:b w:val="0"/>
          <w:bCs w:val="0"/>
        </w:rPr>
        <w:t xml:space="preserve">animals, administration of a prostaglandin synthesis inhibitor has been </w:t>
      </w:r>
      <w:r>
        <w:rPr>
          <w:b w:val="0"/>
          <w:bCs w:val="0"/>
        </w:rPr>
        <w:tab/>
      </w:r>
      <w:r w:rsidRPr="007020A5">
        <w:rPr>
          <w:b w:val="0"/>
          <w:bCs w:val="0"/>
        </w:rPr>
        <w:t>shown to result in increased pre and post-implantation loss and embryo-</w:t>
      </w:r>
      <w:r>
        <w:rPr>
          <w:b w:val="0"/>
          <w:bCs w:val="0"/>
        </w:rPr>
        <w:tab/>
      </w:r>
      <w:r w:rsidRPr="007020A5">
        <w:rPr>
          <w:b w:val="0"/>
          <w:bCs w:val="0"/>
        </w:rPr>
        <w:t>foetal lethality.</w:t>
      </w:r>
    </w:p>
    <w:p w14:paraId="4D235744" w14:textId="77777777" w:rsidR="0018645E" w:rsidRDefault="0018645E" w:rsidP="00E75848">
      <w:pPr>
        <w:pStyle w:val="SubHeafingSMPC"/>
        <w:numPr>
          <w:ilvl w:val="0"/>
          <w:numId w:val="0"/>
        </w:numPr>
        <w:jc w:val="thaiDistribute"/>
        <w:rPr>
          <w:b w:val="0"/>
          <w:bCs w:val="0"/>
        </w:rPr>
      </w:pPr>
      <w:r>
        <w:rPr>
          <w:b w:val="0"/>
          <w:bCs w:val="0"/>
        </w:rPr>
        <w:lastRenderedPageBreak/>
        <w:tab/>
      </w:r>
      <w:r w:rsidR="007020A5" w:rsidRPr="007020A5">
        <w:rPr>
          <w:b w:val="0"/>
          <w:bCs w:val="0"/>
        </w:rPr>
        <w:t>In addition, increased incidences of various</w:t>
      </w:r>
      <w:r>
        <w:rPr>
          <w:b w:val="0"/>
          <w:bCs w:val="0"/>
        </w:rPr>
        <w:t xml:space="preserve"> </w:t>
      </w:r>
      <w:r w:rsidR="007020A5" w:rsidRPr="007020A5">
        <w:rPr>
          <w:b w:val="0"/>
          <w:bCs w:val="0"/>
        </w:rPr>
        <w:t>malformations,</w:t>
      </w:r>
      <w:r>
        <w:rPr>
          <w:b w:val="0"/>
          <w:bCs w:val="0"/>
        </w:rPr>
        <w:t xml:space="preserve"> </w:t>
      </w:r>
      <w:r w:rsidR="007020A5" w:rsidRPr="007020A5">
        <w:rPr>
          <w:b w:val="0"/>
          <w:bCs w:val="0"/>
        </w:rPr>
        <w:t>including</w:t>
      </w:r>
      <w:r>
        <w:rPr>
          <w:b w:val="0"/>
          <w:bCs w:val="0"/>
        </w:rPr>
        <w:t xml:space="preserve"> </w:t>
      </w:r>
      <w:r>
        <w:rPr>
          <w:b w:val="0"/>
          <w:bCs w:val="0"/>
        </w:rPr>
        <w:tab/>
      </w:r>
      <w:r w:rsidR="007020A5" w:rsidRPr="007020A5">
        <w:rPr>
          <w:b w:val="0"/>
          <w:bCs w:val="0"/>
        </w:rPr>
        <w:t>cardiovascular, have been reported in animals</w:t>
      </w:r>
      <w:r>
        <w:rPr>
          <w:b w:val="0"/>
          <w:bCs w:val="0"/>
        </w:rPr>
        <w:t xml:space="preserve"> </w:t>
      </w:r>
      <w:r w:rsidR="007020A5" w:rsidRPr="007020A5">
        <w:rPr>
          <w:b w:val="0"/>
          <w:bCs w:val="0"/>
        </w:rPr>
        <w:t>given</w:t>
      </w:r>
      <w:r>
        <w:rPr>
          <w:b w:val="0"/>
          <w:bCs w:val="0"/>
        </w:rPr>
        <w:t xml:space="preserve"> </w:t>
      </w:r>
      <w:r w:rsidR="007020A5" w:rsidRPr="007020A5">
        <w:rPr>
          <w:b w:val="0"/>
          <w:bCs w:val="0"/>
        </w:rPr>
        <w:t>a</w:t>
      </w:r>
      <w:r>
        <w:rPr>
          <w:b w:val="0"/>
          <w:bCs w:val="0"/>
        </w:rPr>
        <w:t xml:space="preserve"> </w:t>
      </w:r>
      <w:r w:rsidR="007020A5" w:rsidRPr="007020A5">
        <w:rPr>
          <w:b w:val="0"/>
          <w:bCs w:val="0"/>
        </w:rPr>
        <w:t xml:space="preserve">prostaglandin </w:t>
      </w:r>
      <w:r>
        <w:rPr>
          <w:b w:val="0"/>
          <w:bCs w:val="0"/>
        </w:rPr>
        <w:tab/>
      </w:r>
      <w:r w:rsidR="007020A5" w:rsidRPr="007020A5">
        <w:rPr>
          <w:b w:val="0"/>
          <w:bCs w:val="0"/>
        </w:rPr>
        <w:t xml:space="preserve">synthesis inhibitor during the organogenetic </w:t>
      </w:r>
      <w:r w:rsidR="007020A5">
        <w:rPr>
          <w:b w:val="0"/>
          <w:bCs w:val="0"/>
        </w:rPr>
        <w:tab/>
      </w:r>
      <w:r w:rsidR="007020A5" w:rsidRPr="007020A5">
        <w:rPr>
          <w:b w:val="0"/>
          <w:bCs w:val="0"/>
        </w:rPr>
        <w:t xml:space="preserve">period. During the first and </w:t>
      </w:r>
      <w:r>
        <w:rPr>
          <w:b w:val="0"/>
          <w:bCs w:val="0"/>
        </w:rPr>
        <w:tab/>
      </w:r>
      <w:r w:rsidR="007020A5" w:rsidRPr="007020A5">
        <w:rPr>
          <w:b w:val="0"/>
          <w:bCs w:val="0"/>
        </w:rPr>
        <w:t xml:space="preserve">second trimester of pregnancy, </w:t>
      </w:r>
      <w:r w:rsidR="007020A5">
        <w:rPr>
          <w:b w:val="0"/>
          <w:bCs w:val="0"/>
        </w:rPr>
        <w:tab/>
      </w:r>
      <w:r w:rsidR="007020A5" w:rsidRPr="007020A5">
        <w:rPr>
          <w:b w:val="0"/>
          <w:bCs w:val="0"/>
        </w:rPr>
        <w:t xml:space="preserve">acetylsalicylic acid should not be given </w:t>
      </w:r>
      <w:r>
        <w:rPr>
          <w:b w:val="0"/>
          <w:bCs w:val="0"/>
        </w:rPr>
        <w:tab/>
      </w:r>
      <w:r w:rsidR="007020A5" w:rsidRPr="007020A5">
        <w:rPr>
          <w:b w:val="0"/>
          <w:bCs w:val="0"/>
        </w:rPr>
        <w:t>unless clearly necessary. If</w:t>
      </w:r>
      <w:r>
        <w:rPr>
          <w:b w:val="0"/>
          <w:bCs w:val="0"/>
        </w:rPr>
        <w:t xml:space="preserve"> </w:t>
      </w:r>
      <w:r w:rsidR="007020A5" w:rsidRPr="007020A5">
        <w:rPr>
          <w:b w:val="0"/>
          <w:bCs w:val="0"/>
        </w:rPr>
        <w:t xml:space="preserve">acetylsalicylic acid is used by a woman </w:t>
      </w:r>
      <w:r>
        <w:rPr>
          <w:b w:val="0"/>
          <w:bCs w:val="0"/>
        </w:rPr>
        <w:tab/>
      </w:r>
      <w:r w:rsidR="007020A5" w:rsidRPr="007020A5">
        <w:rPr>
          <w:b w:val="0"/>
          <w:bCs w:val="0"/>
        </w:rPr>
        <w:t>attempting to conceive, or during</w:t>
      </w:r>
      <w:r>
        <w:rPr>
          <w:b w:val="0"/>
          <w:bCs w:val="0"/>
        </w:rPr>
        <w:t xml:space="preserve"> </w:t>
      </w:r>
      <w:r w:rsidR="007020A5" w:rsidRPr="007020A5">
        <w:rPr>
          <w:b w:val="0"/>
          <w:bCs w:val="0"/>
        </w:rPr>
        <w:t xml:space="preserve">the first and second trimester of </w:t>
      </w:r>
      <w:r>
        <w:rPr>
          <w:b w:val="0"/>
          <w:bCs w:val="0"/>
        </w:rPr>
        <w:tab/>
      </w:r>
      <w:r w:rsidR="007020A5" w:rsidRPr="007020A5">
        <w:rPr>
          <w:b w:val="0"/>
          <w:bCs w:val="0"/>
        </w:rPr>
        <w:t xml:space="preserve">pregnancy, the dose should be kept as </w:t>
      </w:r>
      <w:r w:rsidR="007020A5">
        <w:rPr>
          <w:b w:val="0"/>
          <w:bCs w:val="0"/>
        </w:rPr>
        <w:tab/>
      </w:r>
      <w:r w:rsidR="007020A5" w:rsidRPr="007020A5">
        <w:rPr>
          <w:b w:val="0"/>
          <w:bCs w:val="0"/>
        </w:rPr>
        <w:t xml:space="preserve">low and duration of treatment as </w:t>
      </w:r>
      <w:r>
        <w:rPr>
          <w:b w:val="0"/>
          <w:bCs w:val="0"/>
        </w:rPr>
        <w:tab/>
      </w:r>
      <w:r w:rsidR="007020A5" w:rsidRPr="007020A5">
        <w:rPr>
          <w:b w:val="0"/>
          <w:bCs w:val="0"/>
        </w:rPr>
        <w:t>short as possible.</w:t>
      </w:r>
      <w:r>
        <w:rPr>
          <w:b w:val="0"/>
          <w:bCs w:val="0"/>
        </w:rPr>
        <w:t xml:space="preserve"> </w:t>
      </w:r>
    </w:p>
    <w:p w14:paraId="34C13DA6" w14:textId="7D807BE6" w:rsidR="007020A5" w:rsidRDefault="0018645E" w:rsidP="00E75848">
      <w:pPr>
        <w:pStyle w:val="SubHeafingSMPC"/>
        <w:numPr>
          <w:ilvl w:val="0"/>
          <w:numId w:val="0"/>
        </w:numPr>
        <w:jc w:val="thaiDistribute"/>
        <w:rPr>
          <w:b w:val="0"/>
          <w:bCs w:val="0"/>
        </w:rPr>
      </w:pPr>
      <w:r>
        <w:rPr>
          <w:b w:val="0"/>
          <w:bCs w:val="0"/>
        </w:rPr>
        <w:tab/>
      </w:r>
      <w:r w:rsidR="007020A5" w:rsidRPr="007020A5">
        <w:rPr>
          <w:b w:val="0"/>
          <w:bCs w:val="0"/>
        </w:rPr>
        <w:t>During</w:t>
      </w:r>
      <w:r>
        <w:rPr>
          <w:b w:val="0"/>
          <w:bCs w:val="0"/>
        </w:rPr>
        <w:t xml:space="preserve"> </w:t>
      </w:r>
      <w:r w:rsidR="007020A5" w:rsidRPr="007020A5">
        <w:rPr>
          <w:b w:val="0"/>
          <w:bCs w:val="0"/>
        </w:rPr>
        <w:t>the</w:t>
      </w:r>
      <w:r>
        <w:rPr>
          <w:b w:val="0"/>
          <w:bCs w:val="0"/>
        </w:rPr>
        <w:t xml:space="preserve"> </w:t>
      </w:r>
      <w:r w:rsidR="007020A5" w:rsidRPr="007020A5">
        <w:rPr>
          <w:b w:val="0"/>
          <w:bCs w:val="0"/>
        </w:rPr>
        <w:t>third</w:t>
      </w:r>
      <w:r>
        <w:rPr>
          <w:b w:val="0"/>
          <w:bCs w:val="0"/>
        </w:rPr>
        <w:t xml:space="preserve"> </w:t>
      </w:r>
      <w:r w:rsidR="007020A5" w:rsidRPr="007020A5">
        <w:rPr>
          <w:b w:val="0"/>
          <w:bCs w:val="0"/>
        </w:rPr>
        <w:t xml:space="preserve">trimester of pregnancy, all prostaglandin synthesis </w:t>
      </w:r>
      <w:r>
        <w:rPr>
          <w:b w:val="0"/>
          <w:bCs w:val="0"/>
        </w:rPr>
        <w:tab/>
      </w:r>
      <w:r w:rsidR="007020A5" w:rsidRPr="007020A5">
        <w:rPr>
          <w:b w:val="0"/>
          <w:bCs w:val="0"/>
        </w:rPr>
        <w:t>inhibitors may expose the foetus to:</w:t>
      </w:r>
    </w:p>
    <w:p w14:paraId="4DF80C9A" w14:textId="089ADAF7" w:rsidR="007020A5" w:rsidRDefault="007020A5" w:rsidP="007020A5">
      <w:pPr>
        <w:pStyle w:val="SubHeafingSMPC"/>
        <w:numPr>
          <w:ilvl w:val="0"/>
          <w:numId w:val="3"/>
        </w:numPr>
        <w:jc w:val="thaiDistribute"/>
        <w:rPr>
          <w:b w:val="0"/>
          <w:bCs w:val="0"/>
        </w:rPr>
      </w:pPr>
      <w:r w:rsidRPr="007020A5">
        <w:rPr>
          <w:b w:val="0"/>
          <w:bCs w:val="0"/>
        </w:rPr>
        <w:t>cardiopulmonary toxicity (with premature closure of the ductus arteriosus and pulmonary hypertension)</w:t>
      </w:r>
      <w:r w:rsidR="0018645E">
        <w:rPr>
          <w:b w:val="0"/>
          <w:bCs w:val="0"/>
        </w:rPr>
        <w:t>.</w:t>
      </w:r>
    </w:p>
    <w:p w14:paraId="44EAC5A1" w14:textId="77777777" w:rsidR="007020A5" w:rsidRDefault="007020A5" w:rsidP="007020A5">
      <w:pPr>
        <w:pStyle w:val="SubHeafingSMPC"/>
        <w:numPr>
          <w:ilvl w:val="0"/>
          <w:numId w:val="3"/>
        </w:numPr>
        <w:jc w:val="thaiDistribute"/>
        <w:rPr>
          <w:b w:val="0"/>
          <w:bCs w:val="0"/>
        </w:rPr>
      </w:pPr>
      <w:r w:rsidRPr="007020A5">
        <w:rPr>
          <w:b w:val="0"/>
          <w:bCs w:val="0"/>
        </w:rPr>
        <w:t>renal dysfunction, which may progress to renal failure with oligohydroamniosis; the mother and the neonate, at the end of pregnancy, to:</w:t>
      </w:r>
    </w:p>
    <w:p w14:paraId="3B1C6454" w14:textId="77777777" w:rsidR="007020A5" w:rsidRDefault="007020A5" w:rsidP="007020A5">
      <w:pPr>
        <w:pStyle w:val="SubHeafingSMPC"/>
        <w:numPr>
          <w:ilvl w:val="0"/>
          <w:numId w:val="3"/>
        </w:numPr>
        <w:jc w:val="thaiDistribute"/>
        <w:rPr>
          <w:b w:val="0"/>
          <w:bCs w:val="0"/>
        </w:rPr>
      </w:pPr>
      <w:r w:rsidRPr="007020A5">
        <w:rPr>
          <w:b w:val="0"/>
          <w:bCs w:val="0"/>
        </w:rPr>
        <w:t>possible prolongation of bleeding time, an anti-aggregating effect which may occur even at very low doses.</w:t>
      </w:r>
    </w:p>
    <w:p w14:paraId="736420FA" w14:textId="77777777" w:rsidR="0018645E" w:rsidRDefault="007020A5" w:rsidP="007020A5">
      <w:pPr>
        <w:pStyle w:val="SubHeafingSMPC"/>
        <w:numPr>
          <w:ilvl w:val="0"/>
          <w:numId w:val="3"/>
        </w:numPr>
        <w:jc w:val="thaiDistribute"/>
        <w:rPr>
          <w:b w:val="0"/>
          <w:bCs w:val="0"/>
        </w:rPr>
      </w:pPr>
      <w:r w:rsidRPr="007020A5">
        <w:rPr>
          <w:b w:val="0"/>
          <w:bCs w:val="0"/>
        </w:rPr>
        <w:t>inhibition of uterine contractions resulting in delayed or prolonged labour.</w:t>
      </w:r>
    </w:p>
    <w:p w14:paraId="06CC6FF2" w14:textId="77777777" w:rsidR="004559C2" w:rsidRDefault="0018645E" w:rsidP="0018645E">
      <w:pPr>
        <w:pStyle w:val="SubHeafingSMPC"/>
        <w:numPr>
          <w:ilvl w:val="0"/>
          <w:numId w:val="0"/>
        </w:numPr>
        <w:rPr>
          <w:b w:val="0"/>
          <w:bCs w:val="0"/>
        </w:rPr>
      </w:pPr>
      <w:r>
        <w:rPr>
          <w:b w:val="0"/>
          <w:bCs w:val="0"/>
        </w:rPr>
        <w:tab/>
      </w:r>
      <w:r w:rsidR="007020A5" w:rsidRPr="007020A5">
        <w:rPr>
          <w:b w:val="0"/>
          <w:bCs w:val="0"/>
        </w:rPr>
        <w:t>Consequently, acetylsalicylic acid at doses of 100 mg/day and</w:t>
      </w:r>
      <w:r>
        <w:rPr>
          <w:b w:val="0"/>
          <w:bCs w:val="0"/>
        </w:rPr>
        <w:t xml:space="preserve"> </w:t>
      </w:r>
      <w:r w:rsidR="007020A5" w:rsidRPr="007020A5">
        <w:rPr>
          <w:b w:val="0"/>
          <w:bCs w:val="0"/>
        </w:rPr>
        <w:t>higher</w:t>
      </w:r>
      <w:r>
        <w:rPr>
          <w:b w:val="0"/>
          <w:bCs w:val="0"/>
        </w:rPr>
        <w:t xml:space="preserve"> </w:t>
      </w:r>
      <w:r>
        <w:rPr>
          <w:b w:val="0"/>
          <w:bCs w:val="0"/>
        </w:rPr>
        <w:tab/>
      </w:r>
      <w:r w:rsidR="007020A5" w:rsidRPr="007020A5">
        <w:rPr>
          <w:b w:val="0"/>
          <w:bCs w:val="0"/>
        </w:rPr>
        <w:t>is</w:t>
      </w:r>
      <w:r>
        <w:rPr>
          <w:b w:val="0"/>
          <w:bCs w:val="0"/>
        </w:rPr>
        <w:t xml:space="preserve"> </w:t>
      </w:r>
      <w:r w:rsidR="007020A5" w:rsidRPr="007020A5">
        <w:rPr>
          <w:b w:val="0"/>
          <w:bCs w:val="0"/>
        </w:rPr>
        <w:t>contraindicated during the third trimester of</w:t>
      </w:r>
      <w:r>
        <w:rPr>
          <w:b w:val="0"/>
          <w:bCs w:val="0"/>
        </w:rPr>
        <w:t xml:space="preserve"> </w:t>
      </w:r>
      <w:r w:rsidR="007020A5" w:rsidRPr="007020A5">
        <w:rPr>
          <w:b w:val="0"/>
          <w:bCs w:val="0"/>
        </w:rPr>
        <w:t>pregnancy.</w:t>
      </w:r>
    </w:p>
    <w:p w14:paraId="42D5A99B" w14:textId="37EA4D96" w:rsidR="00E75848" w:rsidRPr="004559C2" w:rsidRDefault="004559C2" w:rsidP="00E75848">
      <w:pPr>
        <w:pStyle w:val="SubHeafingSMPC"/>
        <w:numPr>
          <w:ilvl w:val="0"/>
          <w:numId w:val="0"/>
        </w:numPr>
        <w:jc w:val="thaiDistribute"/>
        <w:rPr>
          <w:b w:val="0"/>
          <w:bCs w:val="0"/>
        </w:rPr>
      </w:pPr>
      <w:r>
        <w:rPr>
          <w:b w:val="0"/>
          <w:bCs w:val="0"/>
        </w:rPr>
        <w:tab/>
      </w:r>
      <w:r w:rsidR="007020A5" w:rsidRPr="007020A5">
        <w:rPr>
          <w:b w:val="0"/>
          <w:bCs w:val="0"/>
        </w:rPr>
        <w:t xml:space="preserve">Regular use </w:t>
      </w:r>
      <w:r w:rsidR="0018645E">
        <w:rPr>
          <w:b w:val="0"/>
          <w:bCs w:val="0"/>
        </w:rPr>
        <w:tab/>
      </w:r>
      <w:r w:rsidR="007020A5" w:rsidRPr="007020A5">
        <w:rPr>
          <w:b w:val="0"/>
          <w:bCs w:val="0"/>
        </w:rPr>
        <w:t>of high doses could impair platelet</w:t>
      </w:r>
      <w:r w:rsidR="0018645E">
        <w:rPr>
          <w:b w:val="0"/>
          <w:bCs w:val="0"/>
        </w:rPr>
        <w:t xml:space="preserve"> </w:t>
      </w:r>
      <w:r w:rsidR="007020A5" w:rsidRPr="007020A5">
        <w:rPr>
          <w:b w:val="0"/>
          <w:bCs w:val="0"/>
        </w:rPr>
        <w:t>function and produce</w:t>
      </w:r>
      <w:r w:rsidR="0018645E">
        <w:rPr>
          <w:b w:val="0"/>
          <w:bCs w:val="0"/>
        </w:rPr>
        <w:t xml:space="preserve"> </w:t>
      </w:r>
      <w:r w:rsidR="0018645E">
        <w:rPr>
          <w:b w:val="0"/>
          <w:bCs w:val="0"/>
        </w:rPr>
        <w:tab/>
      </w:r>
      <w:r w:rsidR="007020A5" w:rsidRPr="007020A5">
        <w:rPr>
          <w:b w:val="0"/>
          <w:bCs w:val="0"/>
        </w:rPr>
        <w:t>hypoprothrombinaemia in the infant if</w:t>
      </w:r>
      <w:r w:rsidR="0018645E">
        <w:rPr>
          <w:b w:val="0"/>
          <w:bCs w:val="0"/>
        </w:rPr>
        <w:t xml:space="preserve"> </w:t>
      </w:r>
      <w:r w:rsidR="007020A5" w:rsidRPr="007020A5">
        <w:rPr>
          <w:b w:val="0"/>
          <w:bCs w:val="0"/>
        </w:rPr>
        <w:t xml:space="preserve">neonatal </w:t>
      </w:r>
      <w:r>
        <w:rPr>
          <w:b w:val="0"/>
          <w:bCs w:val="0"/>
        </w:rPr>
        <w:t>v</w:t>
      </w:r>
      <w:r w:rsidR="007020A5" w:rsidRPr="007020A5">
        <w:rPr>
          <w:b w:val="0"/>
          <w:bCs w:val="0"/>
        </w:rPr>
        <w:t>itamin K stores are</w:t>
      </w:r>
      <w:r>
        <w:rPr>
          <w:b w:val="0"/>
          <w:bCs w:val="0"/>
        </w:rPr>
        <w:t xml:space="preserve"> </w:t>
      </w:r>
      <w:r>
        <w:rPr>
          <w:b w:val="0"/>
          <w:bCs w:val="0"/>
        </w:rPr>
        <w:tab/>
      </w:r>
      <w:r w:rsidR="007020A5" w:rsidRPr="007020A5">
        <w:rPr>
          <w:b w:val="0"/>
          <w:bCs w:val="0"/>
        </w:rPr>
        <w:t>low.</w:t>
      </w:r>
    </w:p>
    <w:p w14:paraId="19D86811" w14:textId="77777777" w:rsidR="00E75848" w:rsidRPr="00091200" w:rsidRDefault="00E75848" w:rsidP="00E75848">
      <w:pPr>
        <w:pStyle w:val="SubHeafingSMPC"/>
        <w:numPr>
          <w:ilvl w:val="0"/>
          <w:numId w:val="0"/>
        </w:numPr>
        <w:jc w:val="thaiDistribute"/>
        <w:rPr>
          <w:b w:val="0"/>
          <w:bCs w:val="0"/>
          <w:u w:val="single"/>
        </w:rPr>
      </w:pPr>
      <w:r>
        <w:rPr>
          <w:b w:val="0"/>
          <w:bCs w:val="0"/>
        </w:rPr>
        <w:tab/>
      </w:r>
      <w:r w:rsidRPr="00091200">
        <w:rPr>
          <w:b w:val="0"/>
          <w:bCs w:val="0"/>
          <w:u w:val="single"/>
        </w:rPr>
        <w:t>Breast-feeding</w:t>
      </w:r>
    </w:p>
    <w:p w14:paraId="5CE06AA3" w14:textId="38588B71" w:rsidR="00E75848" w:rsidRPr="009126B5" w:rsidRDefault="00E75848" w:rsidP="00E75848">
      <w:pPr>
        <w:pStyle w:val="SubHeafingSMPC"/>
        <w:numPr>
          <w:ilvl w:val="0"/>
          <w:numId w:val="0"/>
        </w:numPr>
        <w:jc w:val="thaiDistribute"/>
        <w:rPr>
          <w:b w:val="0"/>
          <w:bCs w:val="0"/>
        </w:rPr>
      </w:pPr>
      <w:r>
        <w:rPr>
          <w:b w:val="0"/>
          <w:bCs w:val="0"/>
        </w:rPr>
        <w:tab/>
      </w:r>
      <w:r w:rsidR="007020A5" w:rsidRPr="007020A5">
        <w:rPr>
          <w:b w:val="0"/>
          <w:bCs w:val="0"/>
        </w:rPr>
        <w:t xml:space="preserve">As aspirin is excreted in breast milk, </w:t>
      </w:r>
      <w:r w:rsidR="004559C2">
        <w:rPr>
          <w:b w:val="0"/>
          <w:bCs w:val="0"/>
        </w:rPr>
        <w:t>a</w:t>
      </w:r>
      <w:r w:rsidR="007020A5" w:rsidRPr="007020A5">
        <w:rPr>
          <w:b w:val="0"/>
          <w:bCs w:val="0"/>
        </w:rPr>
        <w:t xml:space="preserve">spirin should not be taken by </w:t>
      </w:r>
      <w:r w:rsidR="007020A5">
        <w:rPr>
          <w:b w:val="0"/>
          <w:bCs w:val="0"/>
        </w:rPr>
        <w:tab/>
      </w:r>
      <w:r w:rsidR="007020A5" w:rsidRPr="007020A5">
        <w:rPr>
          <w:b w:val="0"/>
          <w:bCs w:val="0"/>
        </w:rPr>
        <w:t xml:space="preserve">patients who are breast-feeding, as there is a risk of Reye’s syndrome in </w:t>
      </w:r>
      <w:r w:rsidR="007020A5">
        <w:rPr>
          <w:b w:val="0"/>
          <w:bCs w:val="0"/>
        </w:rPr>
        <w:tab/>
      </w:r>
      <w:r w:rsidR="007020A5" w:rsidRPr="007020A5">
        <w:rPr>
          <w:b w:val="0"/>
          <w:bCs w:val="0"/>
        </w:rPr>
        <w:t>the infant. High maternal doses may impair platelet function in the infant.</w:t>
      </w:r>
    </w:p>
    <w:p w14:paraId="2867DB1D" w14:textId="77777777" w:rsidR="00E75848" w:rsidRPr="009126B5" w:rsidRDefault="00E75848" w:rsidP="00E75848">
      <w:pPr>
        <w:pStyle w:val="SubHeafingSMPC"/>
        <w:ind w:left="57"/>
      </w:pPr>
      <w:r w:rsidRPr="008F5678">
        <w:lastRenderedPageBreak/>
        <w:t>Effects on ability to drive and use machines</w:t>
      </w:r>
    </w:p>
    <w:p w14:paraId="334DB097" w14:textId="57E6EA8E" w:rsidR="00E75848" w:rsidRPr="002D59FE" w:rsidRDefault="00E75848" w:rsidP="00E75848">
      <w:pPr>
        <w:pStyle w:val="SubHeafingSMPC"/>
        <w:numPr>
          <w:ilvl w:val="0"/>
          <w:numId w:val="0"/>
        </w:numPr>
        <w:jc w:val="thaiDistribute"/>
        <w:rPr>
          <w:rFonts w:ascii="Angsana New" w:hAnsi="Angsana New" w:cs="Angsana New"/>
          <w:b w:val="0"/>
          <w:bCs w:val="0"/>
          <w:lang w:eastAsia="zh-CN"/>
        </w:rPr>
      </w:pPr>
      <w:r>
        <w:rPr>
          <w:b w:val="0"/>
          <w:bCs w:val="0"/>
          <w:lang w:eastAsia="zh-CN"/>
        </w:rPr>
        <w:tab/>
      </w:r>
      <w:r w:rsidR="007020A5" w:rsidRPr="007020A5">
        <w:rPr>
          <w:b w:val="0"/>
          <w:bCs w:val="0"/>
          <w:lang w:eastAsia="zh-CN"/>
        </w:rPr>
        <w:t>Aspirin does not usually affect the ability to drive or operate machinery</w:t>
      </w:r>
      <w:r w:rsidRPr="00091200">
        <w:rPr>
          <w:b w:val="0"/>
          <w:bCs w:val="0"/>
          <w:lang w:eastAsia="zh-CN"/>
        </w:rPr>
        <w:t>.</w:t>
      </w:r>
    </w:p>
    <w:p w14:paraId="467C6E84" w14:textId="77777777" w:rsidR="00E75848" w:rsidRDefault="00E75848" w:rsidP="00E75848">
      <w:pPr>
        <w:pStyle w:val="SubHeafingSMPC"/>
        <w:ind w:left="57"/>
      </w:pPr>
      <w:r w:rsidRPr="008F5678">
        <w:t>Undesirable effects</w:t>
      </w:r>
    </w:p>
    <w:p w14:paraId="2EA899BE" w14:textId="313EA6FD" w:rsidR="00E75848" w:rsidRDefault="00E75848" w:rsidP="00E75848">
      <w:pPr>
        <w:pStyle w:val="SubHeafingSMPC"/>
        <w:numPr>
          <w:ilvl w:val="0"/>
          <w:numId w:val="0"/>
        </w:numPr>
        <w:jc w:val="thaiDistribute"/>
        <w:rPr>
          <w:b w:val="0"/>
          <w:bCs w:val="0"/>
        </w:rPr>
      </w:pPr>
      <w:r>
        <w:tab/>
      </w:r>
      <w:r w:rsidR="007020A5" w:rsidRPr="007020A5">
        <w:rPr>
          <w:b w:val="0"/>
          <w:bCs w:val="0"/>
        </w:rPr>
        <w:t xml:space="preserve">Side effects are grouped on the basis of System Organ Class. Within each </w:t>
      </w:r>
      <w:r w:rsidR="007020A5">
        <w:rPr>
          <w:b w:val="0"/>
          <w:bCs w:val="0"/>
        </w:rPr>
        <w:tab/>
      </w:r>
      <w:r w:rsidR="007020A5" w:rsidRPr="007020A5">
        <w:rPr>
          <w:b w:val="0"/>
          <w:bCs w:val="0"/>
        </w:rPr>
        <w:t xml:space="preserve">system organ class the frequencies are defined as: very common (≥1/10), </w:t>
      </w:r>
      <w:r w:rsidR="007020A5">
        <w:rPr>
          <w:b w:val="0"/>
          <w:bCs w:val="0"/>
        </w:rPr>
        <w:tab/>
      </w:r>
      <w:r w:rsidR="007020A5" w:rsidRPr="007020A5">
        <w:rPr>
          <w:b w:val="0"/>
          <w:bCs w:val="0"/>
        </w:rPr>
        <w:t xml:space="preserve">common (≥1/100 to &lt;1/10), uncommon (≥1/1,000 to &lt;1/100), rare </w:t>
      </w:r>
      <w:r w:rsidR="007020A5">
        <w:rPr>
          <w:b w:val="0"/>
          <w:bCs w:val="0"/>
        </w:rPr>
        <w:tab/>
      </w:r>
      <w:r w:rsidR="007020A5" w:rsidRPr="007020A5">
        <w:rPr>
          <w:b w:val="0"/>
          <w:bCs w:val="0"/>
        </w:rPr>
        <w:t xml:space="preserve">(≥1/10,000 to &lt;1/1,000), very rare (&lt;1/10,000) and not known (cannot </w:t>
      </w:r>
      <w:r w:rsidR="007020A5">
        <w:rPr>
          <w:b w:val="0"/>
          <w:bCs w:val="0"/>
        </w:rPr>
        <w:tab/>
      </w:r>
      <w:r w:rsidR="007020A5" w:rsidRPr="007020A5">
        <w:rPr>
          <w:b w:val="0"/>
          <w:bCs w:val="0"/>
        </w:rPr>
        <w:t>be estimated from the available data).</w:t>
      </w:r>
    </w:p>
    <w:tbl>
      <w:tblPr>
        <w:tblStyle w:val="af3"/>
        <w:tblW w:w="0" w:type="auto"/>
        <w:tblInd w:w="704" w:type="dxa"/>
        <w:tblLook w:val="04A0" w:firstRow="1" w:lastRow="0" w:firstColumn="1" w:lastColumn="0" w:noHBand="0" w:noVBand="1"/>
      </w:tblPr>
      <w:tblGrid>
        <w:gridCol w:w="8087"/>
      </w:tblGrid>
      <w:tr w:rsidR="00703EB2" w14:paraId="7D26B275" w14:textId="77777777" w:rsidTr="00703EB2">
        <w:tc>
          <w:tcPr>
            <w:tcW w:w="8087" w:type="dxa"/>
          </w:tcPr>
          <w:p w14:paraId="6804AD46" w14:textId="77777777" w:rsidR="00703EB2" w:rsidRPr="004559C2" w:rsidRDefault="00703EB2" w:rsidP="004559C2">
            <w:pPr>
              <w:pStyle w:val="SubHeafingSMPC"/>
              <w:numPr>
                <w:ilvl w:val="0"/>
                <w:numId w:val="0"/>
              </w:numPr>
              <w:spacing w:before="0"/>
              <w:rPr>
                <w:rFonts w:cstheme="minorBidi"/>
              </w:rPr>
            </w:pPr>
            <w:r w:rsidRPr="004559C2">
              <w:rPr>
                <w:rFonts w:cstheme="minorBidi"/>
              </w:rPr>
              <w:t>Blood and the lymphatic system disorders</w:t>
            </w:r>
          </w:p>
          <w:p w14:paraId="32C047A9" w14:textId="77777777" w:rsidR="00703EB2" w:rsidRDefault="00703EB2" w:rsidP="004559C2">
            <w:pPr>
              <w:pStyle w:val="SubHeafingSMPC"/>
              <w:numPr>
                <w:ilvl w:val="0"/>
                <w:numId w:val="4"/>
              </w:numPr>
              <w:spacing w:before="0"/>
              <w:rPr>
                <w:rFonts w:cstheme="minorBidi"/>
                <w:b w:val="0"/>
                <w:bCs w:val="0"/>
              </w:rPr>
            </w:pPr>
            <w:r w:rsidRPr="00703EB2">
              <w:rPr>
                <w:rFonts w:cstheme="minorBidi"/>
                <w:b w:val="0"/>
                <w:bCs w:val="0"/>
              </w:rPr>
              <w:t>Common: Increased bleeding tendencies.</w:t>
            </w:r>
          </w:p>
          <w:p w14:paraId="29A2D4F3" w14:textId="77777777" w:rsidR="00703EB2" w:rsidRDefault="00703EB2" w:rsidP="004559C2">
            <w:pPr>
              <w:pStyle w:val="SubHeafingSMPC"/>
              <w:numPr>
                <w:ilvl w:val="0"/>
                <w:numId w:val="4"/>
              </w:numPr>
              <w:spacing w:before="0"/>
              <w:rPr>
                <w:rFonts w:cstheme="minorBidi"/>
                <w:b w:val="0"/>
                <w:bCs w:val="0"/>
              </w:rPr>
            </w:pPr>
            <w:r w:rsidRPr="00703EB2">
              <w:rPr>
                <w:rFonts w:cstheme="minorBidi"/>
                <w:b w:val="0"/>
                <w:bCs w:val="0"/>
              </w:rPr>
              <w:t>Rare: Thrombocytopenia, granulocytosis, aplastic anaemia.</w:t>
            </w:r>
          </w:p>
          <w:p w14:paraId="654884D2" w14:textId="1CCD7617" w:rsidR="004559C2" w:rsidRPr="004559C2" w:rsidRDefault="00703EB2" w:rsidP="004559C2">
            <w:pPr>
              <w:pStyle w:val="SubHeafingSMPC"/>
              <w:numPr>
                <w:ilvl w:val="0"/>
                <w:numId w:val="4"/>
              </w:numPr>
              <w:spacing w:before="0"/>
              <w:rPr>
                <w:rFonts w:cstheme="minorBidi"/>
                <w:b w:val="0"/>
                <w:bCs w:val="0"/>
              </w:rPr>
            </w:pPr>
            <w:r w:rsidRPr="00703EB2">
              <w:rPr>
                <w:rFonts w:cstheme="minorBidi"/>
                <w:b w:val="0"/>
                <w:bCs w:val="0"/>
              </w:rPr>
              <w:t xml:space="preserve">Not known: Cases of bleeding with prolonged bleeding time such as epistaxis, haematuria, purpura, ecchymoses, haemoptysis, haematoma, cerebral haemorrhage and gingival bleeding. </w:t>
            </w:r>
            <w:r w:rsidRPr="004559C2">
              <w:rPr>
                <w:rFonts w:cstheme="minorBidi"/>
                <w:b w:val="0"/>
                <w:bCs w:val="0"/>
              </w:rPr>
              <w:t>Symptoms may persist for a period of 4</w:t>
            </w:r>
            <w:r w:rsidR="004559C2" w:rsidRPr="004559C2">
              <w:rPr>
                <w:rFonts w:cstheme="minorBidi"/>
                <w:b w:val="0"/>
                <w:bCs w:val="0"/>
              </w:rPr>
              <w:t>-</w:t>
            </w:r>
            <w:r w:rsidRPr="004559C2">
              <w:rPr>
                <w:rFonts w:cstheme="minorBidi"/>
                <w:b w:val="0"/>
                <w:bCs w:val="0"/>
              </w:rPr>
              <w:t>8 days after</w:t>
            </w:r>
            <w:r w:rsidR="004559C2" w:rsidRPr="004559C2">
              <w:rPr>
                <w:rFonts w:cstheme="minorBidi"/>
                <w:b w:val="0"/>
                <w:bCs w:val="0"/>
              </w:rPr>
              <w:t xml:space="preserve"> </w:t>
            </w:r>
            <w:r w:rsidRPr="004559C2">
              <w:rPr>
                <w:rFonts w:cstheme="minorBidi"/>
                <w:b w:val="0"/>
                <w:bCs w:val="0"/>
              </w:rPr>
              <w:t xml:space="preserve">acetylsalicylic acid discontinuation. As a result there may be an increased risk of bleeding during surgical procedures. </w:t>
            </w:r>
          </w:p>
          <w:p w14:paraId="3B562060" w14:textId="217111A3" w:rsidR="00703EB2" w:rsidRDefault="00703EB2" w:rsidP="004559C2">
            <w:pPr>
              <w:pStyle w:val="SubHeafingSMPC"/>
              <w:numPr>
                <w:ilvl w:val="0"/>
                <w:numId w:val="0"/>
              </w:numPr>
              <w:spacing w:before="0"/>
              <w:ind w:left="720"/>
              <w:rPr>
                <w:rFonts w:cstheme="minorBidi"/>
                <w:b w:val="0"/>
                <w:bCs w:val="0"/>
              </w:rPr>
            </w:pPr>
            <w:r w:rsidRPr="00703EB2">
              <w:rPr>
                <w:rFonts w:cstheme="minorBidi"/>
                <w:b w:val="0"/>
                <w:bCs w:val="0"/>
              </w:rPr>
              <w:t>Aspirin decreases platelet adhesiveness and, in large doses, may cause hypoprothrombinaemia.</w:t>
            </w:r>
            <w:r w:rsidR="004559C2">
              <w:rPr>
                <w:rFonts w:cstheme="minorBidi"/>
                <w:b w:val="0"/>
                <w:bCs w:val="0"/>
              </w:rPr>
              <w:t xml:space="preserve"> </w:t>
            </w:r>
            <w:r w:rsidRPr="00703EB2">
              <w:rPr>
                <w:rFonts w:cstheme="minorBidi"/>
                <w:b w:val="0"/>
                <w:bCs w:val="0"/>
              </w:rPr>
              <w:t>Existing (haematemesis, melaena) or occult gastrointestinal bleeding, which may lead to</w:t>
            </w:r>
            <w:r>
              <w:rPr>
                <w:rFonts w:cstheme="minorBidi"/>
                <w:b w:val="0"/>
                <w:bCs w:val="0"/>
              </w:rPr>
              <w:t xml:space="preserve"> </w:t>
            </w:r>
            <w:r w:rsidRPr="00703EB2">
              <w:rPr>
                <w:rFonts w:cstheme="minorBidi"/>
                <w:b w:val="0"/>
                <w:bCs w:val="0"/>
              </w:rPr>
              <w:t>iron deficiency anaemia (more common at higher doses). Haemolytic anaemia can occur in patients with glucose-6- phosphate dehydrogenase (G6PD) deficiency.</w:t>
            </w:r>
          </w:p>
          <w:p w14:paraId="23522334" w14:textId="77777777" w:rsidR="00703EB2" w:rsidRPr="004559C2" w:rsidRDefault="00703EB2" w:rsidP="004559C2">
            <w:pPr>
              <w:pStyle w:val="SubHeafingSMPC"/>
              <w:numPr>
                <w:ilvl w:val="0"/>
                <w:numId w:val="0"/>
              </w:numPr>
              <w:spacing w:before="0"/>
              <w:rPr>
                <w:rFonts w:cstheme="minorBidi"/>
              </w:rPr>
            </w:pPr>
            <w:r w:rsidRPr="004559C2">
              <w:rPr>
                <w:rFonts w:cstheme="minorBidi"/>
              </w:rPr>
              <w:t>Immune system disorders</w:t>
            </w:r>
          </w:p>
          <w:p w14:paraId="0C705BEE" w14:textId="4D1B171A" w:rsidR="00703EB2" w:rsidRDefault="00703EB2" w:rsidP="004559C2">
            <w:pPr>
              <w:pStyle w:val="SubHeafingSMPC"/>
              <w:numPr>
                <w:ilvl w:val="0"/>
                <w:numId w:val="5"/>
              </w:numPr>
              <w:spacing w:before="0"/>
              <w:jc w:val="thaiDistribute"/>
              <w:rPr>
                <w:rFonts w:cstheme="minorBidi"/>
                <w:b w:val="0"/>
                <w:bCs w:val="0"/>
              </w:rPr>
            </w:pPr>
            <w:r w:rsidRPr="00703EB2">
              <w:rPr>
                <w:rFonts w:cstheme="minorBidi"/>
                <w:b w:val="0"/>
                <w:bCs w:val="0"/>
              </w:rPr>
              <w:t>Rare: Hypersensitivity reactions, skin rashes, urticarial, asthma, bronchospasm, angio-oedema, allergic oedema, anaphylactic reactions including shock.</w:t>
            </w:r>
          </w:p>
          <w:p w14:paraId="2A59B7B5" w14:textId="77777777" w:rsidR="00703EB2" w:rsidRPr="004559C2" w:rsidRDefault="00703EB2" w:rsidP="004559C2">
            <w:pPr>
              <w:pStyle w:val="SubHeafingSMPC"/>
              <w:numPr>
                <w:ilvl w:val="0"/>
                <w:numId w:val="0"/>
              </w:numPr>
              <w:spacing w:before="0"/>
              <w:rPr>
                <w:rFonts w:cstheme="minorBidi"/>
              </w:rPr>
            </w:pPr>
            <w:r w:rsidRPr="004559C2">
              <w:rPr>
                <w:rFonts w:cstheme="minorBidi"/>
              </w:rPr>
              <w:lastRenderedPageBreak/>
              <w:t>Metabolism and digestive system disorders</w:t>
            </w:r>
          </w:p>
          <w:p w14:paraId="1882ACC5" w14:textId="77777777" w:rsidR="00703EB2" w:rsidRDefault="00703EB2" w:rsidP="004559C2">
            <w:pPr>
              <w:pStyle w:val="SubHeafingSMPC"/>
              <w:numPr>
                <w:ilvl w:val="0"/>
                <w:numId w:val="5"/>
              </w:numPr>
              <w:spacing w:before="0"/>
              <w:rPr>
                <w:rFonts w:cstheme="minorBidi"/>
                <w:b w:val="0"/>
                <w:bCs w:val="0"/>
              </w:rPr>
            </w:pPr>
            <w:r w:rsidRPr="00703EB2">
              <w:rPr>
                <w:rFonts w:cstheme="minorBidi"/>
                <w:b w:val="0"/>
                <w:bCs w:val="0"/>
              </w:rPr>
              <w:t>Not known: Hyperuricemia.</w:t>
            </w:r>
          </w:p>
          <w:p w14:paraId="00694BBF" w14:textId="77777777" w:rsidR="00703EB2" w:rsidRPr="004559C2" w:rsidRDefault="00703EB2" w:rsidP="004559C2">
            <w:pPr>
              <w:pStyle w:val="SubHeafingSMPC"/>
              <w:numPr>
                <w:ilvl w:val="0"/>
                <w:numId w:val="0"/>
              </w:numPr>
              <w:spacing w:before="0"/>
              <w:rPr>
                <w:rFonts w:cstheme="minorBidi"/>
              </w:rPr>
            </w:pPr>
            <w:r w:rsidRPr="004559C2">
              <w:rPr>
                <w:rFonts w:cstheme="minorBidi"/>
              </w:rPr>
              <w:t>Nervous system disorders</w:t>
            </w:r>
          </w:p>
          <w:p w14:paraId="5254D30F" w14:textId="77777777" w:rsidR="00703EB2" w:rsidRDefault="00703EB2" w:rsidP="004559C2">
            <w:pPr>
              <w:pStyle w:val="SubHeafingSMPC"/>
              <w:numPr>
                <w:ilvl w:val="0"/>
                <w:numId w:val="5"/>
              </w:numPr>
              <w:spacing w:before="0"/>
              <w:rPr>
                <w:rFonts w:cstheme="minorBidi"/>
                <w:b w:val="0"/>
                <w:bCs w:val="0"/>
              </w:rPr>
            </w:pPr>
            <w:r w:rsidRPr="00703EB2">
              <w:rPr>
                <w:rFonts w:cstheme="minorBidi"/>
                <w:b w:val="0"/>
                <w:bCs w:val="0"/>
              </w:rPr>
              <w:t>Rare: Intracranial haemorrhage</w:t>
            </w:r>
          </w:p>
          <w:p w14:paraId="1DE66E4A" w14:textId="104F6EA8" w:rsidR="00703EB2" w:rsidRDefault="00703EB2" w:rsidP="004559C2">
            <w:pPr>
              <w:pStyle w:val="SubHeafingSMPC"/>
              <w:numPr>
                <w:ilvl w:val="0"/>
                <w:numId w:val="5"/>
              </w:numPr>
              <w:spacing w:before="0"/>
              <w:rPr>
                <w:rFonts w:cstheme="minorBidi"/>
                <w:b w:val="0"/>
                <w:bCs w:val="0"/>
              </w:rPr>
            </w:pPr>
            <w:r w:rsidRPr="00703EB2">
              <w:rPr>
                <w:rFonts w:cstheme="minorBidi"/>
                <w:b w:val="0"/>
                <w:bCs w:val="0"/>
              </w:rPr>
              <w:t>Not known: Headache, vertigo</w:t>
            </w:r>
          </w:p>
          <w:p w14:paraId="0169E2BF" w14:textId="77777777" w:rsidR="00703EB2" w:rsidRPr="004559C2" w:rsidRDefault="00703EB2" w:rsidP="004559C2">
            <w:pPr>
              <w:pStyle w:val="SubHeafingSMPC"/>
              <w:numPr>
                <w:ilvl w:val="0"/>
                <w:numId w:val="0"/>
              </w:numPr>
              <w:spacing w:before="0"/>
              <w:rPr>
                <w:rFonts w:cstheme="minorBidi"/>
              </w:rPr>
            </w:pPr>
            <w:r w:rsidRPr="004559C2">
              <w:rPr>
                <w:rFonts w:cstheme="minorBidi"/>
              </w:rPr>
              <w:t>Ear and labyrinth disorders</w:t>
            </w:r>
          </w:p>
          <w:p w14:paraId="5C93CB1D" w14:textId="77777777" w:rsidR="00703EB2" w:rsidRDefault="00703EB2" w:rsidP="004559C2">
            <w:pPr>
              <w:pStyle w:val="SubHeafingSMPC"/>
              <w:numPr>
                <w:ilvl w:val="0"/>
                <w:numId w:val="6"/>
              </w:numPr>
              <w:spacing w:before="0"/>
              <w:rPr>
                <w:rFonts w:cstheme="minorBidi"/>
                <w:b w:val="0"/>
                <w:bCs w:val="0"/>
              </w:rPr>
            </w:pPr>
            <w:r w:rsidRPr="00703EB2">
              <w:rPr>
                <w:rFonts w:cstheme="minorBidi"/>
                <w:b w:val="0"/>
                <w:bCs w:val="0"/>
              </w:rPr>
              <w:t>Not known: Reduced hearing ability; tinnitus</w:t>
            </w:r>
          </w:p>
          <w:p w14:paraId="15391374" w14:textId="77777777" w:rsidR="00703EB2" w:rsidRPr="004559C2" w:rsidRDefault="00703EB2" w:rsidP="004559C2">
            <w:pPr>
              <w:pStyle w:val="SubHeafingSMPC"/>
              <w:numPr>
                <w:ilvl w:val="0"/>
                <w:numId w:val="0"/>
              </w:numPr>
              <w:spacing w:before="0"/>
              <w:rPr>
                <w:rFonts w:cstheme="minorBidi"/>
              </w:rPr>
            </w:pPr>
            <w:r w:rsidRPr="004559C2">
              <w:rPr>
                <w:rFonts w:cstheme="minorBidi"/>
              </w:rPr>
              <w:t>Vascular disorders</w:t>
            </w:r>
          </w:p>
          <w:p w14:paraId="6E351436" w14:textId="77777777" w:rsidR="00703EB2" w:rsidRDefault="00703EB2" w:rsidP="004559C2">
            <w:pPr>
              <w:pStyle w:val="SubHeafingSMPC"/>
              <w:numPr>
                <w:ilvl w:val="0"/>
                <w:numId w:val="6"/>
              </w:numPr>
              <w:spacing w:before="0"/>
              <w:rPr>
                <w:rFonts w:cstheme="minorBidi"/>
                <w:b w:val="0"/>
                <w:bCs w:val="0"/>
              </w:rPr>
            </w:pPr>
            <w:r w:rsidRPr="00703EB2">
              <w:rPr>
                <w:rFonts w:cstheme="minorBidi"/>
                <w:b w:val="0"/>
                <w:bCs w:val="0"/>
              </w:rPr>
              <w:t>Rare: Hemorrhagic vasculitis.</w:t>
            </w:r>
          </w:p>
          <w:p w14:paraId="67A837D9" w14:textId="77777777" w:rsidR="00703EB2" w:rsidRPr="004559C2" w:rsidRDefault="00703EB2" w:rsidP="004559C2">
            <w:pPr>
              <w:pStyle w:val="SubHeafingSMPC"/>
              <w:numPr>
                <w:ilvl w:val="0"/>
                <w:numId w:val="0"/>
              </w:numPr>
              <w:spacing w:before="0"/>
              <w:rPr>
                <w:rFonts w:cstheme="minorBidi"/>
              </w:rPr>
            </w:pPr>
            <w:r w:rsidRPr="004559C2">
              <w:rPr>
                <w:rFonts w:cstheme="minorBidi"/>
              </w:rPr>
              <w:t>Respiratory, thoracic and Mediastinal disorders</w:t>
            </w:r>
          </w:p>
          <w:p w14:paraId="58159739" w14:textId="77777777" w:rsidR="00703EB2" w:rsidRDefault="00703EB2" w:rsidP="004559C2">
            <w:pPr>
              <w:pStyle w:val="SubHeafingSMPC"/>
              <w:numPr>
                <w:ilvl w:val="0"/>
                <w:numId w:val="6"/>
              </w:numPr>
              <w:spacing w:before="0"/>
              <w:rPr>
                <w:rFonts w:cstheme="minorBidi"/>
                <w:b w:val="0"/>
                <w:bCs w:val="0"/>
              </w:rPr>
            </w:pPr>
            <w:r w:rsidRPr="00703EB2">
              <w:rPr>
                <w:rFonts w:cstheme="minorBidi"/>
                <w:b w:val="0"/>
                <w:bCs w:val="0"/>
              </w:rPr>
              <w:t>Uncommon: Rhinitis, dyspnoea.</w:t>
            </w:r>
          </w:p>
          <w:p w14:paraId="66192B20" w14:textId="1CFE0514" w:rsidR="00703EB2" w:rsidRPr="00703EB2" w:rsidRDefault="00703EB2" w:rsidP="004559C2">
            <w:pPr>
              <w:pStyle w:val="SubHeafingSMPC"/>
              <w:numPr>
                <w:ilvl w:val="0"/>
                <w:numId w:val="6"/>
              </w:numPr>
              <w:spacing w:before="0"/>
              <w:rPr>
                <w:rFonts w:cstheme="minorBidi"/>
                <w:b w:val="0"/>
                <w:bCs w:val="0"/>
              </w:rPr>
            </w:pPr>
            <w:r w:rsidRPr="00703EB2">
              <w:rPr>
                <w:rFonts w:cstheme="minorBidi"/>
                <w:b w:val="0"/>
                <w:bCs w:val="0"/>
              </w:rPr>
              <w:t>Rare: Bronchospasm, asthma attacks.</w:t>
            </w:r>
          </w:p>
          <w:p w14:paraId="621DC7B5" w14:textId="77777777" w:rsidR="00703EB2" w:rsidRPr="004559C2" w:rsidRDefault="00703EB2" w:rsidP="004559C2">
            <w:pPr>
              <w:pStyle w:val="SubHeafingSMPC"/>
              <w:numPr>
                <w:ilvl w:val="0"/>
                <w:numId w:val="0"/>
              </w:numPr>
              <w:spacing w:before="0"/>
              <w:rPr>
                <w:rFonts w:cstheme="minorBidi"/>
              </w:rPr>
            </w:pPr>
            <w:r w:rsidRPr="004559C2">
              <w:rPr>
                <w:rFonts w:cstheme="minorBidi"/>
              </w:rPr>
              <w:t>Reproductive System and mammary disorders</w:t>
            </w:r>
          </w:p>
          <w:p w14:paraId="27E91857" w14:textId="77777777" w:rsidR="00703EB2" w:rsidRDefault="00703EB2" w:rsidP="004559C2">
            <w:pPr>
              <w:pStyle w:val="SubHeafingSMPC"/>
              <w:numPr>
                <w:ilvl w:val="0"/>
                <w:numId w:val="7"/>
              </w:numPr>
              <w:spacing w:before="0"/>
              <w:rPr>
                <w:rFonts w:cstheme="minorBidi"/>
                <w:b w:val="0"/>
                <w:bCs w:val="0"/>
              </w:rPr>
            </w:pPr>
            <w:r w:rsidRPr="00703EB2">
              <w:rPr>
                <w:rFonts w:cstheme="minorBidi"/>
                <w:b w:val="0"/>
                <w:bCs w:val="0"/>
              </w:rPr>
              <w:t>Rare: Menorrhagia</w:t>
            </w:r>
          </w:p>
          <w:p w14:paraId="5F798A14" w14:textId="75D5D8BF" w:rsidR="00703EB2" w:rsidRPr="004559C2" w:rsidRDefault="00703EB2" w:rsidP="004559C2">
            <w:pPr>
              <w:pStyle w:val="SubHeafingSMPC"/>
              <w:numPr>
                <w:ilvl w:val="0"/>
                <w:numId w:val="0"/>
              </w:numPr>
              <w:spacing w:before="0"/>
              <w:rPr>
                <w:rFonts w:cstheme="minorBidi"/>
              </w:rPr>
            </w:pPr>
            <w:r w:rsidRPr="004559C2">
              <w:rPr>
                <w:rFonts w:cstheme="minorBidi"/>
              </w:rPr>
              <w:t>Gastrointestinal disorders</w:t>
            </w:r>
          </w:p>
          <w:p w14:paraId="1E07CF46" w14:textId="77777777" w:rsidR="00703EB2" w:rsidRDefault="00703EB2" w:rsidP="004559C2">
            <w:pPr>
              <w:pStyle w:val="SubHeafingSMPC"/>
              <w:numPr>
                <w:ilvl w:val="0"/>
                <w:numId w:val="7"/>
              </w:numPr>
              <w:spacing w:before="0"/>
              <w:rPr>
                <w:rFonts w:cstheme="minorBidi"/>
                <w:b w:val="0"/>
                <w:bCs w:val="0"/>
              </w:rPr>
            </w:pPr>
            <w:r w:rsidRPr="00703EB2">
              <w:rPr>
                <w:rFonts w:cstheme="minorBidi"/>
                <w:b w:val="0"/>
                <w:bCs w:val="0"/>
              </w:rPr>
              <w:t>Common: Dyspepsia.</w:t>
            </w:r>
          </w:p>
          <w:p w14:paraId="72710B0C" w14:textId="77777777" w:rsidR="00703EB2" w:rsidRDefault="00703EB2" w:rsidP="004559C2">
            <w:pPr>
              <w:pStyle w:val="SubHeafingSMPC"/>
              <w:numPr>
                <w:ilvl w:val="0"/>
                <w:numId w:val="7"/>
              </w:numPr>
              <w:spacing w:before="0"/>
              <w:jc w:val="thaiDistribute"/>
              <w:rPr>
                <w:rFonts w:cstheme="minorBidi"/>
                <w:b w:val="0"/>
                <w:bCs w:val="0"/>
              </w:rPr>
            </w:pPr>
            <w:r w:rsidRPr="00703EB2">
              <w:rPr>
                <w:rFonts w:cstheme="minorBidi"/>
                <w:b w:val="0"/>
                <w:bCs w:val="0"/>
              </w:rPr>
              <w:t>Rare: Severe gastrointestinal haemorrhage, nausea, vomiting, gastritis</w:t>
            </w:r>
          </w:p>
          <w:p w14:paraId="63A0641B" w14:textId="451E4DD7" w:rsidR="00703EB2" w:rsidRPr="00703EB2" w:rsidRDefault="00703EB2" w:rsidP="004559C2">
            <w:pPr>
              <w:pStyle w:val="SubHeafingSMPC"/>
              <w:numPr>
                <w:ilvl w:val="0"/>
                <w:numId w:val="7"/>
              </w:numPr>
              <w:spacing w:before="0"/>
              <w:rPr>
                <w:rFonts w:cstheme="minorBidi"/>
                <w:b w:val="0"/>
                <w:bCs w:val="0"/>
              </w:rPr>
            </w:pPr>
            <w:r w:rsidRPr="00703EB2">
              <w:rPr>
                <w:rFonts w:cstheme="minorBidi"/>
                <w:b w:val="0"/>
                <w:bCs w:val="0"/>
              </w:rPr>
              <w:t>Not known: Gastric or duodenal ulcers and perforation,</w:t>
            </w:r>
            <w:r w:rsidR="004559C2">
              <w:rPr>
                <w:rFonts w:cstheme="minorBidi"/>
                <w:b w:val="0"/>
                <w:bCs w:val="0"/>
              </w:rPr>
              <w:t xml:space="preserve"> </w:t>
            </w:r>
            <w:r w:rsidRPr="00703EB2">
              <w:rPr>
                <w:rFonts w:cstheme="minorBidi"/>
                <w:b w:val="0"/>
                <w:bCs w:val="0"/>
              </w:rPr>
              <w:t>diarrhoea</w:t>
            </w:r>
          </w:p>
          <w:p w14:paraId="46450109" w14:textId="77777777" w:rsidR="00703EB2" w:rsidRPr="004559C2" w:rsidRDefault="00703EB2" w:rsidP="004559C2">
            <w:pPr>
              <w:pStyle w:val="SubHeafingSMPC"/>
              <w:numPr>
                <w:ilvl w:val="0"/>
                <w:numId w:val="0"/>
              </w:numPr>
              <w:spacing w:before="0"/>
              <w:rPr>
                <w:rFonts w:cstheme="minorBidi"/>
              </w:rPr>
            </w:pPr>
            <w:r w:rsidRPr="004559C2">
              <w:rPr>
                <w:rFonts w:cstheme="minorBidi"/>
              </w:rPr>
              <w:t>Hepatobiliary disorders</w:t>
            </w:r>
          </w:p>
          <w:p w14:paraId="393517E0" w14:textId="77777777" w:rsidR="00703EB2" w:rsidRDefault="00703EB2" w:rsidP="004559C2">
            <w:pPr>
              <w:pStyle w:val="SubHeafingSMPC"/>
              <w:numPr>
                <w:ilvl w:val="0"/>
                <w:numId w:val="8"/>
              </w:numPr>
              <w:spacing w:before="0"/>
              <w:rPr>
                <w:rFonts w:cstheme="minorBidi"/>
                <w:b w:val="0"/>
                <w:bCs w:val="0"/>
              </w:rPr>
            </w:pPr>
            <w:r w:rsidRPr="00703EB2">
              <w:rPr>
                <w:rFonts w:cstheme="minorBidi"/>
                <w:b w:val="0"/>
                <w:bCs w:val="0"/>
              </w:rPr>
              <w:t>Not known: Hepatic insufficiency</w:t>
            </w:r>
          </w:p>
          <w:p w14:paraId="2341CBE1" w14:textId="77777777" w:rsidR="00703EB2" w:rsidRPr="004559C2" w:rsidRDefault="00703EB2" w:rsidP="004559C2">
            <w:pPr>
              <w:pStyle w:val="SubHeafingSMPC"/>
              <w:numPr>
                <w:ilvl w:val="0"/>
                <w:numId w:val="0"/>
              </w:numPr>
              <w:spacing w:before="0"/>
              <w:rPr>
                <w:rFonts w:cstheme="minorBidi"/>
              </w:rPr>
            </w:pPr>
            <w:r w:rsidRPr="004559C2">
              <w:rPr>
                <w:rFonts w:cstheme="minorBidi"/>
              </w:rPr>
              <w:t xml:space="preserve">Skin and subcutaneous tissue disorders </w:t>
            </w:r>
          </w:p>
          <w:p w14:paraId="7CEC2B28" w14:textId="77777777" w:rsidR="00703EB2" w:rsidRDefault="00703EB2" w:rsidP="004559C2">
            <w:pPr>
              <w:pStyle w:val="SubHeafingSMPC"/>
              <w:numPr>
                <w:ilvl w:val="0"/>
                <w:numId w:val="8"/>
              </w:numPr>
              <w:spacing w:before="0"/>
              <w:rPr>
                <w:rFonts w:cstheme="minorBidi"/>
                <w:b w:val="0"/>
                <w:bCs w:val="0"/>
              </w:rPr>
            </w:pPr>
            <w:r w:rsidRPr="00703EB2">
              <w:rPr>
                <w:rFonts w:cstheme="minorBidi"/>
                <w:b w:val="0"/>
                <w:bCs w:val="0"/>
              </w:rPr>
              <w:t xml:space="preserve">Uncommon: Urticaria. </w:t>
            </w:r>
          </w:p>
          <w:p w14:paraId="78B90B31" w14:textId="6E2836DC" w:rsidR="004559C2" w:rsidRDefault="00703EB2" w:rsidP="004559C2">
            <w:pPr>
              <w:pStyle w:val="SubHeafingSMPC"/>
              <w:numPr>
                <w:ilvl w:val="0"/>
                <w:numId w:val="8"/>
              </w:numPr>
              <w:spacing w:before="0"/>
              <w:jc w:val="thaiDistribute"/>
              <w:rPr>
                <w:rFonts w:cstheme="minorBidi"/>
                <w:b w:val="0"/>
                <w:bCs w:val="0"/>
              </w:rPr>
            </w:pPr>
            <w:r w:rsidRPr="00703EB2">
              <w:rPr>
                <w:rFonts w:cstheme="minorBidi"/>
                <w:b w:val="0"/>
                <w:bCs w:val="0"/>
              </w:rPr>
              <w:t xml:space="preserve">Rare: Steven-Johnsons syndrome, Lyells syndrome, purpura, erythema nodosum, erythema multiforme. </w:t>
            </w:r>
          </w:p>
          <w:p w14:paraId="42395BA6" w14:textId="77777777" w:rsidR="004559C2" w:rsidRPr="004559C2" w:rsidRDefault="004559C2" w:rsidP="004559C2">
            <w:pPr>
              <w:pStyle w:val="SubHeafingSMPC"/>
              <w:numPr>
                <w:ilvl w:val="0"/>
                <w:numId w:val="0"/>
              </w:numPr>
              <w:spacing w:before="0"/>
              <w:ind w:left="114" w:hanging="57"/>
              <w:jc w:val="thaiDistribute"/>
              <w:rPr>
                <w:rFonts w:cstheme="minorBidi"/>
                <w:b w:val="0"/>
                <w:bCs w:val="0"/>
              </w:rPr>
            </w:pPr>
          </w:p>
          <w:p w14:paraId="597B1740" w14:textId="69AEF9FB" w:rsidR="00703EB2" w:rsidRPr="004559C2" w:rsidRDefault="00703EB2" w:rsidP="004559C2">
            <w:pPr>
              <w:pStyle w:val="SubHeafingSMPC"/>
              <w:numPr>
                <w:ilvl w:val="0"/>
                <w:numId w:val="0"/>
              </w:numPr>
              <w:spacing w:before="0"/>
              <w:rPr>
                <w:rFonts w:cstheme="minorBidi"/>
              </w:rPr>
            </w:pPr>
            <w:r w:rsidRPr="004559C2">
              <w:rPr>
                <w:rFonts w:cstheme="minorBidi"/>
              </w:rPr>
              <w:lastRenderedPageBreak/>
              <w:t>Renal and urinary tract disorders</w:t>
            </w:r>
          </w:p>
          <w:p w14:paraId="3F6ABECE" w14:textId="56641B60" w:rsidR="00703EB2" w:rsidRDefault="00703EB2" w:rsidP="004559C2">
            <w:pPr>
              <w:pStyle w:val="SubHeafingSMPC"/>
              <w:numPr>
                <w:ilvl w:val="0"/>
                <w:numId w:val="9"/>
              </w:numPr>
              <w:spacing w:before="0"/>
              <w:rPr>
                <w:rFonts w:cstheme="minorBidi"/>
                <w:b w:val="0"/>
                <w:bCs w:val="0"/>
              </w:rPr>
            </w:pPr>
            <w:r w:rsidRPr="00703EB2">
              <w:rPr>
                <w:rFonts w:cstheme="minorBidi"/>
                <w:b w:val="0"/>
                <w:bCs w:val="0"/>
              </w:rPr>
              <w:t>Not known: Impaired renal function, salt and water retention, urate kidney stones.</w:t>
            </w:r>
          </w:p>
        </w:tc>
      </w:tr>
    </w:tbl>
    <w:p w14:paraId="5692ADC9" w14:textId="77777777" w:rsidR="00703EB2" w:rsidRPr="00703EB2" w:rsidRDefault="00703EB2" w:rsidP="00703EB2">
      <w:pPr>
        <w:pStyle w:val="SubHeafingSMPC"/>
        <w:numPr>
          <w:ilvl w:val="0"/>
          <w:numId w:val="0"/>
        </w:numPr>
        <w:jc w:val="thaiDistribute"/>
        <w:rPr>
          <w:rFonts w:cstheme="minorBidi"/>
          <w:b w:val="0"/>
          <w:bCs w:val="0"/>
          <w:u w:val="single"/>
        </w:rPr>
      </w:pPr>
      <w:r>
        <w:rPr>
          <w:rFonts w:cstheme="minorBidi"/>
          <w:b w:val="0"/>
          <w:bCs w:val="0"/>
        </w:rPr>
        <w:lastRenderedPageBreak/>
        <w:tab/>
      </w:r>
      <w:r w:rsidRPr="00703EB2">
        <w:rPr>
          <w:rFonts w:cstheme="minorBidi"/>
          <w:b w:val="0"/>
          <w:bCs w:val="0"/>
          <w:u w:val="single"/>
        </w:rPr>
        <w:t>Reporting of suspected adverse reactions</w:t>
      </w:r>
    </w:p>
    <w:p w14:paraId="31E924C1" w14:textId="13438ABF" w:rsidR="007020A5" w:rsidRPr="00CE651D" w:rsidRDefault="00703EB2" w:rsidP="00703EB2">
      <w:pPr>
        <w:pStyle w:val="SubHeafingSMPC"/>
        <w:numPr>
          <w:ilvl w:val="0"/>
          <w:numId w:val="0"/>
        </w:numPr>
        <w:jc w:val="thaiDistribute"/>
        <w:rPr>
          <w:rFonts w:cstheme="minorBidi"/>
          <w:b w:val="0"/>
          <w:bCs w:val="0"/>
          <w:cs/>
        </w:rPr>
      </w:pPr>
      <w:r>
        <w:rPr>
          <w:rFonts w:cstheme="minorBidi"/>
          <w:b w:val="0"/>
          <w:bCs w:val="0"/>
        </w:rPr>
        <w:tab/>
      </w:r>
      <w:r w:rsidR="004559C2" w:rsidRPr="004559C2">
        <w:rPr>
          <w:rFonts w:cstheme="minorBidi"/>
          <w:b w:val="0"/>
          <w:bCs w:val="0"/>
        </w:rPr>
        <w:t xml:space="preserve">Reporting suspected adverse reactions after authorisation of the </w:t>
      </w:r>
      <w:r w:rsidR="004559C2">
        <w:rPr>
          <w:rFonts w:cstheme="minorBidi"/>
          <w:b w:val="0"/>
          <w:bCs w:val="0"/>
        </w:rPr>
        <w:tab/>
      </w:r>
      <w:r w:rsidR="004559C2" w:rsidRPr="004559C2">
        <w:rPr>
          <w:rFonts w:cstheme="minorBidi"/>
          <w:b w:val="0"/>
          <w:bCs w:val="0"/>
        </w:rPr>
        <w:t xml:space="preserve">medicinal product is important. It allows continued monitoring of the </w:t>
      </w:r>
      <w:r w:rsidR="004559C2">
        <w:rPr>
          <w:rFonts w:cstheme="minorBidi"/>
          <w:b w:val="0"/>
          <w:bCs w:val="0"/>
        </w:rPr>
        <w:tab/>
      </w:r>
      <w:r w:rsidR="004559C2" w:rsidRPr="004559C2">
        <w:rPr>
          <w:rFonts w:cstheme="minorBidi"/>
          <w:b w:val="0"/>
          <w:bCs w:val="0"/>
        </w:rPr>
        <w:t xml:space="preserve">benefit/risk balance of the medicinal product. Healthcare professionals </w:t>
      </w:r>
      <w:r w:rsidR="004559C2">
        <w:rPr>
          <w:rFonts w:cstheme="minorBidi"/>
          <w:b w:val="0"/>
          <w:bCs w:val="0"/>
        </w:rPr>
        <w:tab/>
      </w:r>
      <w:r w:rsidR="004559C2" w:rsidRPr="004559C2">
        <w:rPr>
          <w:rFonts w:cstheme="minorBidi"/>
          <w:b w:val="0"/>
          <w:bCs w:val="0"/>
        </w:rPr>
        <w:t xml:space="preserve">are asked to report any suspected adverse reactions Health Product </w:t>
      </w:r>
      <w:r w:rsidR="004559C2">
        <w:rPr>
          <w:rFonts w:cstheme="minorBidi"/>
          <w:b w:val="0"/>
          <w:bCs w:val="0"/>
        </w:rPr>
        <w:tab/>
      </w:r>
      <w:r w:rsidR="004559C2" w:rsidRPr="004559C2">
        <w:rPr>
          <w:rFonts w:cstheme="minorBidi"/>
          <w:b w:val="0"/>
          <w:bCs w:val="0"/>
        </w:rPr>
        <w:t>Vigilance Center; HPVC, Thai FDA</w:t>
      </w:r>
      <w:r w:rsidRPr="00703EB2">
        <w:rPr>
          <w:rFonts w:cstheme="minorBidi"/>
          <w:b w:val="0"/>
          <w:bCs w:val="0"/>
        </w:rPr>
        <w:t>.</w:t>
      </w:r>
    </w:p>
    <w:p w14:paraId="2040C806" w14:textId="77777777" w:rsidR="00E75848" w:rsidRDefault="00E75848" w:rsidP="00E75848">
      <w:pPr>
        <w:pStyle w:val="SubHeafingSMPC"/>
        <w:ind w:left="0" w:firstLine="0"/>
      </w:pPr>
      <w:r w:rsidRPr="008F5678">
        <w:t>Overdose</w:t>
      </w:r>
    </w:p>
    <w:p w14:paraId="0FB11772" w14:textId="77777777" w:rsidR="00703EB2" w:rsidRDefault="00E75848" w:rsidP="00703EB2">
      <w:pPr>
        <w:pStyle w:val="SubHeafingSMPC"/>
        <w:numPr>
          <w:ilvl w:val="0"/>
          <w:numId w:val="0"/>
        </w:numPr>
        <w:jc w:val="thaiDistribute"/>
        <w:rPr>
          <w:rFonts w:cstheme="minorBidi"/>
          <w:b w:val="0"/>
          <w:bCs w:val="0"/>
        </w:rPr>
      </w:pPr>
      <w:r>
        <w:tab/>
      </w:r>
      <w:r w:rsidR="00703EB2" w:rsidRPr="00703EB2">
        <w:rPr>
          <w:rFonts w:cstheme="minorBidi"/>
          <w:b w:val="0"/>
          <w:bCs w:val="0"/>
        </w:rPr>
        <w:t xml:space="preserve">Salicylate poisoning is usually associated with plasma concentrations </w:t>
      </w:r>
      <w:r w:rsidR="00703EB2">
        <w:rPr>
          <w:rFonts w:cstheme="minorBidi"/>
          <w:b w:val="0"/>
          <w:bCs w:val="0"/>
        </w:rPr>
        <w:tab/>
      </w:r>
      <w:r w:rsidR="00703EB2" w:rsidRPr="00703EB2">
        <w:rPr>
          <w:rFonts w:cstheme="minorBidi"/>
          <w:b w:val="0"/>
          <w:bCs w:val="0"/>
        </w:rPr>
        <w:t xml:space="preserve">&gt;350mg/L (2.5mmol/L) Most adult deaths occur in patients whose </w:t>
      </w:r>
      <w:r w:rsidR="00703EB2">
        <w:rPr>
          <w:rFonts w:cstheme="minorBidi"/>
          <w:b w:val="0"/>
          <w:bCs w:val="0"/>
        </w:rPr>
        <w:tab/>
      </w:r>
      <w:r w:rsidR="00703EB2" w:rsidRPr="00703EB2">
        <w:rPr>
          <w:rFonts w:cstheme="minorBidi"/>
          <w:b w:val="0"/>
          <w:bCs w:val="0"/>
        </w:rPr>
        <w:t xml:space="preserve">concentrations exceed 700mg/L (5.1mmol/L). Single doses less than </w:t>
      </w:r>
      <w:r w:rsidR="00703EB2">
        <w:rPr>
          <w:rFonts w:cstheme="minorBidi"/>
          <w:b w:val="0"/>
          <w:bCs w:val="0"/>
        </w:rPr>
        <w:tab/>
      </w:r>
      <w:r w:rsidR="00703EB2" w:rsidRPr="00703EB2">
        <w:rPr>
          <w:rFonts w:cstheme="minorBidi"/>
          <w:b w:val="0"/>
          <w:bCs w:val="0"/>
        </w:rPr>
        <w:t>100mg/kg are unlikely to cause serious poisoning</w:t>
      </w:r>
      <w:r w:rsidRPr="00703EB2">
        <w:rPr>
          <w:rFonts w:cstheme="minorBidi"/>
          <w:b w:val="0"/>
          <w:bCs w:val="0"/>
        </w:rPr>
        <w:t>.</w:t>
      </w:r>
    </w:p>
    <w:p w14:paraId="10039FEA" w14:textId="77777777" w:rsidR="004559C2" w:rsidRPr="004559C2" w:rsidRDefault="004559C2" w:rsidP="00703EB2">
      <w:pPr>
        <w:pStyle w:val="SubHeafingSMPC"/>
        <w:numPr>
          <w:ilvl w:val="0"/>
          <w:numId w:val="0"/>
        </w:numPr>
        <w:jc w:val="thaiDistribute"/>
        <w:rPr>
          <w:rFonts w:cstheme="minorBidi"/>
          <w:b w:val="0"/>
          <w:bCs w:val="0"/>
          <w:sz w:val="10"/>
          <w:szCs w:val="10"/>
        </w:rPr>
      </w:pPr>
    </w:p>
    <w:p w14:paraId="1597A19E" w14:textId="77777777" w:rsidR="00703EB2" w:rsidRPr="00703EB2" w:rsidRDefault="00703EB2" w:rsidP="00703EB2">
      <w:pPr>
        <w:pStyle w:val="SubHeafingSMPC"/>
        <w:numPr>
          <w:ilvl w:val="0"/>
          <w:numId w:val="0"/>
        </w:numPr>
        <w:jc w:val="thaiDistribute"/>
        <w:rPr>
          <w:rFonts w:cstheme="minorBidi"/>
          <w:b w:val="0"/>
          <w:bCs w:val="0"/>
          <w:u w:val="single"/>
        </w:rPr>
      </w:pPr>
      <w:r>
        <w:rPr>
          <w:rFonts w:cstheme="minorBidi"/>
          <w:b w:val="0"/>
          <w:bCs w:val="0"/>
        </w:rPr>
        <w:tab/>
      </w:r>
      <w:r w:rsidRPr="00703EB2">
        <w:rPr>
          <w:rFonts w:cstheme="minorBidi"/>
          <w:b w:val="0"/>
          <w:bCs w:val="0"/>
          <w:u w:val="single"/>
        </w:rPr>
        <w:t>Symptoms</w:t>
      </w:r>
    </w:p>
    <w:p w14:paraId="65937C8B" w14:textId="0AC07245" w:rsidR="00703EB2" w:rsidRDefault="00703EB2" w:rsidP="00703EB2">
      <w:pPr>
        <w:pStyle w:val="SubHeafingSMPC"/>
        <w:numPr>
          <w:ilvl w:val="0"/>
          <w:numId w:val="0"/>
        </w:numPr>
        <w:jc w:val="thaiDistribute"/>
        <w:rPr>
          <w:rFonts w:cstheme="minorBidi"/>
          <w:b w:val="0"/>
          <w:bCs w:val="0"/>
        </w:rPr>
      </w:pPr>
      <w:r>
        <w:rPr>
          <w:rFonts w:cstheme="minorBidi"/>
          <w:b w:val="0"/>
          <w:bCs w:val="0"/>
        </w:rPr>
        <w:tab/>
      </w:r>
      <w:r w:rsidRPr="00703EB2">
        <w:rPr>
          <w:rFonts w:cstheme="minorBidi"/>
          <w:b w:val="0"/>
          <w:bCs w:val="0"/>
        </w:rPr>
        <w:t xml:space="preserve">Common features include vomiting, dehydration, tinnitus, vertigo, </w:t>
      </w:r>
      <w:r>
        <w:rPr>
          <w:rFonts w:cstheme="minorBidi"/>
          <w:b w:val="0"/>
          <w:bCs w:val="0"/>
        </w:rPr>
        <w:tab/>
      </w:r>
      <w:r w:rsidRPr="00703EB2">
        <w:rPr>
          <w:rFonts w:cstheme="minorBidi"/>
          <w:b w:val="0"/>
          <w:bCs w:val="0"/>
        </w:rPr>
        <w:t xml:space="preserve">deafness, sweating, warm extremities with bounding pulses, increased </w:t>
      </w:r>
      <w:r>
        <w:rPr>
          <w:rFonts w:cstheme="minorBidi"/>
          <w:b w:val="0"/>
          <w:bCs w:val="0"/>
        </w:rPr>
        <w:tab/>
      </w:r>
      <w:r w:rsidRPr="00703EB2">
        <w:rPr>
          <w:rFonts w:cstheme="minorBidi"/>
          <w:b w:val="0"/>
          <w:bCs w:val="0"/>
        </w:rPr>
        <w:t xml:space="preserve">respiratory rate and hyperventilation. Some degree of acid-base </w:t>
      </w:r>
      <w:r>
        <w:rPr>
          <w:rFonts w:cstheme="minorBidi"/>
          <w:b w:val="0"/>
          <w:bCs w:val="0"/>
        </w:rPr>
        <w:tab/>
      </w:r>
      <w:r w:rsidRPr="00703EB2">
        <w:rPr>
          <w:rFonts w:cstheme="minorBidi"/>
          <w:b w:val="0"/>
          <w:bCs w:val="0"/>
        </w:rPr>
        <w:t>disturbance is present in most cases.</w:t>
      </w:r>
    </w:p>
    <w:p w14:paraId="74BDBB58" w14:textId="77777777" w:rsidR="004559C2" w:rsidRPr="004559C2" w:rsidRDefault="004559C2" w:rsidP="00703EB2">
      <w:pPr>
        <w:pStyle w:val="SubHeafingSMPC"/>
        <w:numPr>
          <w:ilvl w:val="0"/>
          <w:numId w:val="0"/>
        </w:numPr>
        <w:jc w:val="thaiDistribute"/>
        <w:rPr>
          <w:rFonts w:cstheme="minorBidi"/>
          <w:b w:val="0"/>
          <w:bCs w:val="0"/>
          <w:sz w:val="10"/>
          <w:szCs w:val="10"/>
        </w:rPr>
      </w:pPr>
    </w:p>
    <w:p w14:paraId="1E2EBF28" w14:textId="2662F587" w:rsidR="00703EB2" w:rsidRDefault="00703EB2" w:rsidP="00703EB2">
      <w:pPr>
        <w:pStyle w:val="SubHeafingSMPC"/>
        <w:numPr>
          <w:ilvl w:val="0"/>
          <w:numId w:val="0"/>
        </w:numPr>
        <w:jc w:val="thaiDistribute"/>
        <w:rPr>
          <w:rFonts w:cstheme="minorBidi"/>
          <w:b w:val="0"/>
          <w:bCs w:val="0"/>
        </w:rPr>
      </w:pPr>
      <w:r>
        <w:rPr>
          <w:rFonts w:cstheme="minorBidi"/>
          <w:b w:val="0"/>
          <w:bCs w:val="0"/>
        </w:rPr>
        <w:tab/>
      </w:r>
      <w:r w:rsidRPr="00703EB2">
        <w:rPr>
          <w:rFonts w:cstheme="minorBidi"/>
          <w:b w:val="0"/>
          <w:bCs w:val="0"/>
        </w:rPr>
        <w:t xml:space="preserve">A mixed respiratory alkalosis and metabolic acidosis with normal or high </w:t>
      </w:r>
      <w:r>
        <w:rPr>
          <w:rFonts w:cstheme="minorBidi"/>
          <w:b w:val="0"/>
          <w:bCs w:val="0"/>
        </w:rPr>
        <w:tab/>
      </w:r>
      <w:r w:rsidRPr="00703EB2">
        <w:rPr>
          <w:rFonts w:cstheme="minorBidi"/>
          <w:b w:val="0"/>
          <w:bCs w:val="0"/>
        </w:rPr>
        <w:t xml:space="preserve">arterial pH (normal or reduced hydrogen ion concentration) is usual in </w:t>
      </w:r>
      <w:r>
        <w:rPr>
          <w:rFonts w:cstheme="minorBidi"/>
          <w:b w:val="0"/>
          <w:bCs w:val="0"/>
        </w:rPr>
        <w:tab/>
      </w:r>
      <w:r w:rsidRPr="00703EB2">
        <w:rPr>
          <w:rFonts w:cstheme="minorBidi"/>
          <w:b w:val="0"/>
          <w:bCs w:val="0"/>
        </w:rPr>
        <w:t xml:space="preserve">adults or children over the age of four years. In children four years or </w:t>
      </w:r>
      <w:r>
        <w:rPr>
          <w:rFonts w:cstheme="minorBidi"/>
          <w:b w:val="0"/>
          <w:bCs w:val="0"/>
        </w:rPr>
        <w:tab/>
      </w:r>
      <w:r w:rsidRPr="00703EB2">
        <w:rPr>
          <w:rFonts w:cstheme="minorBidi"/>
          <w:b w:val="0"/>
          <w:bCs w:val="0"/>
        </w:rPr>
        <w:t xml:space="preserve">less, a dominant metabolic acidosis with low arterial pH (raised hydrogen </w:t>
      </w:r>
      <w:r>
        <w:rPr>
          <w:rFonts w:cstheme="minorBidi"/>
          <w:b w:val="0"/>
          <w:bCs w:val="0"/>
        </w:rPr>
        <w:tab/>
      </w:r>
      <w:r w:rsidRPr="00703EB2">
        <w:rPr>
          <w:rFonts w:cstheme="minorBidi"/>
          <w:b w:val="0"/>
          <w:bCs w:val="0"/>
        </w:rPr>
        <w:t xml:space="preserve">ion concentration) is common. Acidosis may increase salicylate transfer </w:t>
      </w:r>
      <w:r>
        <w:rPr>
          <w:rFonts w:cstheme="minorBidi"/>
          <w:b w:val="0"/>
          <w:bCs w:val="0"/>
        </w:rPr>
        <w:tab/>
      </w:r>
      <w:r w:rsidRPr="00703EB2">
        <w:rPr>
          <w:rFonts w:cstheme="minorBidi"/>
          <w:b w:val="0"/>
          <w:bCs w:val="0"/>
        </w:rPr>
        <w:t>across the blood brain barrier.</w:t>
      </w:r>
    </w:p>
    <w:p w14:paraId="383A4521" w14:textId="58A84E30" w:rsidR="00703EB2" w:rsidRDefault="00703EB2" w:rsidP="004559C2">
      <w:pPr>
        <w:pStyle w:val="SubHeafingSMPC"/>
        <w:numPr>
          <w:ilvl w:val="0"/>
          <w:numId w:val="0"/>
        </w:numPr>
        <w:rPr>
          <w:rFonts w:cstheme="minorBidi"/>
          <w:b w:val="0"/>
          <w:bCs w:val="0"/>
        </w:rPr>
      </w:pPr>
      <w:r>
        <w:rPr>
          <w:rFonts w:cstheme="minorBidi"/>
          <w:b w:val="0"/>
          <w:bCs w:val="0"/>
        </w:rPr>
        <w:lastRenderedPageBreak/>
        <w:tab/>
      </w:r>
      <w:r w:rsidRPr="00703EB2">
        <w:rPr>
          <w:rFonts w:cstheme="minorBidi"/>
          <w:b w:val="0"/>
          <w:bCs w:val="0"/>
        </w:rPr>
        <w:t>Uncommon features include haematemesis, hyperpyrexia,</w:t>
      </w:r>
      <w:r w:rsidR="004559C2">
        <w:rPr>
          <w:rFonts w:cstheme="minorBidi"/>
          <w:b w:val="0"/>
          <w:bCs w:val="0"/>
        </w:rPr>
        <w:t xml:space="preserve"> </w:t>
      </w:r>
      <w:r w:rsidR="004559C2">
        <w:rPr>
          <w:rFonts w:cstheme="minorBidi"/>
          <w:b w:val="0"/>
          <w:bCs w:val="0"/>
        </w:rPr>
        <w:tab/>
      </w:r>
      <w:r w:rsidRPr="00703EB2">
        <w:rPr>
          <w:rFonts w:cstheme="minorBidi"/>
          <w:b w:val="0"/>
          <w:bCs w:val="0"/>
        </w:rPr>
        <w:t>hypoglycaemia, hypokalaemia, thrombocytopaenia, increased</w:t>
      </w:r>
      <w:r w:rsidR="004559C2">
        <w:rPr>
          <w:rFonts w:cstheme="minorBidi"/>
          <w:b w:val="0"/>
          <w:bCs w:val="0"/>
        </w:rPr>
        <w:t xml:space="preserve"> </w:t>
      </w:r>
      <w:r w:rsidR="004559C2">
        <w:rPr>
          <w:rFonts w:cstheme="minorBidi"/>
          <w:b w:val="0"/>
          <w:bCs w:val="0"/>
        </w:rPr>
        <w:tab/>
      </w:r>
      <w:r w:rsidRPr="00703EB2">
        <w:rPr>
          <w:rFonts w:cstheme="minorBidi"/>
          <w:b w:val="0"/>
          <w:bCs w:val="0"/>
        </w:rPr>
        <w:t>INR/PTR, intravascular coagulation, renal failure and noncardiac</w:t>
      </w:r>
      <w:r w:rsidR="004559C2">
        <w:rPr>
          <w:rFonts w:cstheme="minorBidi"/>
          <w:b w:val="0"/>
          <w:bCs w:val="0"/>
        </w:rPr>
        <w:t xml:space="preserve"> </w:t>
      </w:r>
      <w:r w:rsidR="004559C2">
        <w:rPr>
          <w:rFonts w:cstheme="minorBidi"/>
          <w:b w:val="0"/>
          <w:bCs w:val="0"/>
        </w:rPr>
        <w:tab/>
      </w:r>
      <w:r w:rsidRPr="00703EB2">
        <w:rPr>
          <w:rFonts w:cstheme="minorBidi"/>
          <w:b w:val="0"/>
          <w:bCs w:val="0"/>
        </w:rPr>
        <w:t>pulmonary oedema.</w:t>
      </w:r>
    </w:p>
    <w:p w14:paraId="7DFE4CF5" w14:textId="77777777" w:rsidR="004559C2" w:rsidRPr="004559C2" w:rsidRDefault="004559C2" w:rsidP="004559C2">
      <w:pPr>
        <w:pStyle w:val="SubHeafingSMPC"/>
        <w:numPr>
          <w:ilvl w:val="0"/>
          <w:numId w:val="0"/>
        </w:numPr>
        <w:rPr>
          <w:rFonts w:cstheme="minorBidi"/>
          <w:b w:val="0"/>
          <w:bCs w:val="0"/>
          <w:sz w:val="10"/>
          <w:szCs w:val="10"/>
        </w:rPr>
      </w:pPr>
    </w:p>
    <w:p w14:paraId="5B4B8175" w14:textId="39FDC81F" w:rsidR="00703EB2" w:rsidRDefault="00703EB2" w:rsidP="00703EB2">
      <w:pPr>
        <w:pStyle w:val="SubHeafingSMPC"/>
        <w:numPr>
          <w:ilvl w:val="0"/>
          <w:numId w:val="0"/>
        </w:numPr>
        <w:jc w:val="thaiDistribute"/>
        <w:rPr>
          <w:rFonts w:cstheme="minorBidi"/>
          <w:b w:val="0"/>
          <w:bCs w:val="0"/>
        </w:rPr>
      </w:pPr>
      <w:r>
        <w:rPr>
          <w:rFonts w:cstheme="minorBidi"/>
          <w:b w:val="0"/>
          <w:bCs w:val="0"/>
        </w:rPr>
        <w:tab/>
      </w:r>
      <w:r w:rsidRPr="00703EB2">
        <w:rPr>
          <w:rFonts w:cstheme="minorBidi"/>
          <w:b w:val="0"/>
          <w:bCs w:val="0"/>
        </w:rPr>
        <w:t xml:space="preserve">Central nervous system features including confusion, disorientation, </w:t>
      </w:r>
      <w:r>
        <w:rPr>
          <w:rFonts w:cstheme="minorBidi"/>
          <w:b w:val="0"/>
          <w:bCs w:val="0"/>
        </w:rPr>
        <w:tab/>
      </w:r>
      <w:r w:rsidRPr="00703EB2">
        <w:rPr>
          <w:rFonts w:cstheme="minorBidi"/>
          <w:b w:val="0"/>
          <w:bCs w:val="0"/>
        </w:rPr>
        <w:t>coma and convulsions are less common in adults than in children.</w:t>
      </w:r>
    </w:p>
    <w:p w14:paraId="3B2274DD" w14:textId="77777777" w:rsidR="004559C2" w:rsidRPr="004559C2" w:rsidRDefault="004559C2" w:rsidP="00703EB2">
      <w:pPr>
        <w:pStyle w:val="SubHeafingSMPC"/>
        <w:numPr>
          <w:ilvl w:val="0"/>
          <w:numId w:val="0"/>
        </w:numPr>
        <w:jc w:val="thaiDistribute"/>
        <w:rPr>
          <w:rFonts w:cstheme="minorBidi"/>
          <w:b w:val="0"/>
          <w:bCs w:val="0"/>
          <w:sz w:val="10"/>
          <w:szCs w:val="10"/>
        </w:rPr>
      </w:pPr>
    </w:p>
    <w:p w14:paraId="65C4ABBF" w14:textId="77777777" w:rsidR="00703EB2" w:rsidRPr="00703EB2" w:rsidRDefault="00703EB2" w:rsidP="00703EB2">
      <w:pPr>
        <w:pStyle w:val="SubHeafingSMPC"/>
        <w:numPr>
          <w:ilvl w:val="0"/>
          <w:numId w:val="0"/>
        </w:numPr>
        <w:jc w:val="thaiDistribute"/>
        <w:rPr>
          <w:rFonts w:cstheme="minorBidi"/>
          <w:b w:val="0"/>
          <w:bCs w:val="0"/>
          <w:u w:val="single"/>
        </w:rPr>
      </w:pPr>
      <w:r>
        <w:rPr>
          <w:rFonts w:cstheme="minorBidi"/>
          <w:b w:val="0"/>
          <w:bCs w:val="0"/>
        </w:rPr>
        <w:tab/>
      </w:r>
      <w:r w:rsidRPr="00703EB2">
        <w:rPr>
          <w:rFonts w:cstheme="minorBidi"/>
          <w:b w:val="0"/>
          <w:bCs w:val="0"/>
          <w:u w:val="single"/>
        </w:rPr>
        <w:t>Treatment</w:t>
      </w:r>
    </w:p>
    <w:p w14:paraId="2251CEDC" w14:textId="29E7FF59" w:rsidR="00703EB2" w:rsidRDefault="00703EB2" w:rsidP="00703EB2">
      <w:pPr>
        <w:pStyle w:val="SubHeafingSMPC"/>
        <w:numPr>
          <w:ilvl w:val="0"/>
          <w:numId w:val="0"/>
        </w:numPr>
        <w:jc w:val="thaiDistribute"/>
        <w:rPr>
          <w:rFonts w:cstheme="minorBidi"/>
          <w:b w:val="0"/>
          <w:bCs w:val="0"/>
        </w:rPr>
      </w:pPr>
      <w:r>
        <w:rPr>
          <w:rFonts w:cstheme="minorBidi"/>
          <w:b w:val="0"/>
          <w:bCs w:val="0"/>
        </w:rPr>
        <w:tab/>
      </w:r>
      <w:r w:rsidRPr="00703EB2">
        <w:rPr>
          <w:rFonts w:cstheme="minorBidi"/>
          <w:b w:val="0"/>
          <w:bCs w:val="0"/>
        </w:rPr>
        <w:t xml:space="preserve">If overdosage is suspected the patient should be kept under observation </w:t>
      </w:r>
      <w:r>
        <w:rPr>
          <w:rFonts w:cstheme="minorBidi"/>
          <w:b w:val="0"/>
          <w:bCs w:val="0"/>
        </w:rPr>
        <w:tab/>
      </w:r>
      <w:r w:rsidRPr="00703EB2">
        <w:rPr>
          <w:rFonts w:cstheme="minorBidi"/>
          <w:b w:val="0"/>
          <w:bCs w:val="0"/>
        </w:rPr>
        <w:t xml:space="preserve">for at least 24 hours as symptoms and salicylate blood levels may not </w:t>
      </w:r>
      <w:r>
        <w:rPr>
          <w:rFonts w:cstheme="minorBidi"/>
          <w:b w:val="0"/>
          <w:bCs w:val="0"/>
        </w:rPr>
        <w:tab/>
      </w:r>
      <w:r w:rsidRPr="00703EB2">
        <w:rPr>
          <w:rFonts w:cstheme="minorBidi"/>
          <w:b w:val="0"/>
          <w:bCs w:val="0"/>
        </w:rPr>
        <w:t xml:space="preserve">become apparent for several hours. Gastric lavage should always be </w:t>
      </w:r>
      <w:r>
        <w:rPr>
          <w:rFonts w:cstheme="minorBidi"/>
          <w:b w:val="0"/>
          <w:bCs w:val="0"/>
        </w:rPr>
        <w:tab/>
      </w:r>
      <w:r w:rsidRPr="00703EB2">
        <w:rPr>
          <w:rFonts w:cstheme="minorBidi"/>
          <w:b w:val="0"/>
          <w:bCs w:val="0"/>
        </w:rPr>
        <w:t xml:space="preserve">carried out and haemodialysis may be necessary in severe cases. </w:t>
      </w:r>
      <w:r>
        <w:rPr>
          <w:rFonts w:cstheme="minorBidi"/>
          <w:b w:val="0"/>
          <w:bCs w:val="0"/>
        </w:rPr>
        <w:tab/>
      </w:r>
      <w:r w:rsidRPr="00703EB2">
        <w:rPr>
          <w:rFonts w:cstheme="minorBidi"/>
          <w:b w:val="0"/>
          <w:bCs w:val="0"/>
        </w:rPr>
        <w:t xml:space="preserve">Hospitalisation in severe cases is essential where plasma salicylate, pH </w:t>
      </w:r>
      <w:r>
        <w:rPr>
          <w:rFonts w:cstheme="minorBidi"/>
          <w:b w:val="0"/>
          <w:bCs w:val="0"/>
        </w:rPr>
        <w:tab/>
      </w:r>
      <w:r w:rsidRPr="00703EB2">
        <w:rPr>
          <w:rFonts w:cstheme="minorBidi"/>
          <w:b w:val="0"/>
          <w:bCs w:val="0"/>
        </w:rPr>
        <w:t>and electrolytes can be monitored.</w:t>
      </w:r>
    </w:p>
    <w:p w14:paraId="38625C7F" w14:textId="77777777" w:rsidR="004559C2" w:rsidRPr="004559C2" w:rsidRDefault="004559C2" w:rsidP="00703EB2">
      <w:pPr>
        <w:pStyle w:val="SubHeafingSMPC"/>
        <w:numPr>
          <w:ilvl w:val="0"/>
          <w:numId w:val="0"/>
        </w:numPr>
        <w:jc w:val="thaiDistribute"/>
        <w:rPr>
          <w:rFonts w:cstheme="minorBidi"/>
          <w:b w:val="0"/>
          <w:bCs w:val="0"/>
          <w:sz w:val="10"/>
          <w:szCs w:val="10"/>
        </w:rPr>
      </w:pPr>
    </w:p>
    <w:p w14:paraId="7551464E" w14:textId="77777777" w:rsidR="00703EB2" w:rsidRDefault="00703EB2" w:rsidP="00703EB2">
      <w:pPr>
        <w:pStyle w:val="SubHeafingSMPC"/>
        <w:numPr>
          <w:ilvl w:val="0"/>
          <w:numId w:val="0"/>
        </w:numPr>
        <w:jc w:val="thaiDistribute"/>
        <w:rPr>
          <w:rFonts w:cstheme="minorBidi"/>
          <w:b w:val="0"/>
          <w:bCs w:val="0"/>
        </w:rPr>
      </w:pPr>
      <w:r>
        <w:rPr>
          <w:rFonts w:cstheme="minorBidi"/>
          <w:b w:val="0"/>
          <w:bCs w:val="0"/>
        </w:rPr>
        <w:tab/>
      </w:r>
      <w:r w:rsidRPr="00703EB2">
        <w:rPr>
          <w:rFonts w:cstheme="minorBidi"/>
          <w:b w:val="0"/>
          <w:bCs w:val="0"/>
        </w:rPr>
        <w:t xml:space="preserve">Give activated charcoal if an adult presents within one hour of ingestion </w:t>
      </w:r>
      <w:r>
        <w:rPr>
          <w:rFonts w:cstheme="minorBidi"/>
          <w:b w:val="0"/>
          <w:bCs w:val="0"/>
        </w:rPr>
        <w:tab/>
      </w:r>
      <w:r w:rsidRPr="00703EB2">
        <w:rPr>
          <w:rFonts w:cstheme="minorBidi"/>
          <w:b w:val="0"/>
          <w:bCs w:val="0"/>
        </w:rPr>
        <w:t xml:space="preserve">of more than 250mg/kg. The plasma salicylate concentration should be </w:t>
      </w:r>
      <w:r>
        <w:rPr>
          <w:rFonts w:cstheme="minorBidi"/>
          <w:b w:val="0"/>
          <w:bCs w:val="0"/>
        </w:rPr>
        <w:tab/>
      </w:r>
      <w:r w:rsidRPr="00703EB2">
        <w:rPr>
          <w:rFonts w:cstheme="minorBidi"/>
          <w:b w:val="0"/>
          <w:bCs w:val="0"/>
        </w:rPr>
        <w:t xml:space="preserve">measured, although the severity of poisoning cannot be determined from </w:t>
      </w:r>
      <w:r>
        <w:rPr>
          <w:rFonts w:cstheme="minorBidi"/>
          <w:b w:val="0"/>
          <w:bCs w:val="0"/>
        </w:rPr>
        <w:tab/>
      </w:r>
      <w:r w:rsidRPr="00703EB2">
        <w:rPr>
          <w:rFonts w:cstheme="minorBidi"/>
          <w:b w:val="0"/>
          <w:bCs w:val="0"/>
        </w:rPr>
        <w:t xml:space="preserve">this alone and the clinical and biochemical features must be taken into </w:t>
      </w:r>
      <w:r>
        <w:rPr>
          <w:rFonts w:cstheme="minorBidi"/>
          <w:b w:val="0"/>
          <w:bCs w:val="0"/>
        </w:rPr>
        <w:tab/>
      </w:r>
      <w:r w:rsidRPr="00703EB2">
        <w:rPr>
          <w:rFonts w:cstheme="minorBidi"/>
          <w:b w:val="0"/>
          <w:bCs w:val="0"/>
        </w:rPr>
        <w:t xml:space="preserve">account. Elimination is increased by urinary alkalinisation, which is </w:t>
      </w:r>
      <w:r>
        <w:rPr>
          <w:rFonts w:cstheme="minorBidi"/>
          <w:b w:val="0"/>
          <w:bCs w:val="0"/>
        </w:rPr>
        <w:tab/>
      </w:r>
      <w:r w:rsidRPr="00703EB2">
        <w:rPr>
          <w:rFonts w:cstheme="minorBidi"/>
          <w:b w:val="0"/>
          <w:bCs w:val="0"/>
        </w:rPr>
        <w:t xml:space="preserve">achieved by the administration of 1.26% sodium bicarbonate. The urine </w:t>
      </w:r>
      <w:r>
        <w:rPr>
          <w:rFonts w:cstheme="minorBidi"/>
          <w:b w:val="0"/>
          <w:bCs w:val="0"/>
        </w:rPr>
        <w:tab/>
      </w:r>
      <w:r w:rsidRPr="00703EB2">
        <w:rPr>
          <w:rFonts w:cstheme="minorBidi"/>
          <w:b w:val="0"/>
          <w:bCs w:val="0"/>
        </w:rPr>
        <w:t xml:space="preserve">pH should be monitored. Correct metabolic acidosis with intravenous </w:t>
      </w:r>
      <w:r>
        <w:rPr>
          <w:rFonts w:cstheme="minorBidi"/>
          <w:b w:val="0"/>
          <w:bCs w:val="0"/>
        </w:rPr>
        <w:tab/>
      </w:r>
      <w:r w:rsidRPr="00703EB2">
        <w:rPr>
          <w:rFonts w:cstheme="minorBidi"/>
          <w:b w:val="0"/>
          <w:bCs w:val="0"/>
        </w:rPr>
        <w:t xml:space="preserve">8.4% sodium bicarbonate (first check serum potassium). Forced diuresis </w:t>
      </w:r>
      <w:r>
        <w:rPr>
          <w:rFonts w:cstheme="minorBidi"/>
          <w:b w:val="0"/>
          <w:bCs w:val="0"/>
        </w:rPr>
        <w:tab/>
      </w:r>
      <w:r w:rsidRPr="00703EB2">
        <w:rPr>
          <w:rFonts w:cstheme="minorBidi"/>
          <w:b w:val="0"/>
          <w:bCs w:val="0"/>
        </w:rPr>
        <w:t xml:space="preserve">should not be used since it does not enhance salicylate excretion and may </w:t>
      </w:r>
      <w:r>
        <w:rPr>
          <w:rFonts w:cstheme="minorBidi"/>
          <w:b w:val="0"/>
          <w:bCs w:val="0"/>
        </w:rPr>
        <w:tab/>
      </w:r>
      <w:r w:rsidRPr="00703EB2">
        <w:rPr>
          <w:rFonts w:cstheme="minorBidi"/>
          <w:b w:val="0"/>
          <w:bCs w:val="0"/>
        </w:rPr>
        <w:t>cause pulmonary oedema.</w:t>
      </w:r>
    </w:p>
    <w:p w14:paraId="349BCC4D" w14:textId="77777777" w:rsidR="004559C2" w:rsidRPr="004559C2" w:rsidRDefault="004559C2" w:rsidP="00703EB2">
      <w:pPr>
        <w:pStyle w:val="SubHeafingSMPC"/>
        <w:numPr>
          <w:ilvl w:val="0"/>
          <w:numId w:val="0"/>
        </w:numPr>
        <w:jc w:val="thaiDistribute"/>
        <w:rPr>
          <w:rFonts w:cstheme="minorBidi"/>
          <w:b w:val="0"/>
          <w:bCs w:val="0"/>
          <w:sz w:val="10"/>
          <w:szCs w:val="10"/>
        </w:rPr>
      </w:pPr>
    </w:p>
    <w:p w14:paraId="7119DB71" w14:textId="11A5C283" w:rsidR="00703EB2" w:rsidRPr="00703EB2" w:rsidRDefault="00703EB2" w:rsidP="00703EB2">
      <w:pPr>
        <w:pStyle w:val="SubHeafingSMPC"/>
        <w:numPr>
          <w:ilvl w:val="0"/>
          <w:numId w:val="0"/>
        </w:numPr>
        <w:jc w:val="thaiDistribute"/>
        <w:rPr>
          <w:rFonts w:cstheme="minorBidi"/>
          <w:b w:val="0"/>
          <w:bCs w:val="0"/>
        </w:rPr>
      </w:pPr>
      <w:r>
        <w:rPr>
          <w:rFonts w:cstheme="minorBidi"/>
          <w:b w:val="0"/>
          <w:bCs w:val="0"/>
        </w:rPr>
        <w:tab/>
      </w:r>
      <w:r w:rsidRPr="00703EB2">
        <w:rPr>
          <w:rFonts w:cstheme="minorBidi"/>
          <w:b w:val="0"/>
          <w:bCs w:val="0"/>
        </w:rPr>
        <w:t xml:space="preserve">Haemodialysis is the treatment of choice for severe poisoning and should </w:t>
      </w:r>
      <w:r>
        <w:rPr>
          <w:rFonts w:cstheme="minorBidi"/>
          <w:b w:val="0"/>
          <w:bCs w:val="0"/>
        </w:rPr>
        <w:tab/>
      </w:r>
      <w:r w:rsidRPr="00703EB2">
        <w:rPr>
          <w:rFonts w:cstheme="minorBidi"/>
          <w:b w:val="0"/>
          <w:bCs w:val="0"/>
        </w:rPr>
        <w:t>be considered in patients with plasma salicylate concentrations &gt;700</w:t>
      </w:r>
      <w:r w:rsidR="004559C2">
        <w:rPr>
          <w:rFonts w:cstheme="minorBidi"/>
          <w:b w:val="0"/>
          <w:bCs w:val="0"/>
        </w:rPr>
        <w:t xml:space="preserve"> </w:t>
      </w:r>
      <w:r w:rsidR="004559C2">
        <w:rPr>
          <w:rFonts w:cstheme="minorBidi"/>
          <w:b w:val="0"/>
          <w:bCs w:val="0"/>
        </w:rPr>
        <w:tab/>
      </w:r>
      <w:r w:rsidRPr="00703EB2">
        <w:rPr>
          <w:rFonts w:cstheme="minorBidi"/>
          <w:b w:val="0"/>
          <w:bCs w:val="0"/>
        </w:rPr>
        <w:t>mg/L</w:t>
      </w:r>
      <w:r w:rsidR="004559C2">
        <w:rPr>
          <w:rFonts w:cstheme="minorBidi"/>
          <w:b w:val="0"/>
          <w:bCs w:val="0"/>
        </w:rPr>
        <w:t xml:space="preserve"> </w:t>
      </w:r>
      <w:r w:rsidRPr="00703EB2">
        <w:rPr>
          <w:rFonts w:cstheme="minorBidi"/>
          <w:b w:val="0"/>
          <w:bCs w:val="0"/>
        </w:rPr>
        <w:t>(5.1</w:t>
      </w:r>
      <w:r w:rsidR="004559C2">
        <w:rPr>
          <w:rFonts w:cstheme="minorBidi"/>
          <w:b w:val="0"/>
          <w:bCs w:val="0"/>
        </w:rPr>
        <w:t xml:space="preserve"> </w:t>
      </w:r>
      <w:r w:rsidRPr="00703EB2">
        <w:rPr>
          <w:rFonts w:cstheme="minorBidi"/>
          <w:b w:val="0"/>
          <w:bCs w:val="0"/>
        </w:rPr>
        <w:t>mmol/L)</w:t>
      </w:r>
      <w:r w:rsidR="004559C2">
        <w:rPr>
          <w:rFonts w:cstheme="minorBidi"/>
          <w:b w:val="0"/>
          <w:bCs w:val="0"/>
        </w:rPr>
        <w:t xml:space="preserve"> </w:t>
      </w:r>
      <w:r w:rsidRPr="00703EB2">
        <w:rPr>
          <w:rFonts w:cstheme="minorBidi"/>
          <w:b w:val="0"/>
          <w:bCs w:val="0"/>
        </w:rPr>
        <w:t>or</w:t>
      </w:r>
      <w:r w:rsidR="004559C2">
        <w:rPr>
          <w:rFonts w:cstheme="minorBidi"/>
          <w:b w:val="0"/>
          <w:bCs w:val="0"/>
        </w:rPr>
        <w:t xml:space="preserve"> </w:t>
      </w:r>
      <w:r w:rsidRPr="00703EB2">
        <w:rPr>
          <w:rFonts w:cstheme="minorBidi"/>
          <w:b w:val="0"/>
          <w:bCs w:val="0"/>
        </w:rPr>
        <w:t>lower</w:t>
      </w:r>
      <w:r w:rsidR="004559C2">
        <w:rPr>
          <w:rFonts w:cstheme="minorBidi"/>
          <w:b w:val="0"/>
          <w:bCs w:val="0"/>
        </w:rPr>
        <w:t xml:space="preserve"> </w:t>
      </w:r>
      <w:r w:rsidRPr="00703EB2">
        <w:rPr>
          <w:rFonts w:cstheme="minorBidi"/>
          <w:b w:val="0"/>
          <w:bCs w:val="0"/>
        </w:rPr>
        <w:t>concentrations</w:t>
      </w:r>
      <w:r w:rsidR="004559C2">
        <w:rPr>
          <w:rFonts w:cstheme="minorBidi"/>
          <w:b w:val="0"/>
          <w:bCs w:val="0"/>
        </w:rPr>
        <w:t xml:space="preserve"> </w:t>
      </w:r>
      <w:r w:rsidRPr="00703EB2">
        <w:rPr>
          <w:rFonts w:cstheme="minorBidi"/>
          <w:b w:val="0"/>
          <w:bCs w:val="0"/>
        </w:rPr>
        <w:t xml:space="preserve">associated with severe </w:t>
      </w:r>
      <w:r>
        <w:rPr>
          <w:rFonts w:cstheme="minorBidi"/>
          <w:b w:val="0"/>
          <w:bCs w:val="0"/>
        </w:rPr>
        <w:lastRenderedPageBreak/>
        <w:tab/>
      </w:r>
      <w:r w:rsidRPr="00703EB2">
        <w:rPr>
          <w:rFonts w:cstheme="minorBidi"/>
          <w:b w:val="0"/>
          <w:bCs w:val="0"/>
        </w:rPr>
        <w:t xml:space="preserve">clinical or metabolic features. Patients under ten years or over 70 have </w:t>
      </w:r>
      <w:r>
        <w:rPr>
          <w:rFonts w:cstheme="minorBidi"/>
          <w:b w:val="0"/>
          <w:bCs w:val="0"/>
        </w:rPr>
        <w:tab/>
      </w:r>
      <w:r w:rsidRPr="00703EB2">
        <w:rPr>
          <w:rFonts w:cstheme="minorBidi"/>
          <w:b w:val="0"/>
          <w:bCs w:val="0"/>
        </w:rPr>
        <w:t xml:space="preserve">increased risk of salicylate toxicity and may require dialysis at an earlier </w:t>
      </w:r>
      <w:r>
        <w:rPr>
          <w:rFonts w:cstheme="minorBidi"/>
          <w:b w:val="0"/>
          <w:bCs w:val="0"/>
        </w:rPr>
        <w:tab/>
      </w:r>
      <w:r w:rsidRPr="00703EB2">
        <w:rPr>
          <w:rFonts w:cstheme="minorBidi"/>
          <w:b w:val="0"/>
          <w:bCs w:val="0"/>
        </w:rPr>
        <w:t>stage.</w:t>
      </w:r>
    </w:p>
    <w:p w14:paraId="5D742A09" w14:textId="77777777" w:rsidR="00E75848" w:rsidRPr="008F5678" w:rsidRDefault="00E75848" w:rsidP="00E75848">
      <w:pPr>
        <w:pStyle w:val="HEADING1SMPC"/>
      </w:pPr>
      <w:r w:rsidRPr="008F5678">
        <w:t xml:space="preserve">PHARMACOLOGICAL PROPERTIES </w:t>
      </w:r>
    </w:p>
    <w:p w14:paraId="4C7D9687" w14:textId="77777777" w:rsidR="00E75848" w:rsidRDefault="00E75848" w:rsidP="00E75848">
      <w:pPr>
        <w:pStyle w:val="SubHeafingSMPC"/>
        <w:ind w:left="57"/>
      </w:pPr>
      <w:r w:rsidRPr="008F5678">
        <w:t>Pharmacodynamic properties</w:t>
      </w:r>
    </w:p>
    <w:p w14:paraId="09048B2B" w14:textId="77777777" w:rsidR="00E75848" w:rsidRPr="00D466B7" w:rsidRDefault="00E75848" w:rsidP="00E75848">
      <w:pPr>
        <w:pStyle w:val="SubHeafingSMPC"/>
        <w:numPr>
          <w:ilvl w:val="0"/>
          <w:numId w:val="0"/>
        </w:numPr>
        <w:jc w:val="thaiDistribute"/>
        <w:rPr>
          <w:b w:val="0"/>
          <w:bCs w:val="0"/>
          <w:i/>
          <w:iCs/>
        </w:rPr>
      </w:pPr>
      <w:r>
        <w:tab/>
      </w:r>
      <w:r w:rsidRPr="00D466B7">
        <w:rPr>
          <w:b w:val="0"/>
          <w:bCs w:val="0"/>
          <w:i/>
          <w:iCs/>
        </w:rPr>
        <w:t>Pharmacotherapeutic group:</w:t>
      </w:r>
    </w:p>
    <w:p w14:paraId="0E5BA719" w14:textId="25B47793" w:rsidR="00E75848" w:rsidRDefault="00E75848" w:rsidP="00E75848">
      <w:pPr>
        <w:pStyle w:val="SubHeafingSMPC"/>
        <w:numPr>
          <w:ilvl w:val="0"/>
          <w:numId w:val="0"/>
        </w:numPr>
        <w:jc w:val="thaiDistribute"/>
      </w:pPr>
      <w:r>
        <w:rPr>
          <w:b w:val="0"/>
          <w:bCs w:val="0"/>
        </w:rPr>
        <w:tab/>
      </w:r>
      <w:r w:rsidR="00572B7A" w:rsidRPr="00572B7A">
        <w:rPr>
          <w:b w:val="0"/>
          <w:bCs w:val="0"/>
        </w:rPr>
        <w:t>Blood and blood forming organs – antithrombotic agents</w:t>
      </w:r>
    </w:p>
    <w:p w14:paraId="156B9624" w14:textId="746E9F53" w:rsidR="00572B7A" w:rsidRPr="00572B7A" w:rsidRDefault="00572B7A" w:rsidP="00E75848">
      <w:pPr>
        <w:pStyle w:val="SubHeafingSMPC"/>
        <w:numPr>
          <w:ilvl w:val="0"/>
          <w:numId w:val="0"/>
        </w:numPr>
        <w:jc w:val="thaiDistribute"/>
        <w:rPr>
          <w:b w:val="0"/>
          <w:bCs w:val="0"/>
        </w:rPr>
      </w:pPr>
      <w:r>
        <w:tab/>
      </w:r>
      <w:r w:rsidRPr="00572B7A">
        <w:rPr>
          <w:b w:val="0"/>
          <w:bCs w:val="0"/>
        </w:rPr>
        <w:t>ATC Code: B01A C</w:t>
      </w:r>
    </w:p>
    <w:p w14:paraId="6D261F94" w14:textId="77777777" w:rsidR="00E75848" w:rsidRPr="00D466B7" w:rsidRDefault="00E75848" w:rsidP="00E75848">
      <w:pPr>
        <w:pStyle w:val="SubHeafingSMPC"/>
        <w:numPr>
          <w:ilvl w:val="0"/>
          <w:numId w:val="0"/>
        </w:numPr>
        <w:jc w:val="thaiDistribute"/>
        <w:rPr>
          <w:sz w:val="10"/>
          <w:szCs w:val="10"/>
        </w:rPr>
      </w:pPr>
    </w:p>
    <w:p w14:paraId="505915F7" w14:textId="77777777" w:rsidR="00572B7A" w:rsidRPr="00572B7A" w:rsidRDefault="00E75848" w:rsidP="00E75848">
      <w:pPr>
        <w:pStyle w:val="SubHeafingSMPC"/>
        <w:numPr>
          <w:ilvl w:val="0"/>
          <w:numId w:val="0"/>
        </w:numPr>
        <w:jc w:val="thaiDistribute"/>
        <w:rPr>
          <w:b w:val="0"/>
          <w:bCs w:val="0"/>
          <w:u w:val="single"/>
        </w:rPr>
      </w:pPr>
      <w:r>
        <w:rPr>
          <w:b w:val="0"/>
          <w:bCs w:val="0"/>
        </w:rPr>
        <w:tab/>
      </w:r>
      <w:r w:rsidR="00572B7A" w:rsidRPr="00572B7A">
        <w:rPr>
          <w:b w:val="0"/>
          <w:bCs w:val="0"/>
          <w:u w:val="single"/>
        </w:rPr>
        <w:t>Mechanism of action</w:t>
      </w:r>
    </w:p>
    <w:p w14:paraId="28EFDCBD" w14:textId="7850E480" w:rsidR="00E75848" w:rsidRDefault="00572B7A" w:rsidP="00E75848">
      <w:pPr>
        <w:pStyle w:val="SubHeafingSMPC"/>
        <w:numPr>
          <w:ilvl w:val="0"/>
          <w:numId w:val="0"/>
        </w:numPr>
        <w:jc w:val="thaiDistribute"/>
        <w:rPr>
          <w:b w:val="0"/>
          <w:bCs w:val="0"/>
        </w:rPr>
      </w:pPr>
      <w:r>
        <w:rPr>
          <w:b w:val="0"/>
          <w:bCs w:val="0"/>
        </w:rPr>
        <w:tab/>
      </w:r>
      <w:r w:rsidRPr="00572B7A">
        <w:rPr>
          <w:b w:val="0"/>
          <w:bCs w:val="0"/>
        </w:rPr>
        <w:t xml:space="preserve">Aspirin has analgesic, anti-inflammatory and anti-pyretic activity. It also </w:t>
      </w:r>
      <w:r>
        <w:rPr>
          <w:b w:val="0"/>
          <w:bCs w:val="0"/>
        </w:rPr>
        <w:tab/>
      </w:r>
      <w:r w:rsidRPr="00572B7A">
        <w:rPr>
          <w:b w:val="0"/>
          <w:bCs w:val="0"/>
        </w:rPr>
        <w:t xml:space="preserve">has an antithrombotic action, mediated through inhibition of platelet </w:t>
      </w:r>
      <w:r>
        <w:rPr>
          <w:b w:val="0"/>
          <w:bCs w:val="0"/>
        </w:rPr>
        <w:tab/>
      </w:r>
      <w:r w:rsidRPr="00572B7A">
        <w:rPr>
          <w:b w:val="0"/>
          <w:bCs w:val="0"/>
        </w:rPr>
        <w:t xml:space="preserve">activation, which has been shown to be useful in secondary prophylaxis </w:t>
      </w:r>
      <w:r>
        <w:rPr>
          <w:b w:val="0"/>
          <w:bCs w:val="0"/>
        </w:rPr>
        <w:tab/>
      </w:r>
      <w:r w:rsidRPr="00572B7A">
        <w:rPr>
          <w:b w:val="0"/>
          <w:bCs w:val="0"/>
        </w:rPr>
        <w:t xml:space="preserve">following myocardial infarction and in patients with unstable angina or </w:t>
      </w:r>
      <w:r>
        <w:rPr>
          <w:b w:val="0"/>
          <w:bCs w:val="0"/>
        </w:rPr>
        <w:tab/>
      </w:r>
      <w:r w:rsidRPr="00572B7A">
        <w:rPr>
          <w:b w:val="0"/>
          <w:bCs w:val="0"/>
        </w:rPr>
        <w:t>ischaemic stroke including cerebral transient attacks.</w:t>
      </w:r>
    </w:p>
    <w:p w14:paraId="3FBC8374" w14:textId="77777777" w:rsidR="004559C2" w:rsidRPr="004559C2" w:rsidRDefault="004559C2" w:rsidP="00E75848">
      <w:pPr>
        <w:pStyle w:val="SubHeafingSMPC"/>
        <w:numPr>
          <w:ilvl w:val="0"/>
          <w:numId w:val="0"/>
        </w:numPr>
        <w:jc w:val="thaiDistribute"/>
        <w:rPr>
          <w:b w:val="0"/>
          <w:bCs w:val="0"/>
          <w:sz w:val="10"/>
          <w:szCs w:val="10"/>
        </w:rPr>
      </w:pPr>
    </w:p>
    <w:p w14:paraId="140E546E" w14:textId="684A861A" w:rsidR="00572B7A" w:rsidRDefault="00572B7A" w:rsidP="00E75848">
      <w:pPr>
        <w:pStyle w:val="SubHeafingSMPC"/>
        <w:numPr>
          <w:ilvl w:val="0"/>
          <w:numId w:val="0"/>
        </w:numPr>
        <w:jc w:val="thaiDistribute"/>
        <w:rPr>
          <w:b w:val="0"/>
          <w:bCs w:val="0"/>
        </w:rPr>
      </w:pPr>
      <w:r>
        <w:rPr>
          <w:b w:val="0"/>
          <w:bCs w:val="0"/>
        </w:rPr>
        <w:tab/>
      </w:r>
      <w:r w:rsidRPr="00572B7A">
        <w:rPr>
          <w:b w:val="0"/>
          <w:bCs w:val="0"/>
        </w:rPr>
        <w:t xml:space="preserve">In the body it is rapidly converted to the salicylate form which has similar </w:t>
      </w:r>
      <w:r>
        <w:rPr>
          <w:b w:val="0"/>
          <w:bCs w:val="0"/>
        </w:rPr>
        <w:tab/>
      </w:r>
      <w:r w:rsidRPr="00572B7A">
        <w:rPr>
          <w:b w:val="0"/>
          <w:bCs w:val="0"/>
        </w:rPr>
        <w:t>activity and works via the inhibition of the enzyme cyclo</w:t>
      </w:r>
      <w:r w:rsidR="004559C2">
        <w:rPr>
          <w:b w:val="0"/>
          <w:bCs w:val="0"/>
        </w:rPr>
        <w:t>-</w:t>
      </w:r>
      <w:r w:rsidRPr="00572B7A">
        <w:rPr>
          <w:b w:val="0"/>
          <w:bCs w:val="0"/>
        </w:rPr>
        <w:t xml:space="preserve">oxygenase </w:t>
      </w:r>
      <w:r>
        <w:rPr>
          <w:b w:val="0"/>
          <w:bCs w:val="0"/>
        </w:rPr>
        <w:tab/>
      </w:r>
      <w:r w:rsidRPr="00572B7A">
        <w:rPr>
          <w:b w:val="0"/>
          <w:bCs w:val="0"/>
        </w:rPr>
        <w:t>inhibiting prostaglandin synthesis.</w:t>
      </w:r>
    </w:p>
    <w:p w14:paraId="5056DFE7" w14:textId="77777777" w:rsidR="004559C2" w:rsidRPr="004559C2" w:rsidRDefault="004559C2" w:rsidP="00E75848">
      <w:pPr>
        <w:pStyle w:val="SubHeafingSMPC"/>
        <w:numPr>
          <w:ilvl w:val="0"/>
          <w:numId w:val="0"/>
        </w:numPr>
        <w:jc w:val="thaiDistribute"/>
        <w:rPr>
          <w:b w:val="0"/>
          <w:bCs w:val="0"/>
          <w:sz w:val="10"/>
          <w:szCs w:val="10"/>
        </w:rPr>
      </w:pPr>
    </w:p>
    <w:p w14:paraId="1B0C33E3" w14:textId="77777777" w:rsidR="00572B7A" w:rsidRPr="00572B7A" w:rsidRDefault="00572B7A" w:rsidP="00E75848">
      <w:pPr>
        <w:pStyle w:val="SubHeafingSMPC"/>
        <w:numPr>
          <w:ilvl w:val="0"/>
          <w:numId w:val="0"/>
        </w:numPr>
        <w:jc w:val="thaiDistribute"/>
        <w:rPr>
          <w:b w:val="0"/>
          <w:bCs w:val="0"/>
          <w:u w:val="single"/>
        </w:rPr>
      </w:pPr>
      <w:r>
        <w:rPr>
          <w:b w:val="0"/>
          <w:bCs w:val="0"/>
        </w:rPr>
        <w:tab/>
      </w:r>
      <w:r w:rsidRPr="00572B7A">
        <w:rPr>
          <w:b w:val="0"/>
          <w:bCs w:val="0"/>
          <w:u w:val="single"/>
        </w:rPr>
        <w:t>Pharmacodynamic effects</w:t>
      </w:r>
    </w:p>
    <w:p w14:paraId="095B1B84" w14:textId="680019E6" w:rsidR="00572B7A" w:rsidRDefault="00572B7A" w:rsidP="00E75848">
      <w:pPr>
        <w:pStyle w:val="SubHeafingSMPC"/>
        <w:numPr>
          <w:ilvl w:val="0"/>
          <w:numId w:val="0"/>
        </w:numPr>
        <w:jc w:val="thaiDistribute"/>
        <w:rPr>
          <w:b w:val="0"/>
          <w:bCs w:val="0"/>
        </w:rPr>
      </w:pPr>
      <w:r>
        <w:rPr>
          <w:b w:val="0"/>
          <w:bCs w:val="0"/>
        </w:rPr>
        <w:tab/>
      </w:r>
      <w:r w:rsidRPr="00572B7A">
        <w:rPr>
          <w:b w:val="0"/>
          <w:bCs w:val="0"/>
        </w:rPr>
        <w:t xml:space="preserve">The enteric coat is intended to resist gastric fluid whilst allowing </w:t>
      </w:r>
      <w:r>
        <w:rPr>
          <w:b w:val="0"/>
          <w:bCs w:val="0"/>
        </w:rPr>
        <w:tab/>
      </w:r>
      <w:r w:rsidRPr="00572B7A">
        <w:rPr>
          <w:b w:val="0"/>
          <w:bCs w:val="0"/>
        </w:rPr>
        <w:t xml:space="preserve">disintegration in the intestinal fluid. Owing to the delay that the coating </w:t>
      </w:r>
      <w:r>
        <w:rPr>
          <w:b w:val="0"/>
          <w:bCs w:val="0"/>
        </w:rPr>
        <w:tab/>
      </w:r>
      <w:r w:rsidRPr="00572B7A">
        <w:rPr>
          <w:b w:val="0"/>
          <w:bCs w:val="0"/>
        </w:rPr>
        <w:t xml:space="preserve">imposes on the release of the active ingredient, enteric coated tablets are </w:t>
      </w:r>
      <w:r>
        <w:rPr>
          <w:b w:val="0"/>
          <w:bCs w:val="0"/>
        </w:rPr>
        <w:tab/>
      </w:r>
      <w:r w:rsidRPr="00572B7A">
        <w:rPr>
          <w:b w:val="0"/>
          <w:bCs w:val="0"/>
        </w:rPr>
        <w:t>unsuitable for the short-term relief of pain.</w:t>
      </w:r>
    </w:p>
    <w:p w14:paraId="20C480D0" w14:textId="77777777" w:rsidR="004559C2" w:rsidRPr="004559C2" w:rsidRDefault="004559C2" w:rsidP="00E75848">
      <w:pPr>
        <w:pStyle w:val="SubHeafingSMPC"/>
        <w:numPr>
          <w:ilvl w:val="0"/>
          <w:numId w:val="0"/>
        </w:numPr>
        <w:jc w:val="thaiDistribute"/>
        <w:rPr>
          <w:b w:val="0"/>
          <w:bCs w:val="0"/>
          <w:sz w:val="10"/>
          <w:szCs w:val="10"/>
        </w:rPr>
      </w:pPr>
    </w:p>
    <w:p w14:paraId="64C76F2C" w14:textId="77777777" w:rsidR="00572B7A" w:rsidRPr="00572B7A" w:rsidRDefault="00572B7A" w:rsidP="00E75848">
      <w:pPr>
        <w:pStyle w:val="SubHeafingSMPC"/>
        <w:numPr>
          <w:ilvl w:val="0"/>
          <w:numId w:val="0"/>
        </w:numPr>
        <w:jc w:val="thaiDistribute"/>
        <w:rPr>
          <w:b w:val="0"/>
          <w:bCs w:val="0"/>
          <w:u w:val="single"/>
        </w:rPr>
      </w:pPr>
      <w:r>
        <w:rPr>
          <w:b w:val="0"/>
          <w:bCs w:val="0"/>
        </w:rPr>
        <w:tab/>
      </w:r>
      <w:r w:rsidRPr="00572B7A">
        <w:rPr>
          <w:b w:val="0"/>
          <w:bCs w:val="0"/>
          <w:u w:val="single"/>
        </w:rPr>
        <w:t>Clinical efficacy and safety</w:t>
      </w:r>
    </w:p>
    <w:p w14:paraId="52FE32B7" w14:textId="1FC10EB1" w:rsidR="00572B7A" w:rsidRPr="008D1D64" w:rsidRDefault="00572B7A" w:rsidP="00E75848">
      <w:pPr>
        <w:pStyle w:val="SubHeafingSMPC"/>
        <w:numPr>
          <w:ilvl w:val="0"/>
          <w:numId w:val="0"/>
        </w:numPr>
        <w:jc w:val="thaiDistribute"/>
        <w:rPr>
          <w:b w:val="0"/>
          <w:bCs w:val="0"/>
        </w:rPr>
      </w:pPr>
      <w:r>
        <w:rPr>
          <w:b w:val="0"/>
          <w:bCs w:val="0"/>
        </w:rPr>
        <w:tab/>
      </w:r>
      <w:r w:rsidRPr="00572B7A">
        <w:rPr>
          <w:b w:val="0"/>
          <w:bCs w:val="0"/>
        </w:rPr>
        <w:t xml:space="preserve">Experimental data suggest that ibuprofen may inhibit the effect of low </w:t>
      </w:r>
      <w:r>
        <w:rPr>
          <w:b w:val="0"/>
          <w:bCs w:val="0"/>
        </w:rPr>
        <w:tab/>
      </w:r>
      <w:r w:rsidRPr="00572B7A">
        <w:rPr>
          <w:b w:val="0"/>
          <w:bCs w:val="0"/>
        </w:rPr>
        <w:t xml:space="preserve">dose aspirin on platelet aggregation when they are dosed concomitantly. </w:t>
      </w:r>
      <w:r>
        <w:rPr>
          <w:b w:val="0"/>
          <w:bCs w:val="0"/>
        </w:rPr>
        <w:lastRenderedPageBreak/>
        <w:tab/>
      </w:r>
      <w:r w:rsidRPr="00572B7A">
        <w:rPr>
          <w:b w:val="0"/>
          <w:bCs w:val="0"/>
        </w:rPr>
        <w:t>In one study, when a single dose of ibuprofen 400</w:t>
      </w:r>
      <w:r w:rsidR="002070F4">
        <w:rPr>
          <w:b w:val="0"/>
          <w:bCs w:val="0"/>
        </w:rPr>
        <w:t xml:space="preserve"> </w:t>
      </w:r>
      <w:r w:rsidRPr="00572B7A">
        <w:rPr>
          <w:b w:val="0"/>
          <w:bCs w:val="0"/>
        </w:rPr>
        <w:t xml:space="preserve">mg was taken within 8 </w:t>
      </w:r>
      <w:r>
        <w:rPr>
          <w:b w:val="0"/>
          <w:bCs w:val="0"/>
        </w:rPr>
        <w:tab/>
      </w:r>
      <w:r w:rsidRPr="00572B7A">
        <w:rPr>
          <w:b w:val="0"/>
          <w:bCs w:val="0"/>
        </w:rPr>
        <w:t>h before or within 30</w:t>
      </w:r>
      <w:r w:rsidR="002070F4">
        <w:rPr>
          <w:b w:val="0"/>
          <w:bCs w:val="0"/>
        </w:rPr>
        <w:t xml:space="preserve"> </w:t>
      </w:r>
      <w:r w:rsidRPr="00572B7A">
        <w:rPr>
          <w:b w:val="0"/>
          <w:bCs w:val="0"/>
        </w:rPr>
        <w:t>min after immediate release aspirin dosing (81</w:t>
      </w:r>
      <w:r w:rsidR="002070F4">
        <w:rPr>
          <w:b w:val="0"/>
          <w:bCs w:val="0"/>
        </w:rPr>
        <w:t xml:space="preserve"> </w:t>
      </w:r>
      <w:r w:rsidRPr="00572B7A">
        <w:rPr>
          <w:b w:val="0"/>
          <w:bCs w:val="0"/>
        </w:rPr>
        <w:t xml:space="preserve">mg), </w:t>
      </w:r>
      <w:r>
        <w:rPr>
          <w:b w:val="0"/>
          <w:bCs w:val="0"/>
        </w:rPr>
        <w:tab/>
      </w:r>
      <w:r w:rsidRPr="00572B7A">
        <w:rPr>
          <w:b w:val="0"/>
          <w:bCs w:val="0"/>
        </w:rPr>
        <w:t xml:space="preserve">a decreased effect of ASA on the formation of thromboxane or platelet </w:t>
      </w:r>
      <w:r>
        <w:rPr>
          <w:b w:val="0"/>
          <w:bCs w:val="0"/>
        </w:rPr>
        <w:tab/>
      </w:r>
      <w:r w:rsidRPr="00572B7A">
        <w:rPr>
          <w:b w:val="0"/>
          <w:bCs w:val="0"/>
        </w:rPr>
        <w:t xml:space="preserve">aggregation occurred. However, the limitations of these data and the </w:t>
      </w:r>
      <w:r>
        <w:rPr>
          <w:b w:val="0"/>
          <w:bCs w:val="0"/>
        </w:rPr>
        <w:tab/>
      </w:r>
      <w:r w:rsidRPr="00572B7A">
        <w:rPr>
          <w:b w:val="0"/>
          <w:bCs w:val="0"/>
        </w:rPr>
        <w:t xml:space="preserve">uncertainties regarding extrapolation of ex vivo data to the clinical </w:t>
      </w:r>
      <w:r>
        <w:rPr>
          <w:b w:val="0"/>
          <w:bCs w:val="0"/>
        </w:rPr>
        <w:tab/>
      </w:r>
      <w:r w:rsidRPr="00572B7A">
        <w:rPr>
          <w:b w:val="0"/>
          <w:bCs w:val="0"/>
        </w:rPr>
        <w:t xml:space="preserve">situation imply that no firm conclusions can be made for regular </w:t>
      </w:r>
      <w:r>
        <w:rPr>
          <w:b w:val="0"/>
          <w:bCs w:val="0"/>
        </w:rPr>
        <w:tab/>
      </w:r>
      <w:r w:rsidRPr="00572B7A">
        <w:rPr>
          <w:b w:val="0"/>
          <w:bCs w:val="0"/>
        </w:rPr>
        <w:t xml:space="preserve">ibuprofen use, and no clinically relevant effect is considered to be likely </w:t>
      </w:r>
      <w:r>
        <w:rPr>
          <w:b w:val="0"/>
          <w:bCs w:val="0"/>
        </w:rPr>
        <w:tab/>
      </w:r>
      <w:r w:rsidRPr="00572B7A">
        <w:rPr>
          <w:b w:val="0"/>
          <w:bCs w:val="0"/>
        </w:rPr>
        <w:t>for occasional ibuprofen use.</w:t>
      </w:r>
    </w:p>
    <w:p w14:paraId="14F41A4D" w14:textId="77777777" w:rsidR="00E75848" w:rsidRDefault="00E75848" w:rsidP="00E75848">
      <w:pPr>
        <w:pStyle w:val="SubHeafingSMPC"/>
        <w:ind w:left="57"/>
      </w:pPr>
      <w:r w:rsidRPr="008F5678">
        <w:t>Pharmacokinetic properties</w:t>
      </w:r>
    </w:p>
    <w:p w14:paraId="66DB3881" w14:textId="77777777" w:rsidR="00572B7A" w:rsidRPr="002070F4" w:rsidRDefault="00E75848" w:rsidP="00572B7A">
      <w:pPr>
        <w:pStyle w:val="SubHeafingSMPC"/>
        <w:numPr>
          <w:ilvl w:val="0"/>
          <w:numId w:val="0"/>
        </w:numPr>
        <w:rPr>
          <w:b w:val="0"/>
          <w:bCs w:val="0"/>
          <w:u w:val="single"/>
        </w:rPr>
      </w:pPr>
      <w:r>
        <w:tab/>
      </w:r>
      <w:r w:rsidR="00572B7A" w:rsidRPr="002070F4">
        <w:rPr>
          <w:b w:val="0"/>
          <w:bCs w:val="0"/>
          <w:u w:val="single"/>
        </w:rPr>
        <w:t>Absorption</w:t>
      </w:r>
    </w:p>
    <w:p w14:paraId="0C671452" w14:textId="77777777" w:rsidR="00572B7A" w:rsidRDefault="00572B7A" w:rsidP="00572B7A">
      <w:pPr>
        <w:pStyle w:val="SubHeafingSMPC"/>
        <w:numPr>
          <w:ilvl w:val="0"/>
          <w:numId w:val="0"/>
        </w:numPr>
        <w:jc w:val="thaiDistribute"/>
        <w:rPr>
          <w:b w:val="0"/>
          <w:bCs w:val="0"/>
        </w:rPr>
      </w:pPr>
      <w:r>
        <w:rPr>
          <w:b w:val="0"/>
          <w:bCs w:val="0"/>
        </w:rPr>
        <w:tab/>
      </w:r>
      <w:r w:rsidRPr="00572B7A">
        <w:rPr>
          <w:b w:val="0"/>
          <w:bCs w:val="0"/>
        </w:rPr>
        <w:t xml:space="preserve">Aspirin is rapidly absorbed after oral administration, with some </w:t>
      </w:r>
      <w:r>
        <w:rPr>
          <w:b w:val="0"/>
          <w:bCs w:val="0"/>
        </w:rPr>
        <w:tab/>
      </w:r>
      <w:r w:rsidRPr="00572B7A">
        <w:rPr>
          <w:b w:val="0"/>
          <w:bCs w:val="0"/>
        </w:rPr>
        <w:t xml:space="preserve">hydrolysis to salicylate before absorption. Absorption is delayed by the </w:t>
      </w:r>
      <w:r>
        <w:rPr>
          <w:b w:val="0"/>
          <w:bCs w:val="0"/>
        </w:rPr>
        <w:tab/>
      </w:r>
      <w:r w:rsidRPr="00572B7A">
        <w:rPr>
          <w:b w:val="0"/>
          <w:bCs w:val="0"/>
        </w:rPr>
        <w:t xml:space="preserve">presence of food and is impaired in patients suffering migraine attacks. </w:t>
      </w:r>
      <w:r>
        <w:rPr>
          <w:b w:val="0"/>
          <w:bCs w:val="0"/>
        </w:rPr>
        <w:tab/>
      </w:r>
      <w:r w:rsidRPr="00572B7A">
        <w:rPr>
          <w:b w:val="0"/>
          <w:bCs w:val="0"/>
        </w:rPr>
        <w:t xml:space="preserve">Absorption is more rapid in patients with achlorhydria and also following </w:t>
      </w:r>
      <w:r>
        <w:rPr>
          <w:b w:val="0"/>
          <w:bCs w:val="0"/>
        </w:rPr>
        <w:tab/>
      </w:r>
      <w:r w:rsidRPr="00572B7A">
        <w:rPr>
          <w:b w:val="0"/>
          <w:bCs w:val="0"/>
        </w:rPr>
        <w:t>administration of polysorbates and antacids</w:t>
      </w:r>
      <w:r w:rsidR="00E75848" w:rsidRPr="00572B7A">
        <w:rPr>
          <w:b w:val="0"/>
          <w:bCs w:val="0"/>
        </w:rPr>
        <w:t xml:space="preserve">. </w:t>
      </w:r>
    </w:p>
    <w:p w14:paraId="337C8EF3" w14:textId="77777777" w:rsidR="002070F4" w:rsidRPr="002070F4" w:rsidRDefault="002070F4" w:rsidP="00572B7A">
      <w:pPr>
        <w:pStyle w:val="SubHeafingSMPC"/>
        <w:numPr>
          <w:ilvl w:val="0"/>
          <w:numId w:val="0"/>
        </w:numPr>
        <w:jc w:val="thaiDistribute"/>
        <w:rPr>
          <w:b w:val="0"/>
          <w:bCs w:val="0"/>
          <w:sz w:val="10"/>
          <w:szCs w:val="10"/>
        </w:rPr>
      </w:pPr>
    </w:p>
    <w:p w14:paraId="6A97B2AD" w14:textId="77777777" w:rsidR="00572B7A" w:rsidRPr="002070F4" w:rsidRDefault="00572B7A" w:rsidP="00572B7A">
      <w:pPr>
        <w:pStyle w:val="SubHeafingSMPC"/>
        <w:numPr>
          <w:ilvl w:val="0"/>
          <w:numId w:val="0"/>
        </w:numPr>
        <w:jc w:val="thaiDistribute"/>
        <w:rPr>
          <w:b w:val="0"/>
          <w:bCs w:val="0"/>
          <w:u w:val="single"/>
        </w:rPr>
      </w:pPr>
      <w:r>
        <w:rPr>
          <w:b w:val="0"/>
          <w:bCs w:val="0"/>
        </w:rPr>
        <w:tab/>
      </w:r>
      <w:r w:rsidRPr="002070F4">
        <w:rPr>
          <w:b w:val="0"/>
          <w:bCs w:val="0"/>
          <w:u w:val="single"/>
        </w:rPr>
        <w:t>Blood concentration</w:t>
      </w:r>
    </w:p>
    <w:p w14:paraId="1A658F1B" w14:textId="6BB8800A" w:rsidR="00572B7A" w:rsidRDefault="00572B7A" w:rsidP="00572B7A">
      <w:pPr>
        <w:pStyle w:val="SubHeafingSMPC"/>
        <w:numPr>
          <w:ilvl w:val="0"/>
          <w:numId w:val="0"/>
        </w:numPr>
        <w:jc w:val="thaiDistribute"/>
        <w:rPr>
          <w:b w:val="0"/>
          <w:bCs w:val="0"/>
        </w:rPr>
      </w:pPr>
      <w:r>
        <w:rPr>
          <w:b w:val="0"/>
          <w:bCs w:val="0"/>
        </w:rPr>
        <w:tab/>
      </w:r>
      <w:r w:rsidRPr="00572B7A">
        <w:rPr>
          <w:b w:val="0"/>
          <w:bCs w:val="0"/>
        </w:rPr>
        <w:t xml:space="preserve">Single and multiple 100 mg doses of enteric- coated aspirin give systemic </w:t>
      </w:r>
      <w:r>
        <w:rPr>
          <w:b w:val="0"/>
          <w:bCs w:val="0"/>
        </w:rPr>
        <w:tab/>
      </w:r>
      <w:r w:rsidRPr="00572B7A">
        <w:rPr>
          <w:b w:val="0"/>
          <w:bCs w:val="0"/>
        </w:rPr>
        <w:t xml:space="preserve">bioavailabilities of between 15% and 20% of that seen with immediate </w:t>
      </w:r>
      <w:r>
        <w:rPr>
          <w:b w:val="0"/>
          <w:bCs w:val="0"/>
        </w:rPr>
        <w:tab/>
      </w:r>
      <w:r w:rsidRPr="00572B7A">
        <w:rPr>
          <w:b w:val="0"/>
          <w:bCs w:val="0"/>
        </w:rPr>
        <w:t>release aspirin preparations. C</w:t>
      </w:r>
      <w:r w:rsidRPr="002070F4">
        <w:rPr>
          <w:b w:val="0"/>
          <w:bCs w:val="0"/>
          <w:vertAlign w:val="subscript"/>
        </w:rPr>
        <w:t>max</w:t>
      </w:r>
      <w:r w:rsidRPr="00572B7A">
        <w:rPr>
          <w:b w:val="0"/>
          <w:bCs w:val="0"/>
        </w:rPr>
        <w:t xml:space="preserve"> of aspirin for several enteric-coated </w:t>
      </w:r>
      <w:r>
        <w:rPr>
          <w:b w:val="0"/>
          <w:bCs w:val="0"/>
        </w:rPr>
        <w:tab/>
      </w:r>
      <w:r w:rsidRPr="00572B7A">
        <w:rPr>
          <w:b w:val="0"/>
          <w:bCs w:val="0"/>
        </w:rPr>
        <w:t>preparations has been shown to be approximately 100</w:t>
      </w:r>
      <w:r w:rsidR="002070F4">
        <w:rPr>
          <w:b w:val="0"/>
          <w:bCs w:val="0"/>
        </w:rPr>
        <w:t>-</w:t>
      </w:r>
      <w:r w:rsidRPr="00572B7A">
        <w:rPr>
          <w:b w:val="0"/>
          <w:bCs w:val="0"/>
        </w:rPr>
        <w:t>200 ng/ml</w:t>
      </w:r>
      <w:r w:rsidR="002070F4">
        <w:rPr>
          <w:b w:val="0"/>
          <w:bCs w:val="0"/>
        </w:rPr>
        <w:t xml:space="preserve"> </w:t>
      </w:r>
      <w:r w:rsidRPr="00572B7A">
        <w:rPr>
          <w:b w:val="0"/>
          <w:bCs w:val="0"/>
        </w:rPr>
        <w:t xml:space="preserve">with a </w:t>
      </w:r>
      <w:r>
        <w:rPr>
          <w:b w:val="0"/>
          <w:bCs w:val="0"/>
        </w:rPr>
        <w:tab/>
      </w:r>
      <w:r w:rsidRPr="00572B7A">
        <w:rPr>
          <w:b w:val="0"/>
          <w:bCs w:val="0"/>
        </w:rPr>
        <w:t xml:space="preserve">half -life of approximately 1.7 hours. Plasma concentrations of salicylic </w:t>
      </w:r>
      <w:r>
        <w:rPr>
          <w:b w:val="0"/>
          <w:bCs w:val="0"/>
        </w:rPr>
        <w:tab/>
      </w:r>
      <w:r w:rsidRPr="00572B7A">
        <w:rPr>
          <w:b w:val="0"/>
          <w:bCs w:val="0"/>
        </w:rPr>
        <w:t>acid increase disproportionately with dose -a 325 mg dose having a half-</w:t>
      </w:r>
      <w:r>
        <w:rPr>
          <w:b w:val="0"/>
          <w:bCs w:val="0"/>
        </w:rPr>
        <w:tab/>
      </w:r>
      <w:r w:rsidRPr="00572B7A">
        <w:rPr>
          <w:b w:val="0"/>
          <w:bCs w:val="0"/>
        </w:rPr>
        <w:t xml:space="preserve">life of 2-3 hours and higher doses showing lower plasma concentrations </w:t>
      </w:r>
      <w:r>
        <w:rPr>
          <w:b w:val="0"/>
          <w:bCs w:val="0"/>
        </w:rPr>
        <w:tab/>
      </w:r>
      <w:r w:rsidRPr="00572B7A">
        <w:rPr>
          <w:b w:val="0"/>
          <w:bCs w:val="0"/>
        </w:rPr>
        <w:t xml:space="preserve">in the presence of an increased </w:t>
      </w:r>
      <w:r w:rsidR="002070F4" w:rsidRPr="00572B7A">
        <w:rPr>
          <w:b w:val="0"/>
          <w:bCs w:val="0"/>
        </w:rPr>
        <w:t>half-life</w:t>
      </w:r>
      <w:r w:rsidRPr="00572B7A">
        <w:rPr>
          <w:b w:val="0"/>
          <w:bCs w:val="0"/>
        </w:rPr>
        <w:t xml:space="preserve"> due to a disproportionate increase </w:t>
      </w:r>
      <w:r>
        <w:rPr>
          <w:b w:val="0"/>
          <w:bCs w:val="0"/>
        </w:rPr>
        <w:tab/>
      </w:r>
      <w:r w:rsidRPr="00572B7A">
        <w:rPr>
          <w:b w:val="0"/>
          <w:bCs w:val="0"/>
        </w:rPr>
        <w:t>in volume of distribution.</w:t>
      </w:r>
    </w:p>
    <w:p w14:paraId="5F3A76D6" w14:textId="77777777" w:rsidR="002070F4" w:rsidRDefault="00572B7A" w:rsidP="00572B7A">
      <w:pPr>
        <w:pStyle w:val="SubHeafingSMPC"/>
        <w:numPr>
          <w:ilvl w:val="0"/>
          <w:numId w:val="0"/>
        </w:numPr>
        <w:jc w:val="thaiDistribute"/>
        <w:rPr>
          <w:b w:val="0"/>
          <w:bCs w:val="0"/>
        </w:rPr>
      </w:pPr>
      <w:r>
        <w:rPr>
          <w:b w:val="0"/>
          <w:bCs w:val="0"/>
        </w:rPr>
        <w:tab/>
      </w:r>
    </w:p>
    <w:p w14:paraId="20FBA108" w14:textId="77777777" w:rsidR="002070F4" w:rsidRDefault="002070F4" w:rsidP="00572B7A">
      <w:pPr>
        <w:pStyle w:val="SubHeafingSMPC"/>
        <w:numPr>
          <w:ilvl w:val="0"/>
          <w:numId w:val="0"/>
        </w:numPr>
        <w:jc w:val="thaiDistribute"/>
        <w:rPr>
          <w:b w:val="0"/>
          <w:bCs w:val="0"/>
        </w:rPr>
      </w:pPr>
    </w:p>
    <w:p w14:paraId="3516D26C" w14:textId="705D6E8B" w:rsidR="00572B7A" w:rsidRPr="002070F4" w:rsidRDefault="002070F4" w:rsidP="00572B7A">
      <w:pPr>
        <w:pStyle w:val="SubHeafingSMPC"/>
        <w:numPr>
          <w:ilvl w:val="0"/>
          <w:numId w:val="0"/>
        </w:numPr>
        <w:jc w:val="thaiDistribute"/>
        <w:rPr>
          <w:b w:val="0"/>
          <w:bCs w:val="0"/>
          <w:u w:val="single"/>
        </w:rPr>
      </w:pPr>
      <w:r>
        <w:rPr>
          <w:b w:val="0"/>
          <w:bCs w:val="0"/>
        </w:rPr>
        <w:lastRenderedPageBreak/>
        <w:tab/>
      </w:r>
      <w:r w:rsidR="00572B7A" w:rsidRPr="002070F4">
        <w:rPr>
          <w:b w:val="0"/>
          <w:bCs w:val="0"/>
          <w:u w:val="single"/>
        </w:rPr>
        <w:t>Distribution</w:t>
      </w:r>
    </w:p>
    <w:p w14:paraId="3FB1E1FF" w14:textId="77777777" w:rsidR="00572B7A" w:rsidRDefault="00572B7A" w:rsidP="00572B7A">
      <w:pPr>
        <w:pStyle w:val="SubHeafingSMPC"/>
        <w:numPr>
          <w:ilvl w:val="0"/>
          <w:numId w:val="0"/>
        </w:numPr>
        <w:jc w:val="thaiDistribute"/>
        <w:rPr>
          <w:b w:val="0"/>
          <w:bCs w:val="0"/>
        </w:rPr>
      </w:pPr>
      <w:r>
        <w:rPr>
          <w:b w:val="0"/>
          <w:bCs w:val="0"/>
        </w:rPr>
        <w:tab/>
      </w:r>
      <w:r w:rsidRPr="00572B7A">
        <w:rPr>
          <w:b w:val="0"/>
          <w:bCs w:val="0"/>
        </w:rPr>
        <w:t xml:space="preserve">Aspirin is found in the saliva, milk, plasma and synovial fluid at </w:t>
      </w:r>
      <w:r>
        <w:rPr>
          <w:b w:val="0"/>
          <w:bCs w:val="0"/>
        </w:rPr>
        <w:tab/>
      </w:r>
      <w:r w:rsidRPr="00572B7A">
        <w:rPr>
          <w:b w:val="0"/>
          <w:bCs w:val="0"/>
        </w:rPr>
        <w:t>concentrations less than blood and crosses the placenta.</w:t>
      </w:r>
    </w:p>
    <w:p w14:paraId="7435CC31" w14:textId="77777777" w:rsidR="002070F4" w:rsidRDefault="00572B7A" w:rsidP="002070F4">
      <w:pPr>
        <w:pStyle w:val="SubHeafingSMPC"/>
        <w:numPr>
          <w:ilvl w:val="0"/>
          <w:numId w:val="10"/>
        </w:numPr>
        <w:jc w:val="thaiDistribute"/>
        <w:rPr>
          <w:b w:val="0"/>
          <w:bCs w:val="0"/>
        </w:rPr>
      </w:pPr>
      <w:r w:rsidRPr="00572B7A">
        <w:rPr>
          <w:b w:val="0"/>
          <w:bCs w:val="0"/>
        </w:rPr>
        <w:t>Salicylate</w:t>
      </w:r>
      <w:r w:rsidR="002070F4">
        <w:rPr>
          <w:b w:val="0"/>
          <w:bCs w:val="0"/>
        </w:rPr>
        <w:t>:</w:t>
      </w:r>
      <w:r w:rsidRPr="00572B7A">
        <w:rPr>
          <w:b w:val="0"/>
          <w:bCs w:val="0"/>
        </w:rPr>
        <w:t xml:space="preserve"> extensive protein binding.</w:t>
      </w:r>
    </w:p>
    <w:p w14:paraId="1462AC72" w14:textId="6D5158DB" w:rsidR="00572B7A" w:rsidRPr="002070F4" w:rsidRDefault="00572B7A" w:rsidP="002070F4">
      <w:pPr>
        <w:pStyle w:val="SubHeafingSMPC"/>
        <w:numPr>
          <w:ilvl w:val="0"/>
          <w:numId w:val="10"/>
        </w:numPr>
        <w:jc w:val="thaiDistribute"/>
        <w:rPr>
          <w:b w:val="0"/>
          <w:bCs w:val="0"/>
        </w:rPr>
      </w:pPr>
      <w:r w:rsidRPr="002070F4">
        <w:rPr>
          <w:b w:val="0"/>
          <w:bCs w:val="0"/>
        </w:rPr>
        <w:t>Aspirin</w:t>
      </w:r>
      <w:r w:rsidR="002070F4">
        <w:rPr>
          <w:b w:val="0"/>
          <w:bCs w:val="0"/>
        </w:rPr>
        <w:t>:</w:t>
      </w:r>
      <w:r w:rsidRPr="002070F4">
        <w:rPr>
          <w:b w:val="0"/>
          <w:bCs w:val="0"/>
        </w:rPr>
        <w:t xml:space="preserve"> protein binding to a small extent.</w:t>
      </w:r>
    </w:p>
    <w:p w14:paraId="527751EA" w14:textId="77777777" w:rsidR="002070F4" w:rsidRPr="002070F4" w:rsidRDefault="00572B7A" w:rsidP="00572B7A">
      <w:pPr>
        <w:pStyle w:val="SubHeafingSMPC"/>
        <w:numPr>
          <w:ilvl w:val="0"/>
          <w:numId w:val="0"/>
        </w:numPr>
        <w:jc w:val="thaiDistribute"/>
        <w:rPr>
          <w:b w:val="0"/>
          <w:bCs w:val="0"/>
          <w:sz w:val="10"/>
          <w:szCs w:val="10"/>
        </w:rPr>
      </w:pPr>
      <w:r>
        <w:rPr>
          <w:b w:val="0"/>
          <w:bCs w:val="0"/>
        </w:rPr>
        <w:tab/>
      </w:r>
    </w:p>
    <w:p w14:paraId="17C11A63" w14:textId="468E5BD1" w:rsidR="00572B7A" w:rsidRPr="002070F4" w:rsidRDefault="002070F4" w:rsidP="00572B7A">
      <w:pPr>
        <w:pStyle w:val="SubHeafingSMPC"/>
        <w:numPr>
          <w:ilvl w:val="0"/>
          <w:numId w:val="0"/>
        </w:numPr>
        <w:jc w:val="thaiDistribute"/>
        <w:rPr>
          <w:b w:val="0"/>
          <w:bCs w:val="0"/>
          <w:u w:val="single"/>
        </w:rPr>
      </w:pPr>
      <w:r>
        <w:rPr>
          <w:b w:val="0"/>
          <w:bCs w:val="0"/>
        </w:rPr>
        <w:tab/>
      </w:r>
      <w:r w:rsidR="00572B7A" w:rsidRPr="002070F4">
        <w:rPr>
          <w:b w:val="0"/>
          <w:bCs w:val="0"/>
          <w:u w:val="single"/>
        </w:rPr>
        <w:t>Metabolism</w:t>
      </w:r>
    </w:p>
    <w:p w14:paraId="2847AC88" w14:textId="77777777" w:rsidR="00572B7A" w:rsidRDefault="00572B7A" w:rsidP="00572B7A">
      <w:pPr>
        <w:pStyle w:val="SubHeafingSMPC"/>
        <w:numPr>
          <w:ilvl w:val="0"/>
          <w:numId w:val="0"/>
        </w:numPr>
        <w:jc w:val="thaiDistribute"/>
        <w:rPr>
          <w:b w:val="0"/>
          <w:bCs w:val="0"/>
        </w:rPr>
      </w:pPr>
      <w:r>
        <w:rPr>
          <w:b w:val="0"/>
          <w:bCs w:val="0"/>
        </w:rPr>
        <w:tab/>
      </w:r>
      <w:r w:rsidRPr="00572B7A">
        <w:rPr>
          <w:b w:val="0"/>
          <w:bCs w:val="0"/>
        </w:rPr>
        <w:t xml:space="preserve">In the blood, rapid hydrolysis to salicylic acid; glucuronic acid/ glycine </w:t>
      </w:r>
      <w:r>
        <w:rPr>
          <w:b w:val="0"/>
          <w:bCs w:val="0"/>
        </w:rPr>
        <w:tab/>
      </w:r>
      <w:r w:rsidRPr="00572B7A">
        <w:rPr>
          <w:b w:val="0"/>
          <w:bCs w:val="0"/>
        </w:rPr>
        <w:t xml:space="preserve">conjugation to form glucuronides and salicyluronic acid; oxidation of a </w:t>
      </w:r>
      <w:r>
        <w:rPr>
          <w:b w:val="0"/>
          <w:bCs w:val="0"/>
        </w:rPr>
        <w:tab/>
      </w:r>
      <w:r w:rsidRPr="00572B7A">
        <w:rPr>
          <w:b w:val="0"/>
          <w:bCs w:val="0"/>
        </w:rPr>
        <w:t>small proportion.</w:t>
      </w:r>
    </w:p>
    <w:p w14:paraId="6EEDA775" w14:textId="77777777" w:rsidR="002070F4" w:rsidRPr="002070F4" w:rsidRDefault="002070F4" w:rsidP="00572B7A">
      <w:pPr>
        <w:pStyle w:val="SubHeafingSMPC"/>
        <w:numPr>
          <w:ilvl w:val="0"/>
          <w:numId w:val="0"/>
        </w:numPr>
        <w:jc w:val="thaiDistribute"/>
        <w:rPr>
          <w:b w:val="0"/>
          <w:bCs w:val="0"/>
          <w:sz w:val="10"/>
          <w:szCs w:val="10"/>
        </w:rPr>
      </w:pPr>
    </w:p>
    <w:p w14:paraId="1015C287" w14:textId="77777777" w:rsidR="00572B7A" w:rsidRPr="002070F4" w:rsidRDefault="00572B7A" w:rsidP="00572B7A">
      <w:pPr>
        <w:pStyle w:val="SubHeafingSMPC"/>
        <w:numPr>
          <w:ilvl w:val="0"/>
          <w:numId w:val="0"/>
        </w:numPr>
        <w:jc w:val="thaiDistribute"/>
        <w:rPr>
          <w:b w:val="0"/>
          <w:bCs w:val="0"/>
          <w:u w:val="single"/>
        </w:rPr>
      </w:pPr>
      <w:r>
        <w:rPr>
          <w:b w:val="0"/>
          <w:bCs w:val="0"/>
        </w:rPr>
        <w:tab/>
      </w:r>
      <w:r w:rsidRPr="002070F4">
        <w:rPr>
          <w:b w:val="0"/>
          <w:bCs w:val="0"/>
          <w:u w:val="single"/>
        </w:rPr>
        <w:t>Excretion</w:t>
      </w:r>
    </w:p>
    <w:p w14:paraId="534FC0A8" w14:textId="573E932D" w:rsidR="00E75848" w:rsidRPr="00F82D07" w:rsidRDefault="00572B7A" w:rsidP="00572B7A">
      <w:pPr>
        <w:pStyle w:val="SubHeafingSMPC"/>
        <w:numPr>
          <w:ilvl w:val="0"/>
          <w:numId w:val="0"/>
        </w:numPr>
        <w:jc w:val="thaiDistribute"/>
        <w:rPr>
          <w:b w:val="0"/>
          <w:bCs w:val="0"/>
        </w:rPr>
      </w:pPr>
      <w:r>
        <w:rPr>
          <w:b w:val="0"/>
          <w:bCs w:val="0"/>
        </w:rPr>
        <w:tab/>
      </w:r>
      <w:r w:rsidRPr="00572B7A">
        <w:rPr>
          <w:b w:val="0"/>
          <w:bCs w:val="0"/>
        </w:rPr>
        <w:t xml:space="preserve">Excreted in the urine mainly as salicyluronic acid. Salicylate reabsorbed </w:t>
      </w:r>
      <w:r>
        <w:rPr>
          <w:b w:val="0"/>
          <w:bCs w:val="0"/>
        </w:rPr>
        <w:tab/>
      </w:r>
      <w:r w:rsidRPr="00572B7A">
        <w:rPr>
          <w:b w:val="0"/>
          <w:bCs w:val="0"/>
        </w:rPr>
        <w:t xml:space="preserve">by renal tubules in acid urine, and alkaline diuresis will increase the rate </w:t>
      </w:r>
      <w:r>
        <w:rPr>
          <w:b w:val="0"/>
          <w:bCs w:val="0"/>
        </w:rPr>
        <w:tab/>
      </w:r>
      <w:r w:rsidRPr="00572B7A">
        <w:rPr>
          <w:b w:val="0"/>
          <w:bCs w:val="0"/>
        </w:rPr>
        <w:t>of excretion; 85% of dose excreted as free salicylate.</w:t>
      </w:r>
    </w:p>
    <w:p w14:paraId="359EBD6E" w14:textId="77777777" w:rsidR="00E75848" w:rsidRPr="00F82D07" w:rsidRDefault="00E75848" w:rsidP="00E75848">
      <w:pPr>
        <w:pStyle w:val="SubHeafingSMPC"/>
        <w:ind w:left="57"/>
      </w:pPr>
      <w:r w:rsidRPr="008F5678">
        <w:t xml:space="preserve">Preclinical safety data </w:t>
      </w:r>
    </w:p>
    <w:p w14:paraId="25D5FAFB" w14:textId="7519CC00" w:rsidR="00E75848" w:rsidRDefault="00E75848" w:rsidP="00E75848">
      <w:pPr>
        <w:pStyle w:val="SubHeafingSMPC"/>
        <w:numPr>
          <w:ilvl w:val="0"/>
          <w:numId w:val="0"/>
        </w:numPr>
        <w:jc w:val="thaiDistribute"/>
        <w:rPr>
          <w:b w:val="0"/>
          <w:bCs w:val="0"/>
        </w:rPr>
      </w:pPr>
      <w:r>
        <w:rPr>
          <w:b w:val="0"/>
          <w:bCs w:val="0"/>
        </w:rPr>
        <w:tab/>
      </w:r>
      <w:r w:rsidR="00572B7A" w:rsidRPr="00572B7A">
        <w:rPr>
          <w:b w:val="0"/>
          <w:bCs w:val="0"/>
        </w:rPr>
        <w:t>There is no pre-clinical data of relevance to a prescriber which is</w:t>
      </w:r>
      <w:r w:rsidR="00572B7A">
        <w:rPr>
          <w:b w:val="0"/>
          <w:bCs w:val="0"/>
        </w:rPr>
        <w:t xml:space="preserve"> </w:t>
      </w:r>
      <w:r w:rsidR="00572B7A">
        <w:rPr>
          <w:b w:val="0"/>
          <w:bCs w:val="0"/>
        </w:rPr>
        <w:tab/>
      </w:r>
      <w:r w:rsidR="00572B7A" w:rsidRPr="00572B7A">
        <w:rPr>
          <w:b w:val="0"/>
          <w:bCs w:val="0"/>
        </w:rPr>
        <w:t>additional to that already included in other sections of the SPC</w:t>
      </w:r>
      <w:r w:rsidRPr="00D84F3B">
        <w:rPr>
          <w:b w:val="0"/>
          <w:bCs w:val="0"/>
        </w:rPr>
        <w:t>.</w:t>
      </w:r>
    </w:p>
    <w:p w14:paraId="1D0A36BE" w14:textId="77777777" w:rsidR="00E75848" w:rsidRPr="008F5678" w:rsidRDefault="00E75848" w:rsidP="00E75848">
      <w:pPr>
        <w:pStyle w:val="HEADING1SMPC"/>
      </w:pPr>
      <w:r w:rsidRPr="008F5678">
        <w:t xml:space="preserve">PHARMACEUTICAL PARTICULARS </w:t>
      </w:r>
    </w:p>
    <w:p w14:paraId="2BE2DC69" w14:textId="77777777" w:rsidR="00E75848" w:rsidRPr="008F5678" w:rsidRDefault="00E75848" w:rsidP="00E75848">
      <w:pPr>
        <w:pStyle w:val="SubHeafingSMPC"/>
        <w:ind w:left="57"/>
        <w:rPr>
          <w:szCs w:val="48"/>
        </w:rPr>
      </w:pPr>
      <w:r w:rsidRPr="008F5678">
        <w:t>List of excipients</w:t>
      </w:r>
    </w:p>
    <w:p w14:paraId="392E6344" w14:textId="77777777" w:rsidR="00E75848" w:rsidRPr="000A71B4" w:rsidRDefault="00E75848" w:rsidP="00E75848">
      <w:pPr>
        <w:pStyle w:val="SubHeafingSMPC"/>
        <w:numPr>
          <w:ilvl w:val="0"/>
          <w:numId w:val="0"/>
        </w:numPr>
        <w:ind w:left="57"/>
        <w:jc w:val="center"/>
      </w:pPr>
      <w:r w:rsidRPr="000A71B4">
        <w:rPr>
          <w:b w:val="0"/>
          <w:bCs w:val="0"/>
          <w:color w:val="FF0000"/>
        </w:rPr>
        <w:t>&lt;Regarding the approval&gt;</w:t>
      </w:r>
    </w:p>
    <w:p w14:paraId="43A2E73E" w14:textId="77777777" w:rsidR="00E75848" w:rsidRPr="00F527B4" w:rsidRDefault="00E75848" w:rsidP="00E75848">
      <w:pPr>
        <w:pStyle w:val="SubHeafingSMPC"/>
        <w:ind w:left="57"/>
      </w:pPr>
      <w:r w:rsidRPr="008F5678">
        <w:t xml:space="preserve">Incompatibilities </w:t>
      </w:r>
    </w:p>
    <w:p w14:paraId="5B8E108F" w14:textId="77777777" w:rsidR="00E75848" w:rsidRPr="000A71B4" w:rsidRDefault="00E75848" w:rsidP="00E75848">
      <w:pPr>
        <w:pStyle w:val="SubHeafingSMPC"/>
        <w:numPr>
          <w:ilvl w:val="0"/>
          <w:numId w:val="0"/>
        </w:numPr>
        <w:ind w:left="57"/>
        <w:jc w:val="center"/>
      </w:pPr>
      <w:r>
        <w:rPr>
          <w:b w:val="0"/>
          <w:bCs w:val="0"/>
        </w:rPr>
        <w:tab/>
      </w:r>
      <w:r w:rsidRPr="000A71B4">
        <w:rPr>
          <w:b w:val="0"/>
          <w:bCs w:val="0"/>
          <w:color w:val="FF0000"/>
        </w:rPr>
        <w:t>&lt;Regarding the approval&gt;</w:t>
      </w:r>
    </w:p>
    <w:p w14:paraId="741E3263" w14:textId="77777777" w:rsidR="00E75848" w:rsidRPr="000A71B4" w:rsidRDefault="00E75848" w:rsidP="00E75848">
      <w:pPr>
        <w:pStyle w:val="SubHeafingSMPC"/>
        <w:ind w:left="57"/>
      </w:pPr>
      <w:r w:rsidRPr="008F5678">
        <w:t xml:space="preserve">Shelf life </w:t>
      </w:r>
    </w:p>
    <w:p w14:paraId="457FE425" w14:textId="77777777" w:rsidR="00E75848" w:rsidRPr="000A71B4" w:rsidRDefault="00E75848" w:rsidP="00E75848">
      <w:pPr>
        <w:pStyle w:val="SubHeafingSMPC"/>
        <w:numPr>
          <w:ilvl w:val="0"/>
          <w:numId w:val="0"/>
        </w:numPr>
        <w:ind w:left="57"/>
        <w:jc w:val="center"/>
        <w:rPr>
          <w:b w:val="0"/>
          <w:bCs w:val="0"/>
          <w:color w:val="FF0000"/>
        </w:rPr>
      </w:pPr>
      <w:r w:rsidRPr="000A71B4">
        <w:rPr>
          <w:b w:val="0"/>
          <w:bCs w:val="0"/>
          <w:color w:val="FF0000"/>
        </w:rPr>
        <w:t>&lt;Regarding the approval&gt;</w:t>
      </w:r>
    </w:p>
    <w:p w14:paraId="566033BC" w14:textId="77777777" w:rsidR="00E75848" w:rsidRPr="008F5678" w:rsidRDefault="00E75848" w:rsidP="00E75848">
      <w:pPr>
        <w:pStyle w:val="SubHeafingSMPC"/>
        <w:ind w:left="57"/>
      </w:pPr>
      <w:r w:rsidRPr="008F5678">
        <w:t xml:space="preserve">Special precautions for storage </w:t>
      </w:r>
    </w:p>
    <w:p w14:paraId="43AD9A66" w14:textId="77777777" w:rsidR="00E75848" w:rsidRPr="000A71B4" w:rsidRDefault="00E75848" w:rsidP="00E75848">
      <w:pPr>
        <w:pStyle w:val="SubHeafingSMPC"/>
        <w:numPr>
          <w:ilvl w:val="0"/>
          <w:numId w:val="0"/>
        </w:numPr>
        <w:ind w:left="57"/>
        <w:jc w:val="center"/>
      </w:pPr>
      <w:r w:rsidRPr="000A71B4">
        <w:rPr>
          <w:b w:val="0"/>
          <w:bCs w:val="0"/>
          <w:color w:val="FF0000"/>
        </w:rPr>
        <w:t>&lt;Regarding the approval&gt;</w:t>
      </w:r>
    </w:p>
    <w:p w14:paraId="7609127E" w14:textId="77777777" w:rsidR="00E75848" w:rsidRPr="008F5678" w:rsidRDefault="00E75848" w:rsidP="00E75848">
      <w:pPr>
        <w:pStyle w:val="SubHeafingSMPC"/>
        <w:ind w:left="57"/>
      </w:pPr>
      <w:r w:rsidRPr="008F5678">
        <w:t xml:space="preserve">Nature and contents of container </w:t>
      </w:r>
    </w:p>
    <w:p w14:paraId="55176B00" w14:textId="77777777" w:rsidR="00E75848" w:rsidRPr="000A71B4" w:rsidRDefault="00E75848" w:rsidP="00E75848">
      <w:pPr>
        <w:pStyle w:val="SubHeafingSMPC"/>
        <w:numPr>
          <w:ilvl w:val="0"/>
          <w:numId w:val="0"/>
        </w:numPr>
        <w:ind w:left="57"/>
        <w:jc w:val="center"/>
      </w:pPr>
      <w:r w:rsidRPr="000A71B4">
        <w:rPr>
          <w:b w:val="0"/>
          <w:bCs w:val="0"/>
          <w:color w:val="FF0000"/>
        </w:rPr>
        <w:lastRenderedPageBreak/>
        <w:t>&lt;Regarding the approval&gt;</w:t>
      </w:r>
    </w:p>
    <w:p w14:paraId="7E70C952" w14:textId="77777777" w:rsidR="00E75848" w:rsidRPr="000A71B4" w:rsidRDefault="00E75848" w:rsidP="00E75848">
      <w:pPr>
        <w:pStyle w:val="SubHeafingSMPC"/>
        <w:ind w:left="57"/>
      </w:pPr>
      <w:r w:rsidRPr="008F5678">
        <w:t xml:space="preserve">Special precautions for disposal </w:t>
      </w:r>
    </w:p>
    <w:p w14:paraId="47E84553" w14:textId="77777777" w:rsidR="00E75848" w:rsidRPr="000A71B4" w:rsidRDefault="00E75848" w:rsidP="00E75848">
      <w:pPr>
        <w:pStyle w:val="SubHeafingSMPC"/>
        <w:numPr>
          <w:ilvl w:val="0"/>
          <w:numId w:val="0"/>
        </w:numPr>
        <w:ind w:left="57"/>
        <w:jc w:val="center"/>
      </w:pPr>
      <w:r w:rsidRPr="000A71B4">
        <w:rPr>
          <w:b w:val="0"/>
          <w:bCs w:val="0"/>
          <w:color w:val="FF0000"/>
        </w:rPr>
        <w:t>&lt;Regarding the approval&gt;</w:t>
      </w:r>
    </w:p>
    <w:p w14:paraId="34B868C7" w14:textId="77777777" w:rsidR="00E75848" w:rsidRDefault="00E75848" w:rsidP="00E75848">
      <w:pPr>
        <w:pStyle w:val="HEADING1SMPC"/>
      </w:pPr>
      <w:r w:rsidRPr="008F5678">
        <w:t xml:space="preserve">MARKETING AUTHORISATION HOLDER </w:t>
      </w:r>
    </w:p>
    <w:p w14:paraId="21987C27" w14:textId="77777777" w:rsidR="00E75848" w:rsidRPr="00D741D1" w:rsidRDefault="00E75848" w:rsidP="00E75848">
      <w:pPr>
        <w:pStyle w:val="ae"/>
        <w:jc w:val="center"/>
        <w:rPr>
          <w:rFonts w:ascii="Times New Roman" w:hAnsi="Times New Roman" w:cs="Times New Roman"/>
          <w:color w:val="FF0000"/>
          <w:sz w:val="28"/>
        </w:rPr>
      </w:pPr>
      <w:r w:rsidRPr="00D741D1">
        <w:rPr>
          <w:rFonts w:ascii="Times New Roman" w:hAnsi="Times New Roman" w:cs="Times New Roman"/>
          <w:color w:val="FF0000"/>
          <w:sz w:val="28"/>
        </w:rPr>
        <w:t>&lt;Regarding the approval&gt;</w:t>
      </w:r>
    </w:p>
    <w:p w14:paraId="71DFA02F" w14:textId="77777777" w:rsidR="00E75848" w:rsidRDefault="00E75848" w:rsidP="00E75848">
      <w:pPr>
        <w:pStyle w:val="HEADING1SMPC"/>
        <w:rPr>
          <w:rFonts w:eastAsia="Times"/>
          <w:color w:val="000000" w:themeColor="text1"/>
        </w:rPr>
      </w:pPr>
      <w:r w:rsidRPr="008F5678">
        <w:rPr>
          <w:color w:val="000000" w:themeColor="text1"/>
        </w:rPr>
        <w:t xml:space="preserve">MARKETING AUTHORISATION NUMBER(S) </w:t>
      </w:r>
    </w:p>
    <w:p w14:paraId="2B1117DF" w14:textId="77777777" w:rsidR="00E75848" w:rsidRPr="002270FF" w:rsidRDefault="00E75848" w:rsidP="00E75848">
      <w:pPr>
        <w:pStyle w:val="ae"/>
        <w:jc w:val="center"/>
        <w:rPr>
          <w:rFonts w:ascii="Times New Roman" w:hAnsi="Times New Roman" w:cs="Times New Roman"/>
          <w:color w:val="FF0000"/>
          <w:sz w:val="28"/>
        </w:rPr>
      </w:pPr>
      <w:r w:rsidRPr="002270FF">
        <w:rPr>
          <w:rFonts w:ascii="Times New Roman" w:hAnsi="Times New Roman" w:cs="Times New Roman"/>
          <w:color w:val="FF0000"/>
          <w:sz w:val="28"/>
        </w:rPr>
        <w:t>&lt;Regarding the approval&gt;</w:t>
      </w:r>
    </w:p>
    <w:p w14:paraId="49CD95F6" w14:textId="77777777" w:rsidR="00E75848" w:rsidRDefault="00E75848" w:rsidP="00E75848">
      <w:pPr>
        <w:pStyle w:val="HEADING1SMPC"/>
        <w:rPr>
          <w:color w:val="000000" w:themeColor="text1"/>
        </w:rPr>
      </w:pPr>
      <w:r w:rsidRPr="008F5678">
        <w:rPr>
          <w:color w:val="000000" w:themeColor="text1"/>
        </w:rPr>
        <w:t xml:space="preserve">DATE OF FIRST AUTHORISATION/RENEWAL OF THE AUTHORISATION </w:t>
      </w:r>
    </w:p>
    <w:p w14:paraId="6EFED0F0" w14:textId="77777777" w:rsidR="00E75848" w:rsidRPr="002270FF" w:rsidRDefault="00E75848" w:rsidP="00E75848">
      <w:pPr>
        <w:pStyle w:val="ae"/>
        <w:jc w:val="center"/>
        <w:rPr>
          <w:rFonts w:ascii="Times New Roman" w:hAnsi="Times New Roman" w:cs="Times New Roman"/>
          <w:color w:val="FF0000"/>
          <w:sz w:val="28"/>
        </w:rPr>
      </w:pPr>
      <w:r w:rsidRPr="002270FF">
        <w:rPr>
          <w:rFonts w:ascii="Times New Roman" w:hAnsi="Times New Roman" w:cs="Times New Roman"/>
          <w:color w:val="FF0000"/>
          <w:sz w:val="28"/>
        </w:rPr>
        <w:t>&lt;Regarding the approval&gt;</w:t>
      </w:r>
    </w:p>
    <w:p w14:paraId="40A26778" w14:textId="77777777" w:rsidR="00E75848" w:rsidRPr="008F5678" w:rsidRDefault="00E75848" w:rsidP="00E75848">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3168502B" w14:textId="77777777" w:rsidR="00E75848" w:rsidRPr="002270FF" w:rsidRDefault="00E75848" w:rsidP="00E75848">
      <w:pPr>
        <w:jc w:val="center"/>
        <w:rPr>
          <w:rFonts w:ascii="Times New Roman" w:hAnsi="Times New Roman" w:cs="Times New Roman"/>
          <w:color w:val="FF0000"/>
          <w:sz w:val="28"/>
          <w:szCs w:val="28"/>
        </w:rPr>
      </w:pPr>
      <w:r w:rsidRPr="002270FF">
        <w:rPr>
          <w:rFonts w:ascii="Times New Roman" w:hAnsi="Times New Roman" w:cs="Times New Roman"/>
          <w:color w:val="FF0000"/>
          <w:sz w:val="28"/>
          <w:szCs w:val="28"/>
        </w:rPr>
        <w:t>&lt;Regarding the approval&gt;</w:t>
      </w:r>
    </w:p>
    <w:p w14:paraId="09D858D7" w14:textId="77777777" w:rsidR="00E75848" w:rsidRPr="004E6B0A" w:rsidRDefault="00E75848" w:rsidP="00E75848">
      <w:pPr>
        <w:rPr>
          <w:rFonts w:ascii="Times New Roman" w:hAnsi="Times New Roman" w:cs="Times New Roman"/>
          <w:sz w:val="28"/>
          <w:szCs w:val="28"/>
        </w:rPr>
      </w:pPr>
    </w:p>
    <w:p w14:paraId="2B5BC79A" w14:textId="77777777" w:rsidR="00CD0A94" w:rsidRDefault="00CD0A94"/>
    <w:sectPr w:rsidR="00CD0A94" w:rsidSect="00E75848">
      <w:footerReference w:type="even" r:id="rId7"/>
      <w:footerReference w:type="default" r:id="rId8"/>
      <w:pgSz w:w="11920" w:h="16840"/>
      <w:pgMar w:top="1418"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522DC" w14:textId="77777777" w:rsidR="00690390" w:rsidRDefault="00690390" w:rsidP="00572B7A">
      <w:pPr>
        <w:spacing w:line="240" w:lineRule="auto"/>
      </w:pPr>
      <w:r>
        <w:separator/>
      </w:r>
    </w:p>
  </w:endnote>
  <w:endnote w:type="continuationSeparator" w:id="0">
    <w:p w14:paraId="1A9FDC36" w14:textId="77777777" w:rsidR="00690390" w:rsidRDefault="00690390" w:rsidP="00572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H Sarabun New">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1"/>
        <w:cs/>
      </w:rPr>
      <w:id w:val="-645354915"/>
      <w:docPartObj>
        <w:docPartGallery w:val="Page Numbers (Bottom of Page)"/>
        <w:docPartUnique/>
      </w:docPartObj>
    </w:sdtPr>
    <w:sdtContent>
      <w:p w14:paraId="4BD4F411" w14:textId="77777777" w:rsidR="009416A9" w:rsidRDefault="00000000" w:rsidP="00050BE3">
        <w:pPr>
          <w:pStyle w:val="af"/>
          <w:framePr w:wrap="none" w:vAnchor="text" w:hAnchor="margin" w:xAlign="center" w:y="1"/>
          <w:rPr>
            <w:rStyle w:val="af1"/>
          </w:rPr>
        </w:pPr>
        <w:r>
          <w:rPr>
            <w:rStyle w:val="af1"/>
            <w:cs/>
          </w:rPr>
          <w:fldChar w:fldCharType="begin"/>
        </w:r>
        <w:r>
          <w:rPr>
            <w:rStyle w:val="af1"/>
          </w:rPr>
          <w:instrText xml:space="preserve"> PAGE </w:instrText>
        </w:r>
        <w:r>
          <w:rPr>
            <w:rStyle w:val="af1"/>
            <w:cs/>
          </w:rPr>
          <w:fldChar w:fldCharType="end"/>
        </w:r>
      </w:p>
    </w:sdtContent>
  </w:sdt>
  <w:p w14:paraId="43A40059" w14:textId="77777777" w:rsidR="009416A9" w:rsidRDefault="009416A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1"/>
        <w:rFonts w:ascii="Times New Roman" w:hAnsi="Times New Roman" w:cs="Times New Roman"/>
        <w:sz w:val="24"/>
        <w:szCs w:val="32"/>
        <w:cs/>
      </w:rPr>
      <w:id w:val="599765865"/>
      <w:docPartObj>
        <w:docPartGallery w:val="Page Numbers (Bottom of Page)"/>
        <w:docPartUnique/>
      </w:docPartObj>
    </w:sdtPr>
    <w:sdtContent>
      <w:p w14:paraId="0886021F" w14:textId="77777777" w:rsidR="009416A9" w:rsidRPr="008F5678" w:rsidRDefault="00000000" w:rsidP="007567E8">
        <w:pPr>
          <w:pStyle w:val="af"/>
          <w:framePr w:wrap="none" w:vAnchor="text" w:hAnchor="page" w:x="10396" w:y="8"/>
          <w:rPr>
            <w:rStyle w:val="af1"/>
            <w:rFonts w:ascii="Times New Roman" w:hAnsi="Times New Roman" w:cs="Times New Roman"/>
            <w:sz w:val="24"/>
            <w:szCs w:val="32"/>
          </w:rPr>
        </w:pPr>
        <w:r w:rsidRPr="007567E8">
          <w:rPr>
            <w:rStyle w:val="af1"/>
            <w:rFonts w:ascii="Times New Roman" w:hAnsi="Times New Roman" w:cs="Times New Roman"/>
            <w:sz w:val="24"/>
            <w:szCs w:val="24"/>
            <w:cs/>
          </w:rPr>
          <w:fldChar w:fldCharType="begin"/>
        </w:r>
        <w:r w:rsidRPr="007567E8">
          <w:rPr>
            <w:rStyle w:val="af1"/>
            <w:rFonts w:ascii="Times New Roman" w:hAnsi="Times New Roman" w:cs="Times New Roman"/>
            <w:sz w:val="24"/>
            <w:szCs w:val="24"/>
          </w:rPr>
          <w:instrText xml:space="preserve"> PAGE </w:instrText>
        </w:r>
        <w:r w:rsidRPr="007567E8">
          <w:rPr>
            <w:rStyle w:val="af1"/>
            <w:rFonts w:ascii="Times New Roman" w:hAnsi="Times New Roman" w:cs="Times New Roman"/>
            <w:sz w:val="24"/>
            <w:szCs w:val="24"/>
            <w:cs/>
          </w:rPr>
          <w:fldChar w:fldCharType="separate"/>
        </w:r>
        <w:r w:rsidRPr="007567E8">
          <w:rPr>
            <w:rStyle w:val="af1"/>
            <w:rFonts w:ascii="Times New Roman" w:hAnsi="Times New Roman" w:cs="Times New Roman"/>
            <w:noProof/>
            <w:sz w:val="24"/>
            <w:szCs w:val="24"/>
          </w:rPr>
          <w:t>6</w:t>
        </w:r>
        <w:r w:rsidRPr="007567E8">
          <w:rPr>
            <w:rStyle w:val="af1"/>
            <w:rFonts w:ascii="Times New Roman" w:hAnsi="Times New Roman" w:cs="Times New Roman"/>
            <w:sz w:val="24"/>
            <w:szCs w:val="24"/>
            <w:cs/>
          </w:rPr>
          <w:fldChar w:fldCharType="end"/>
        </w:r>
      </w:p>
    </w:sdtContent>
  </w:sdt>
  <w:p w14:paraId="180C2386" w14:textId="06A6CA21" w:rsidR="009416A9" w:rsidRPr="00A40C77" w:rsidRDefault="00000000"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00572B7A" w:rsidRPr="00572B7A">
      <w:rPr>
        <w:rFonts w:ascii="Times New Roman" w:hAnsi="Times New Roman" w:cs="Times New Roman"/>
        <w:sz w:val="24"/>
        <w:szCs w:val="24"/>
      </w:rPr>
      <w:t>Ref: Aspirin, MHRA, date 31/01/2020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BBD85" w14:textId="77777777" w:rsidR="00690390" w:rsidRDefault="00690390" w:rsidP="00572B7A">
      <w:pPr>
        <w:spacing w:line="240" w:lineRule="auto"/>
      </w:pPr>
      <w:r>
        <w:separator/>
      </w:r>
    </w:p>
  </w:footnote>
  <w:footnote w:type="continuationSeparator" w:id="0">
    <w:p w14:paraId="14B93DA7" w14:textId="77777777" w:rsidR="00690390" w:rsidRDefault="00690390" w:rsidP="00572B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6679"/>
    <w:multiLevelType w:val="hybridMultilevel"/>
    <w:tmpl w:val="EAA420CE"/>
    <w:lvl w:ilvl="0" w:tplc="86D4D366">
      <w:start w:val="1"/>
      <w:numFmt w:val="bullet"/>
      <w:lvlText w:val="-"/>
      <w:lvlJc w:val="left"/>
      <w:pPr>
        <w:ind w:left="1440" w:hanging="360"/>
      </w:pPr>
      <w:rPr>
        <w:rFonts w:ascii="TH Sarabun New" w:hAnsi="TH Sarabun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527D70"/>
    <w:multiLevelType w:val="hybridMultilevel"/>
    <w:tmpl w:val="20D83F5A"/>
    <w:lvl w:ilvl="0" w:tplc="86D4D366">
      <w:start w:val="1"/>
      <w:numFmt w:val="bullet"/>
      <w:lvlText w:val="-"/>
      <w:lvlJc w:val="left"/>
      <w:pPr>
        <w:ind w:left="1440" w:hanging="360"/>
      </w:pPr>
      <w:rPr>
        <w:rFonts w:ascii="TH Sarabun New" w:hAnsi="TH Sarabun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6B2B04"/>
    <w:multiLevelType w:val="hybridMultilevel"/>
    <w:tmpl w:val="DF32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52283"/>
    <w:multiLevelType w:val="hybridMultilevel"/>
    <w:tmpl w:val="864E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F4E98"/>
    <w:multiLevelType w:val="hybridMultilevel"/>
    <w:tmpl w:val="B300902C"/>
    <w:lvl w:ilvl="0" w:tplc="86D4D366">
      <w:start w:val="1"/>
      <w:numFmt w:val="bullet"/>
      <w:lvlText w:val="-"/>
      <w:lvlJc w:val="left"/>
      <w:pPr>
        <w:ind w:left="1440" w:hanging="360"/>
      </w:pPr>
      <w:rPr>
        <w:rFonts w:ascii="TH Sarabun New" w:hAnsi="TH Sarabun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1A559E"/>
    <w:multiLevelType w:val="hybridMultilevel"/>
    <w:tmpl w:val="B442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0559A"/>
    <w:multiLevelType w:val="hybridMultilevel"/>
    <w:tmpl w:val="2DE0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760257"/>
    <w:multiLevelType w:val="hybridMultilevel"/>
    <w:tmpl w:val="173C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15D6E"/>
    <w:multiLevelType w:val="hybridMultilevel"/>
    <w:tmpl w:val="51C2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729891">
    <w:abstractNumId w:val="1"/>
  </w:num>
  <w:num w:numId="2" w16cid:durableId="885482123">
    <w:abstractNumId w:val="5"/>
  </w:num>
  <w:num w:numId="3" w16cid:durableId="1730224226">
    <w:abstractNumId w:val="2"/>
  </w:num>
  <w:num w:numId="4" w16cid:durableId="963928030">
    <w:abstractNumId w:val="3"/>
  </w:num>
  <w:num w:numId="5" w16cid:durableId="960841357">
    <w:abstractNumId w:val="8"/>
  </w:num>
  <w:num w:numId="6" w16cid:durableId="651451814">
    <w:abstractNumId w:val="9"/>
  </w:num>
  <w:num w:numId="7" w16cid:durableId="1992980776">
    <w:abstractNumId w:val="4"/>
  </w:num>
  <w:num w:numId="8" w16cid:durableId="803886778">
    <w:abstractNumId w:val="7"/>
  </w:num>
  <w:num w:numId="9" w16cid:durableId="2137524032">
    <w:abstractNumId w:val="6"/>
  </w:num>
  <w:num w:numId="10" w16cid:durableId="133222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48"/>
    <w:rsid w:val="00147B34"/>
    <w:rsid w:val="0018645E"/>
    <w:rsid w:val="002070F4"/>
    <w:rsid w:val="0021554A"/>
    <w:rsid w:val="00454EC5"/>
    <w:rsid w:val="004559C2"/>
    <w:rsid w:val="00474623"/>
    <w:rsid w:val="004B6AA8"/>
    <w:rsid w:val="00572B7A"/>
    <w:rsid w:val="00610BC8"/>
    <w:rsid w:val="00632D3D"/>
    <w:rsid w:val="00690390"/>
    <w:rsid w:val="007020A5"/>
    <w:rsid w:val="00703EB2"/>
    <w:rsid w:val="007B472D"/>
    <w:rsid w:val="007F3DB7"/>
    <w:rsid w:val="0083274C"/>
    <w:rsid w:val="008B4D6A"/>
    <w:rsid w:val="00920590"/>
    <w:rsid w:val="009416A9"/>
    <w:rsid w:val="009F5322"/>
    <w:rsid w:val="00A53B0E"/>
    <w:rsid w:val="00A710F6"/>
    <w:rsid w:val="00B06764"/>
    <w:rsid w:val="00B268E1"/>
    <w:rsid w:val="00CD0A94"/>
    <w:rsid w:val="00D6415A"/>
    <w:rsid w:val="00D807F6"/>
    <w:rsid w:val="00E758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87EA3"/>
  <w15:chartTrackingRefBased/>
  <w15:docId w15:val="{A7F62E23-6083-483E-8F64-AB530367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848"/>
    <w:pPr>
      <w:spacing w:after="0" w:line="276" w:lineRule="auto"/>
    </w:pPr>
    <w:rPr>
      <w:rFonts w:ascii="Arial" w:eastAsia="Arial" w:hAnsi="Arial" w:cs="Arial"/>
      <w:kern w:val="0"/>
      <w:sz w:val="22"/>
      <w:szCs w:val="22"/>
      <w:lang w:eastAsia="en-US"/>
      <w14:ligatures w14:val="none"/>
    </w:rPr>
  </w:style>
  <w:style w:type="paragraph" w:styleId="1">
    <w:name w:val="heading 1"/>
    <w:basedOn w:val="a"/>
    <w:next w:val="a"/>
    <w:link w:val="10"/>
    <w:uiPriority w:val="9"/>
    <w:qFormat/>
    <w:rsid w:val="00E75848"/>
    <w:pPr>
      <w:keepNext/>
      <w:keepLines/>
      <w:spacing w:before="320" w:after="40"/>
      <w:outlineLvl w:val="0"/>
    </w:pPr>
    <w:rPr>
      <w:rFonts w:asciiTheme="majorHAnsi" w:eastAsiaTheme="majorEastAsia" w:hAnsiTheme="majorHAnsi" w:cstheme="majorBidi"/>
      <w:color w:val="0F4761" w:themeColor="accent1" w:themeShade="BF"/>
      <w:sz w:val="40"/>
      <w:szCs w:val="50"/>
    </w:rPr>
  </w:style>
  <w:style w:type="paragraph" w:styleId="2">
    <w:name w:val="heading 2"/>
    <w:basedOn w:val="a"/>
    <w:next w:val="a"/>
    <w:link w:val="20"/>
    <w:uiPriority w:val="9"/>
    <w:semiHidden/>
    <w:unhideWhenUsed/>
    <w:qFormat/>
    <w:rsid w:val="00E75848"/>
    <w:pPr>
      <w:keepNext/>
      <w:keepLines/>
      <w:spacing w:before="120" w:after="40"/>
      <w:outlineLvl w:val="1"/>
    </w:pPr>
    <w:rPr>
      <w:rFonts w:asciiTheme="majorHAnsi" w:eastAsiaTheme="majorEastAsia" w:hAnsiTheme="majorHAnsi" w:cstheme="majorBidi"/>
      <w:color w:val="0F4761" w:themeColor="accent1" w:themeShade="BF"/>
      <w:sz w:val="32"/>
      <w:szCs w:val="40"/>
    </w:rPr>
  </w:style>
  <w:style w:type="paragraph" w:styleId="3">
    <w:name w:val="heading 3"/>
    <w:basedOn w:val="a"/>
    <w:next w:val="a"/>
    <w:link w:val="30"/>
    <w:uiPriority w:val="9"/>
    <w:semiHidden/>
    <w:unhideWhenUsed/>
    <w:qFormat/>
    <w:rsid w:val="00E75848"/>
    <w:pPr>
      <w:keepNext/>
      <w:keepLines/>
      <w:spacing w:before="120" w:after="40"/>
      <w:outlineLvl w:val="2"/>
    </w:pPr>
    <w:rPr>
      <w:rFonts w:eastAsiaTheme="majorEastAsia" w:cstheme="majorBidi"/>
      <w:color w:val="0F4761" w:themeColor="accent1" w:themeShade="BF"/>
      <w:sz w:val="28"/>
      <w:szCs w:val="35"/>
    </w:rPr>
  </w:style>
  <w:style w:type="paragraph" w:styleId="4">
    <w:name w:val="heading 4"/>
    <w:basedOn w:val="a"/>
    <w:next w:val="a"/>
    <w:link w:val="40"/>
    <w:uiPriority w:val="9"/>
    <w:semiHidden/>
    <w:unhideWhenUsed/>
    <w:qFormat/>
    <w:rsid w:val="00E7584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7584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7584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7584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7584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7584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E75848"/>
    <w:rPr>
      <w:rFonts w:asciiTheme="majorHAnsi" w:eastAsiaTheme="majorEastAsia" w:hAnsiTheme="majorHAnsi" w:cstheme="majorBidi"/>
      <w:color w:val="0F4761" w:themeColor="accent1" w:themeShade="BF"/>
      <w:sz w:val="40"/>
      <w:szCs w:val="50"/>
    </w:rPr>
  </w:style>
  <w:style w:type="character" w:customStyle="1" w:styleId="20">
    <w:name w:val="หัวเรื่อง 2 อักขระ"/>
    <w:basedOn w:val="a0"/>
    <w:link w:val="2"/>
    <w:uiPriority w:val="9"/>
    <w:semiHidden/>
    <w:rsid w:val="00E75848"/>
    <w:rPr>
      <w:rFonts w:asciiTheme="majorHAnsi" w:eastAsiaTheme="majorEastAsia" w:hAnsiTheme="majorHAnsi" w:cstheme="majorBidi"/>
      <w:color w:val="0F4761" w:themeColor="accent1" w:themeShade="BF"/>
      <w:sz w:val="32"/>
      <w:szCs w:val="40"/>
    </w:rPr>
  </w:style>
  <w:style w:type="character" w:customStyle="1" w:styleId="30">
    <w:name w:val="หัวเรื่อง 3 อักขระ"/>
    <w:basedOn w:val="a0"/>
    <w:link w:val="3"/>
    <w:uiPriority w:val="9"/>
    <w:semiHidden/>
    <w:rsid w:val="00E75848"/>
    <w:rPr>
      <w:rFonts w:eastAsiaTheme="majorEastAsia" w:cstheme="majorBidi"/>
      <w:color w:val="0F4761" w:themeColor="accent1" w:themeShade="BF"/>
      <w:sz w:val="28"/>
      <w:szCs w:val="35"/>
    </w:rPr>
  </w:style>
  <w:style w:type="character" w:customStyle="1" w:styleId="40">
    <w:name w:val="หัวเรื่อง 4 อักขระ"/>
    <w:basedOn w:val="a0"/>
    <w:link w:val="4"/>
    <w:uiPriority w:val="9"/>
    <w:semiHidden/>
    <w:rsid w:val="00E75848"/>
    <w:rPr>
      <w:rFonts w:eastAsiaTheme="majorEastAsia" w:cstheme="majorBidi"/>
      <w:i/>
      <w:iCs/>
      <w:color w:val="0F4761" w:themeColor="accent1" w:themeShade="BF"/>
    </w:rPr>
  </w:style>
  <w:style w:type="character" w:customStyle="1" w:styleId="50">
    <w:name w:val="หัวเรื่อง 5 อักขระ"/>
    <w:basedOn w:val="a0"/>
    <w:link w:val="5"/>
    <w:uiPriority w:val="9"/>
    <w:semiHidden/>
    <w:rsid w:val="00E75848"/>
    <w:rPr>
      <w:rFonts w:eastAsiaTheme="majorEastAsia" w:cstheme="majorBidi"/>
      <w:color w:val="0F4761" w:themeColor="accent1" w:themeShade="BF"/>
    </w:rPr>
  </w:style>
  <w:style w:type="character" w:customStyle="1" w:styleId="60">
    <w:name w:val="หัวเรื่อง 6 อักขระ"/>
    <w:basedOn w:val="a0"/>
    <w:link w:val="6"/>
    <w:uiPriority w:val="9"/>
    <w:semiHidden/>
    <w:rsid w:val="00E75848"/>
    <w:rPr>
      <w:rFonts w:eastAsiaTheme="majorEastAsia" w:cstheme="majorBidi"/>
      <w:i/>
      <w:iCs/>
      <w:color w:val="595959" w:themeColor="text1" w:themeTint="A6"/>
    </w:rPr>
  </w:style>
  <w:style w:type="character" w:customStyle="1" w:styleId="70">
    <w:name w:val="หัวเรื่อง 7 อักขระ"/>
    <w:basedOn w:val="a0"/>
    <w:link w:val="7"/>
    <w:uiPriority w:val="9"/>
    <w:semiHidden/>
    <w:rsid w:val="00E75848"/>
    <w:rPr>
      <w:rFonts w:eastAsiaTheme="majorEastAsia" w:cstheme="majorBidi"/>
      <w:color w:val="595959" w:themeColor="text1" w:themeTint="A6"/>
    </w:rPr>
  </w:style>
  <w:style w:type="character" w:customStyle="1" w:styleId="80">
    <w:name w:val="หัวเรื่อง 8 อักขระ"/>
    <w:basedOn w:val="a0"/>
    <w:link w:val="8"/>
    <w:uiPriority w:val="9"/>
    <w:semiHidden/>
    <w:rsid w:val="00E75848"/>
    <w:rPr>
      <w:rFonts w:eastAsiaTheme="majorEastAsia" w:cstheme="majorBidi"/>
      <w:i/>
      <w:iCs/>
      <w:color w:val="272727" w:themeColor="text1" w:themeTint="D8"/>
    </w:rPr>
  </w:style>
  <w:style w:type="character" w:customStyle="1" w:styleId="90">
    <w:name w:val="หัวเรื่อง 9 อักขระ"/>
    <w:basedOn w:val="a0"/>
    <w:link w:val="9"/>
    <w:uiPriority w:val="9"/>
    <w:semiHidden/>
    <w:rsid w:val="00E75848"/>
    <w:rPr>
      <w:rFonts w:eastAsiaTheme="majorEastAsia" w:cstheme="majorBidi"/>
      <w:color w:val="272727" w:themeColor="text1" w:themeTint="D8"/>
    </w:rPr>
  </w:style>
  <w:style w:type="paragraph" w:styleId="a3">
    <w:name w:val="Title"/>
    <w:basedOn w:val="a"/>
    <w:next w:val="a"/>
    <w:link w:val="a4"/>
    <w:uiPriority w:val="10"/>
    <w:qFormat/>
    <w:rsid w:val="00E75848"/>
    <w:pPr>
      <w:spacing w:after="40"/>
      <w:contextualSpacing/>
    </w:pPr>
    <w:rPr>
      <w:rFonts w:asciiTheme="majorHAnsi" w:eastAsiaTheme="majorEastAsia" w:hAnsiTheme="majorHAnsi" w:cstheme="majorBidi"/>
      <w:spacing w:val="-10"/>
      <w:kern w:val="28"/>
      <w:sz w:val="56"/>
      <w:szCs w:val="71"/>
    </w:rPr>
  </w:style>
  <w:style w:type="character" w:customStyle="1" w:styleId="a4">
    <w:name w:val="ชื่อเรื่อง อักขระ"/>
    <w:basedOn w:val="a0"/>
    <w:link w:val="a3"/>
    <w:uiPriority w:val="10"/>
    <w:rsid w:val="00E75848"/>
    <w:rPr>
      <w:rFonts w:asciiTheme="majorHAnsi" w:eastAsiaTheme="majorEastAsia" w:hAnsiTheme="majorHAnsi" w:cstheme="majorBidi"/>
      <w:spacing w:val="-10"/>
      <w:kern w:val="28"/>
      <w:sz w:val="56"/>
      <w:szCs w:val="71"/>
    </w:rPr>
  </w:style>
  <w:style w:type="paragraph" w:styleId="a5">
    <w:name w:val="Subtitle"/>
    <w:basedOn w:val="a"/>
    <w:next w:val="a"/>
    <w:link w:val="a6"/>
    <w:uiPriority w:val="11"/>
    <w:qFormat/>
    <w:rsid w:val="00E75848"/>
    <w:pPr>
      <w:numPr>
        <w:ilvl w:val="1"/>
      </w:numPr>
    </w:pPr>
    <w:rPr>
      <w:rFonts w:eastAsiaTheme="majorEastAsia" w:cstheme="majorBidi"/>
      <w:color w:val="595959" w:themeColor="text1" w:themeTint="A6"/>
      <w:spacing w:val="15"/>
      <w:sz w:val="28"/>
      <w:szCs w:val="35"/>
    </w:rPr>
  </w:style>
  <w:style w:type="character" w:customStyle="1" w:styleId="a6">
    <w:name w:val="ชื่อเรื่องรอง อักขระ"/>
    <w:basedOn w:val="a0"/>
    <w:link w:val="a5"/>
    <w:uiPriority w:val="11"/>
    <w:rsid w:val="00E75848"/>
    <w:rPr>
      <w:rFonts w:eastAsiaTheme="majorEastAsia" w:cstheme="majorBidi"/>
      <w:color w:val="595959" w:themeColor="text1" w:themeTint="A6"/>
      <w:spacing w:val="15"/>
      <w:sz w:val="28"/>
      <w:szCs w:val="35"/>
    </w:rPr>
  </w:style>
  <w:style w:type="paragraph" w:styleId="a7">
    <w:name w:val="Quote"/>
    <w:basedOn w:val="a"/>
    <w:next w:val="a"/>
    <w:link w:val="a8"/>
    <w:uiPriority w:val="29"/>
    <w:qFormat/>
    <w:rsid w:val="00E75848"/>
    <w:pPr>
      <w:spacing w:before="160"/>
      <w:jc w:val="center"/>
    </w:pPr>
    <w:rPr>
      <w:i/>
      <w:iCs/>
      <w:color w:val="404040" w:themeColor="text1" w:themeTint="BF"/>
    </w:rPr>
  </w:style>
  <w:style w:type="character" w:customStyle="1" w:styleId="a8">
    <w:name w:val="คำอ้างอิง อักขระ"/>
    <w:basedOn w:val="a0"/>
    <w:link w:val="a7"/>
    <w:uiPriority w:val="29"/>
    <w:rsid w:val="00E75848"/>
    <w:rPr>
      <w:i/>
      <w:iCs/>
      <w:color w:val="404040" w:themeColor="text1" w:themeTint="BF"/>
    </w:rPr>
  </w:style>
  <w:style w:type="paragraph" w:styleId="a9">
    <w:name w:val="List Paragraph"/>
    <w:basedOn w:val="a"/>
    <w:uiPriority w:val="34"/>
    <w:qFormat/>
    <w:rsid w:val="00E75848"/>
    <w:pPr>
      <w:ind w:left="720"/>
      <w:contextualSpacing/>
    </w:pPr>
  </w:style>
  <w:style w:type="character" w:styleId="aa">
    <w:name w:val="Intense Emphasis"/>
    <w:basedOn w:val="a0"/>
    <w:uiPriority w:val="21"/>
    <w:qFormat/>
    <w:rsid w:val="00E75848"/>
    <w:rPr>
      <w:i/>
      <w:iCs/>
      <w:color w:val="0F4761" w:themeColor="accent1" w:themeShade="BF"/>
    </w:rPr>
  </w:style>
  <w:style w:type="paragraph" w:styleId="ab">
    <w:name w:val="Intense Quote"/>
    <w:basedOn w:val="a"/>
    <w:next w:val="a"/>
    <w:link w:val="ac"/>
    <w:uiPriority w:val="30"/>
    <w:qFormat/>
    <w:rsid w:val="00E75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ทำให้คำอ้างอิงเป็นสีเข้มขึ้น อักขระ"/>
    <w:basedOn w:val="a0"/>
    <w:link w:val="ab"/>
    <w:uiPriority w:val="30"/>
    <w:rsid w:val="00E75848"/>
    <w:rPr>
      <w:i/>
      <w:iCs/>
      <w:color w:val="0F4761" w:themeColor="accent1" w:themeShade="BF"/>
    </w:rPr>
  </w:style>
  <w:style w:type="character" w:styleId="ad">
    <w:name w:val="Intense Reference"/>
    <w:basedOn w:val="a0"/>
    <w:uiPriority w:val="32"/>
    <w:qFormat/>
    <w:rsid w:val="00E75848"/>
    <w:rPr>
      <w:b/>
      <w:bCs/>
      <w:smallCaps/>
      <w:color w:val="0F4761" w:themeColor="accent1" w:themeShade="BF"/>
      <w:spacing w:val="5"/>
    </w:rPr>
  </w:style>
  <w:style w:type="paragraph" w:customStyle="1" w:styleId="HEADING1SMPC">
    <w:name w:val="HEADING1_SMPC"/>
    <w:basedOn w:val="1"/>
    <w:next w:val="ae"/>
    <w:qFormat/>
    <w:rsid w:val="00E75848"/>
    <w:pPr>
      <w:numPr>
        <w:numId w:val="1"/>
      </w:numPr>
      <w:spacing w:before="240" w:after="120" w:line="360" w:lineRule="auto"/>
      <w:ind w:left="357" w:hanging="357"/>
    </w:pPr>
    <w:rPr>
      <w:rFonts w:ascii="Times New Roman" w:eastAsia="Arial" w:hAnsi="Times New Roman" w:cs="Times New Roman"/>
      <w:b/>
      <w:bCs/>
      <w:color w:val="auto"/>
      <w:sz w:val="28"/>
      <w:szCs w:val="48"/>
    </w:rPr>
  </w:style>
  <w:style w:type="paragraph" w:customStyle="1" w:styleId="SubHeafingSMPC">
    <w:name w:val="SubHeafing_SMPC"/>
    <w:basedOn w:val="a9"/>
    <w:qFormat/>
    <w:rsid w:val="00E75848"/>
    <w:pPr>
      <w:numPr>
        <w:ilvl w:val="1"/>
        <w:numId w:val="1"/>
      </w:numPr>
      <w:spacing w:before="240" w:line="360" w:lineRule="auto"/>
      <w:ind w:left="114" w:hanging="57"/>
    </w:pPr>
    <w:rPr>
      <w:rFonts w:ascii="Times New Roman" w:hAnsi="Times New Roman" w:cs="Times New Roman"/>
      <w:b/>
      <w:bCs/>
      <w:sz w:val="28"/>
      <w:szCs w:val="28"/>
    </w:rPr>
  </w:style>
  <w:style w:type="paragraph" w:customStyle="1" w:styleId="TitleSMPC">
    <w:name w:val="Title_SMPC"/>
    <w:basedOn w:val="a"/>
    <w:qFormat/>
    <w:rsid w:val="00E75848"/>
    <w:pPr>
      <w:spacing w:line="480" w:lineRule="auto"/>
      <w:jc w:val="center"/>
    </w:pPr>
    <w:rPr>
      <w:rFonts w:ascii="Times New Roman" w:hAnsi="Times New Roman" w:cs="Times New Roman"/>
      <w:b/>
      <w:bCs/>
      <w:sz w:val="32"/>
      <w:szCs w:val="28"/>
    </w:rPr>
  </w:style>
  <w:style w:type="paragraph" w:styleId="af">
    <w:name w:val="footer"/>
    <w:basedOn w:val="a"/>
    <w:link w:val="af0"/>
    <w:uiPriority w:val="99"/>
    <w:unhideWhenUsed/>
    <w:rsid w:val="00E75848"/>
    <w:pPr>
      <w:tabs>
        <w:tab w:val="center" w:pos="4680"/>
        <w:tab w:val="right" w:pos="9360"/>
      </w:tabs>
      <w:spacing w:line="240" w:lineRule="auto"/>
    </w:pPr>
    <w:rPr>
      <w:rFonts w:cs="Cordia New"/>
      <w:szCs w:val="28"/>
    </w:rPr>
  </w:style>
  <w:style w:type="character" w:customStyle="1" w:styleId="af0">
    <w:name w:val="ท้ายกระดาษ อักขระ"/>
    <w:basedOn w:val="a0"/>
    <w:link w:val="af"/>
    <w:uiPriority w:val="99"/>
    <w:rsid w:val="00E75848"/>
    <w:rPr>
      <w:rFonts w:ascii="Arial" w:eastAsia="Arial" w:hAnsi="Arial" w:cs="Cordia New"/>
      <w:kern w:val="0"/>
      <w:sz w:val="22"/>
      <w:szCs w:val="28"/>
      <w:lang w:eastAsia="en-US"/>
      <w14:ligatures w14:val="none"/>
    </w:rPr>
  </w:style>
  <w:style w:type="character" w:styleId="af1">
    <w:name w:val="page number"/>
    <w:basedOn w:val="a0"/>
    <w:uiPriority w:val="99"/>
    <w:semiHidden/>
    <w:unhideWhenUsed/>
    <w:rsid w:val="00E75848"/>
  </w:style>
  <w:style w:type="paragraph" w:styleId="ae">
    <w:name w:val="Body Text"/>
    <w:basedOn w:val="a"/>
    <w:link w:val="af2"/>
    <w:uiPriority w:val="99"/>
    <w:unhideWhenUsed/>
    <w:rsid w:val="00E75848"/>
    <w:pPr>
      <w:spacing w:after="120"/>
    </w:pPr>
    <w:rPr>
      <w:rFonts w:cs="Cordia New"/>
      <w:szCs w:val="28"/>
    </w:rPr>
  </w:style>
  <w:style w:type="character" w:customStyle="1" w:styleId="af2">
    <w:name w:val="เนื้อความ อักขระ"/>
    <w:basedOn w:val="a0"/>
    <w:link w:val="ae"/>
    <w:uiPriority w:val="99"/>
    <w:rsid w:val="00E75848"/>
    <w:rPr>
      <w:rFonts w:ascii="Arial" w:eastAsia="Arial" w:hAnsi="Arial" w:cs="Cordia New"/>
      <w:kern w:val="0"/>
      <w:sz w:val="22"/>
      <w:szCs w:val="28"/>
      <w:lang w:eastAsia="en-US"/>
      <w14:ligatures w14:val="none"/>
    </w:rPr>
  </w:style>
  <w:style w:type="table" w:styleId="af3">
    <w:name w:val="Table Grid"/>
    <w:basedOn w:val="a1"/>
    <w:uiPriority w:val="39"/>
    <w:rsid w:val="00703EB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572B7A"/>
    <w:pPr>
      <w:tabs>
        <w:tab w:val="center" w:pos="4513"/>
        <w:tab w:val="right" w:pos="9026"/>
      </w:tabs>
      <w:spacing w:line="240" w:lineRule="auto"/>
    </w:pPr>
    <w:rPr>
      <w:rFonts w:cs="Cordia New"/>
      <w:szCs w:val="28"/>
    </w:rPr>
  </w:style>
  <w:style w:type="character" w:customStyle="1" w:styleId="af5">
    <w:name w:val="หัวกระดาษ อักขระ"/>
    <w:basedOn w:val="a0"/>
    <w:link w:val="af4"/>
    <w:uiPriority w:val="99"/>
    <w:rsid w:val="00572B7A"/>
    <w:rPr>
      <w:rFonts w:ascii="Arial" w:eastAsia="Arial" w:hAnsi="Arial" w:cs="Cordia New"/>
      <w:kern w:val="0"/>
      <w:sz w:val="22"/>
      <w:szCs w:val="2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92215">
      <w:bodyDiv w:val="1"/>
      <w:marLeft w:val="0"/>
      <w:marRight w:val="0"/>
      <w:marTop w:val="0"/>
      <w:marBottom w:val="0"/>
      <w:divBdr>
        <w:top w:val="none" w:sz="0" w:space="0" w:color="auto"/>
        <w:left w:val="none" w:sz="0" w:space="0" w:color="auto"/>
        <w:bottom w:val="none" w:sz="0" w:space="0" w:color="auto"/>
        <w:right w:val="none" w:sz="0" w:space="0" w:color="auto"/>
      </w:divBdr>
    </w:div>
    <w:div w:id="46223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19</Pages>
  <Words>3765</Words>
  <Characters>21461</Characters>
  <Application>Microsoft Office Word</Application>
  <DocSecurity>0</DocSecurity>
  <Lines>178</Lines>
  <Paragraphs>50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2024-08-11T11:00:00Z</dcterms:created>
  <dcterms:modified xsi:type="dcterms:W3CDTF">2024-08-18T03:00:00Z</dcterms:modified>
</cp:coreProperties>
</file>