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5A0C5686" w:rsidR="00227FD4" w:rsidRPr="008F5678" w:rsidRDefault="00000000" w:rsidP="00AF212D">
      <w:pPr>
        <w:pStyle w:val="BodyTextSMPC"/>
      </w:pPr>
      <w:r w:rsidRPr="008F5678">
        <w:t xml:space="preserve">&lt;TRADE NAME&gt; &lt;STRENGTH&gt; </w:t>
      </w:r>
      <w:r w:rsidR="006C761F">
        <w:t>S</w:t>
      </w:r>
      <w:r w:rsidR="00AA4741">
        <w:t xml:space="preserve">olution for </w:t>
      </w:r>
      <w:r w:rsidR="006C761F">
        <w:t>I</w:t>
      </w:r>
      <w:r w:rsidR="00AA4741">
        <w:t>njection</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7A2C8981" w:rsidR="00AF212D" w:rsidRDefault="00AA4741" w:rsidP="00AF212D">
      <w:pPr>
        <w:pStyle w:val="BodyTextSMPC"/>
      </w:pPr>
      <w:r>
        <w:t>Each ml contains</w:t>
      </w:r>
      <w:r w:rsidRPr="008F5678">
        <w:t xml:space="preserve"> &lt;STRENGTH&gt; </w:t>
      </w:r>
      <w:r>
        <w:t>of metoclopramide hydrochloride BP equivalent to &lt;STRENGTH&gt; of the anhydrous salt.</w:t>
      </w:r>
    </w:p>
    <w:p w14:paraId="473293CD" w14:textId="243E38A2" w:rsidR="00AA4741" w:rsidRDefault="00AA4741" w:rsidP="00AF212D">
      <w:pPr>
        <w:pStyle w:val="BodyTextSMPC"/>
      </w:pPr>
      <w:r>
        <w:t>Excipient with known effect:</w:t>
      </w:r>
    </w:p>
    <w:p w14:paraId="22AD9CFB" w14:textId="0FF2C22B" w:rsidR="00AA4741" w:rsidRPr="00AA4741" w:rsidRDefault="00AA4741" w:rsidP="00AA4741">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3B2E8B74" w14:textId="10DB1F92" w:rsidR="000C63DD" w:rsidRPr="000C63DD" w:rsidRDefault="000C63DD" w:rsidP="00AF212D">
      <w:pPr>
        <w:pStyle w:val="BodyTextSMPC"/>
        <w:rPr>
          <w:color w:val="000000" w:themeColor="text1"/>
        </w:rPr>
      </w:pPr>
      <w:r w:rsidRPr="000C63DD">
        <w:rPr>
          <w:color w:val="000000" w:themeColor="text1"/>
        </w:rPr>
        <w:t xml:space="preserve">Solution for </w:t>
      </w:r>
      <w:r w:rsidR="00844797">
        <w:rPr>
          <w:color w:val="000000" w:themeColor="text1"/>
        </w:rPr>
        <w:t>I</w:t>
      </w:r>
      <w:r w:rsidRPr="000C63DD">
        <w:rPr>
          <w:color w:val="000000" w:themeColor="text1"/>
        </w:rPr>
        <w:t>njection</w:t>
      </w:r>
    </w:p>
    <w:p w14:paraId="74CE521D" w14:textId="5CD0392E"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618474C1" w14:textId="01DC3DF6" w:rsidR="00426114" w:rsidRPr="00BC6009" w:rsidRDefault="00426114" w:rsidP="00426114">
      <w:pPr>
        <w:pStyle w:val="BodyTextSMPC"/>
        <w:rPr>
          <w:u w:val="single"/>
        </w:rPr>
      </w:pPr>
      <w:r w:rsidRPr="00BC6009">
        <w:rPr>
          <w:u w:val="single"/>
        </w:rPr>
        <w:t>Adult population</w:t>
      </w:r>
    </w:p>
    <w:p w14:paraId="31800C45" w14:textId="77777777" w:rsidR="00426114" w:rsidRDefault="00426114" w:rsidP="00426114">
      <w:pPr>
        <w:pStyle w:val="BodyTextSMPC"/>
      </w:pPr>
      <w:r>
        <w:t>Metoclopramide injection is indicated in adults for:</w:t>
      </w:r>
    </w:p>
    <w:p w14:paraId="18638C15" w14:textId="168CE025" w:rsidR="00426114" w:rsidRDefault="00426114" w:rsidP="00BC6009">
      <w:pPr>
        <w:pStyle w:val="BodyTextSMPC"/>
        <w:numPr>
          <w:ilvl w:val="0"/>
          <w:numId w:val="3"/>
        </w:numPr>
        <w:spacing w:after="0"/>
        <w:ind w:left="1134" w:hanging="283"/>
      </w:pPr>
      <w:r>
        <w:t>Prevention of post-operative nausea and vomiting (PONV)</w:t>
      </w:r>
    </w:p>
    <w:p w14:paraId="3E01D360" w14:textId="5741E9DE" w:rsidR="00426114" w:rsidRDefault="00426114" w:rsidP="00BC6009">
      <w:pPr>
        <w:pStyle w:val="BodyTextSMPC"/>
        <w:numPr>
          <w:ilvl w:val="0"/>
          <w:numId w:val="3"/>
        </w:numPr>
        <w:spacing w:after="0"/>
        <w:ind w:left="1134" w:hanging="283"/>
      </w:pPr>
      <w:r>
        <w:t>Symptomatic treatment of nausea and vomiting, including acute migraine induced nausea and vomiting</w:t>
      </w:r>
    </w:p>
    <w:p w14:paraId="6D3C787B" w14:textId="16B5C9B6" w:rsidR="00BC6009" w:rsidRDefault="00426114" w:rsidP="00BC6009">
      <w:pPr>
        <w:pStyle w:val="BodyTextSMPC"/>
        <w:numPr>
          <w:ilvl w:val="0"/>
          <w:numId w:val="3"/>
        </w:numPr>
        <w:ind w:left="1134" w:hanging="283"/>
      </w:pPr>
      <w:r>
        <w:t>Prevention of radiotherapy induced nausea and vomiting (RINV)</w:t>
      </w:r>
    </w:p>
    <w:p w14:paraId="6716EA3B" w14:textId="673EBF44" w:rsidR="00426114" w:rsidRPr="00BC6009" w:rsidRDefault="00426114" w:rsidP="00426114">
      <w:pPr>
        <w:pStyle w:val="BodyTextSMPC"/>
        <w:rPr>
          <w:u w:val="single"/>
        </w:rPr>
      </w:pPr>
      <w:r w:rsidRPr="00BC6009">
        <w:rPr>
          <w:u w:val="single"/>
        </w:rPr>
        <w:t>Paediatric population:</w:t>
      </w:r>
    </w:p>
    <w:p w14:paraId="7524C9E6" w14:textId="77777777" w:rsidR="00426114" w:rsidRDefault="00426114" w:rsidP="00426114">
      <w:pPr>
        <w:pStyle w:val="BodyTextSMPC"/>
      </w:pPr>
      <w:r>
        <w:t>Metoclopramide is indicated in children (aged 1 – 18 years) for:</w:t>
      </w:r>
    </w:p>
    <w:p w14:paraId="1E4AE7D1" w14:textId="78CD9C0B" w:rsidR="00426114" w:rsidRDefault="00426114" w:rsidP="00EB14B8">
      <w:pPr>
        <w:pStyle w:val="BodyTextSMPC"/>
        <w:numPr>
          <w:ilvl w:val="0"/>
          <w:numId w:val="5"/>
        </w:numPr>
        <w:spacing w:after="0"/>
        <w:ind w:left="1134" w:hanging="283"/>
      </w:pPr>
      <w:r>
        <w:lastRenderedPageBreak/>
        <w:t>Prevention of delayed chemotherapy induced nausea and vomiting</w:t>
      </w:r>
      <w:r w:rsidR="00EB14B8">
        <w:t xml:space="preserve"> </w:t>
      </w:r>
      <w:r>
        <w:t>(CINV) as a second line option</w:t>
      </w:r>
    </w:p>
    <w:p w14:paraId="74E9E648" w14:textId="732766F1" w:rsidR="00426114" w:rsidRDefault="00426114" w:rsidP="00EB14B8">
      <w:pPr>
        <w:pStyle w:val="BodyTextSMPC"/>
        <w:numPr>
          <w:ilvl w:val="0"/>
          <w:numId w:val="5"/>
        </w:numPr>
        <w:ind w:left="1134" w:hanging="283"/>
      </w:pPr>
      <w:r>
        <w:t>The treatment of established post-operative nausea and vomiting (PONV)</w:t>
      </w:r>
      <w:r w:rsidR="00EB14B8">
        <w:t xml:space="preserve"> </w:t>
      </w:r>
      <w:r>
        <w:t>as a second line option</w:t>
      </w:r>
    </w:p>
    <w:p w14:paraId="13EF1B36" w14:textId="58AE4054" w:rsidR="00177864" w:rsidRPr="008F5678" w:rsidRDefault="00426114" w:rsidP="00426114">
      <w:pPr>
        <w:pStyle w:val="BodyTextSMPC"/>
      </w:pPr>
      <w:r>
        <w:t>Metoclopramide should not be used in children younger than 1 year as there are insufficient data regarding efficacy and safety of the product in this population</w:t>
      </w:r>
      <w:r w:rsidRPr="008F5678">
        <w:t>.</w:t>
      </w:r>
    </w:p>
    <w:p w14:paraId="1953512A" w14:textId="77777777" w:rsidR="00233A79" w:rsidRPr="008F5678" w:rsidRDefault="00000000" w:rsidP="00C21A1C">
      <w:pPr>
        <w:pStyle w:val="SubHeafingSMPC"/>
      </w:pPr>
      <w:r w:rsidRPr="008F5678">
        <w:t>Posology and method of administration</w:t>
      </w:r>
    </w:p>
    <w:p w14:paraId="3756D213" w14:textId="77777777" w:rsidR="00EA2B96" w:rsidRPr="00EA2B96" w:rsidRDefault="00EA2B96" w:rsidP="00EA2B96">
      <w:pPr>
        <w:pStyle w:val="BodyTextSMPC"/>
        <w:rPr>
          <w:b/>
          <w:bCs/>
          <w:u w:val="single"/>
        </w:rPr>
      </w:pPr>
      <w:r w:rsidRPr="00EA2B96">
        <w:rPr>
          <w:b/>
          <w:bCs/>
          <w:u w:val="single"/>
        </w:rPr>
        <w:t>Posology:</w:t>
      </w:r>
    </w:p>
    <w:p w14:paraId="7D5E63A0" w14:textId="77777777" w:rsidR="00EA2B96" w:rsidRPr="00EA2B96" w:rsidRDefault="00EA2B96" w:rsidP="00EA2B96">
      <w:pPr>
        <w:pStyle w:val="BodyTextSMPC"/>
        <w:rPr>
          <w:u w:val="single"/>
        </w:rPr>
      </w:pPr>
      <w:r w:rsidRPr="00EA2B96">
        <w:rPr>
          <w:u w:val="single"/>
        </w:rPr>
        <w:t>All indications (adult patients)</w:t>
      </w:r>
    </w:p>
    <w:p w14:paraId="2920E6FD" w14:textId="77777777" w:rsidR="00EA2B96" w:rsidRDefault="00EA2B96" w:rsidP="00EA2B96">
      <w:pPr>
        <w:pStyle w:val="BodyTextSMPC"/>
      </w:pPr>
      <w:r>
        <w:t>For prevention of PONV a single dose of 10mg is recommended.</w:t>
      </w:r>
    </w:p>
    <w:p w14:paraId="6E4A471B" w14:textId="77777777" w:rsidR="00EA2B96" w:rsidRDefault="00EA2B96" w:rsidP="00EA2B96">
      <w:pPr>
        <w:pStyle w:val="BodyTextSMPC"/>
      </w:pPr>
      <w:r>
        <w:t>For the symptomatic treatment of nausea and vomiting, including acute migraine induced nausea and vomiting and for the prevention of radiotherapy induced nausea and vomiting (RINV): the recommended single dose is 10mg, repeated up to three times daily.</w:t>
      </w:r>
    </w:p>
    <w:p w14:paraId="3296D6CA" w14:textId="77777777" w:rsidR="00EA2B96" w:rsidRDefault="00EA2B96" w:rsidP="00EA2B96">
      <w:pPr>
        <w:pStyle w:val="BodyTextSMPC"/>
      </w:pPr>
      <w:r>
        <w:t>The maximum recommended daily dose is 30mg or 0.5mg/kg body weight.</w:t>
      </w:r>
    </w:p>
    <w:p w14:paraId="5FBAC026" w14:textId="77777777" w:rsidR="00EA2B96" w:rsidRDefault="00EA2B96" w:rsidP="00EA2B96">
      <w:pPr>
        <w:pStyle w:val="BodyTextSMPC"/>
      </w:pPr>
      <w:r>
        <w:t>The injectable treatment duration should be as short as possible and transfer to oral or rectal treatment should be made as soon as possible.</w:t>
      </w:r>
    </w:p>
    <w:p w14:paraId="1A6A578F" w14:textId="77777777" w:rsidR="00EA2B96" w:rsidRPr="00EA2B96" w:rsidRDefault="00EA2B96" w:rsidP="00EA2B96">
      <w:pPr>
        <w:pStyle w:val="BodyTextSMPC"/>
        <w:rPr>
          <w:u w:val="single"/>
        </w:rPr>
      </w:pPr>
      <w:r w:rsidRPr="00EA2B96">
        <w:rPr>
          <w:u w:val="single"/>
        </w:rPr>
        <w:t>All indications (paediatric patients aged 1 -18 years)</w:t>
      </w:r>
    </w:p>
    <w:p w14:paraId="126D3E9F" w14:textId="77777777" w:rsidR="00EA2B96" w:rsidRDefault="00EA2B96" w:rsidP="00EA2B96">
      <w:pPr>
        <w:pStyle w:val="BodyTextSMPC"/>
      </w:pPr>
      <w:r>
        <w:t>The recommended dose is 0.1 to 0.15mg/kg body weight, repeated up to three times daily by intravenous route. The maximum dose in 24 hours is 0.5mg/kg body weight.</w:t>
      </w:r>
    </w:p>
    <w:p w14:paraId="42E27AFD" w14:textId="14B05DD0" w:rsidR="00EA2B96" w:rsidRPr="00743779" w:rsidRDefault="00743779" w:rsidP="00EA2B96">
      <w:pPr>
        <w:pStyle w:val="BodyTextSMPC"/>
        <w:rPr>
          <w:i/>
          <w:iCs/>
        </w:rPr>
      </w:pPr>
      <w:r w:rsidRPr="00743779">
        <w:rPr>
          <w:i/>
          <w:iCs/>
        </w:rPr>
        <w:t>Dosing table</w:t>
      </w:r>
    </w:p>
    <w:tbl>
      <w:tblPr>
        <w:tblStyle w:val="TableGrid"/>
        <w:tblW w:w="0" w:type="auto"/>
        <w:tblInd w:w="794" w:type="dxa"/>
        <w:tblLook w:val="04A0" w:firstRow="1" w:lastRow="0" w:firstColumn="1" w:lastColumn="0" w:noHBand="0" w:noVBand="1"/>
      </w:tblPr>
      <w:tblGrid>
        <w:gridCol w:w="1968"/>
        <w:gridCol w:w="1911"/>
        <w:gridCol w:w="1418"/>
        <w:gridCol w:w="2700"/>
      </w:tblGrid>
      <w:tr w:rsidR="00743779" w14:paraId="4EF30581" w14:textId="77777777" w:rsidTr="00502CAC">
        <w:trPr>
          <w:tblHeader/>
        </w:trPr>
        <w:tc>
          <w:tcPr>
            <w:tcW w:w="1968" w:type="dxa"/>
          </w:tcPr>
          <w:p w14:paraId="75643F64" w14:textId="095DF1EA" w:rsidR="00743779" w:rsidRDefault="00743779" w:rsidP="00502CAC">
            <w:pPr>
              <w:pStyle w:val="BodyTextSMPC"/>
              <w:spacing w:after="0"/>
              <w:ind w:left="0"/>
            </w:pPr>
            <w:r>
              <w:t>Age</w:t>
            </w:r>
          </w:p>
        </w:tc>
        <w:tc>
          <w:tcPr>
            <w:tcW w:w="1911" w:type="dxa"/>
          </w:tcPr>
          <w:p w14:paraId="21E0C8C1" w14:textId="36AD43C7" w:rsidR="00743779" w:rsidRDefault="00743779" w:rsidP="00502CAC">
            <w:pPr>
              <w:pStyle w:val="BodyTextSMPC"/>
              <w:spacing w:after="0"/>
              <w:ind w:left="0"/>
            </w:pPr>
            <w:r>
              <w:t>Body weight</w:t>
            </w:r>
          </w:p>
        </w:tc>
        <w:tc>
          <w:tcPr>
            <w:tcW w:w="1418" w:type="dxa"/>
          </w:tcPr>
          <w:p w14:paraId="47825D78" w14:textId="59B143B0" w:rsidR="00743779" w:rsidRDefault="00743779" w:rsidP="00502CAC">
            <w:pPr>
              <w:pStyle w:val="BodyTextSMPC"/>
              <w:spacing w:after="0"/>
              <w:ind w:left="0"/>
            </w:pPr>
            <w:r>
              <w:t>Dose</w:t>
            </w:r>
          </w:p>
        </w:tc>
        <w:tc>
          <w:tcPr>
            <w:tcW w:w="2700" w:type="dxa"/>
          </w:tcPr>
          <w:p w14:paraId="6F4897C3" w14:textId="318151A2" w:rsidR="00743779" w:rsidRDefault="00743779" w:rsidP="00502CAC">
            <w:pPr>
              <w:pStyle w:val="BodyTextSMPC"/>
              <w:spacing w:after="0"/>
              <w:ind w:left="0"/>
            </w:pPr>
            <w:r>
              <w:t>Frequency</w:t>
            </w:r>
          </w:p>
        </w:tc>
      </w:tr>
      <w:tr w:rsidR="00743779" w14:paraId="0AB9BAB6" w14:textId="77777777" w:rsidTr="00502CAC">
        <w:tc>
          <w:tcPr>
            <w:tcW w:w="1968" w:type="dxa"/>
          </w:tcPr>
          <w:p w14:paraId="5C2714D5" w14:textId="10674DD8" w:rsidR="00743779" w:rsidRDefault="00743779" w:rsidP="00502CAC">
            <w:pPr>
              <w:pStyle w:val="BodyTextSMPC"/>
              <w:spacing w:after="0"/>
              <w:ind w:left="0"/>
            </w:pPr>
            <w:r>
              <w:t>1 – 3 years</w:t>
            </w:r>
          </w:p>
        </w:tc>
        <w:tc>
          <w:tcPr>
            <w:tcW w:w="1911" w:type="dxa"/>
          </w:tcPr>
          <w:p w14:paraId="62570997" w14:textId="2BDE8666" w:rsidR="00743779" w:rsidRDefault="00502CAC" w:rsidP="00502CAC">
            <w:pPr>
              <w:pStyle w:val="BodyTextSMPC"/>
              <w:spacing w:after="0"/>
              <w:ind w:left="0"/>
            </w:pPr>
            <w:r w:rsidRPr="00502CAC">
              <w:t>10</w:t>
            </w:r>
            <w:r>
              <w:t xml:space="preserve"> </w:t>
            </w:r>
            <w:r w:rsidRPr="00502CAC">
              <w:t>–</w:t>
            </w:r>
            <w:r>
              <w:t xml:space="preserve"> </w:t>
            </w:r>
            <w:r w:rsidRPr="00502CAC">
              <w:t>14</w:t>
            </w:r>
            <w:r>
              <w:t xml:space="preserve"> </w:t>
            </w:r>
            <w:r w:rsidRPr="00502CAC">
              <w:t>kg</w:t>
            </w:r>
          </w:p>
        </w:tc>
        <w:tc>
          <w:tcPr>
            <w:tcW w:w="1418" w:type="dxa"/>
          </w:tcPr>
          <w:p w14:paraId="4017DA5F" w14:textId="2065C7FD" w:rsidR="00743779" w:rsidRDefault="00502CAC" w:rsidP="00502CAC">
            <w:pPr>
              <w:pStyle w:val="BodyTextSMPC"/>
              <w:spacing w:after="0"/>
              <w:ind w:left="0"/>
            </w:pPr>
            <w:r>
              <w:t>1 mg</w:t>
            </w:r>
          </w:p>
        </w:tc>
        <w:tc>
          <w:tcPr>
            <w:tcW w:w="2700" w:type="dxa"/>
          </w:tcPr>
          <w:p w14:paraId="6E21334B" w14:textId="177DCA39" w:rsidR="00743779" w:rsidRDefault="00502CAC" w:rsidP="00502CAC">
            <w:pPr>
              <w:pStyle w:val="BodyTextSMPC"/>
              <w:spacing w:after="0"/>
              <w:ind w:left="0"/>
            </w:pPr>
            <w:r w:rsidRPr="00502CAC">
              <w:t xml:space="preserve">Up to 3 times daily </w:t>
            </w:r>
          </w:p>
        </w:tc>
      </w:tr>
      <w:tr w:rsidR="00502CAC" w14:paraId="33782501" w14:textId="77777777" w:rsidTr="00502CAC">
        <w:tc>
          <w:tcPr>
            <w:tcW w:w="1968" w:type="dxa"/>
          </w:tcPr>
          <w:p w14:paraId="123C9257" w14:textId="557A85BC" w:rsidR="00502CAC" w:rsidRDefault="00502CAC" w:rsidP="00502CAC">
            <w:pPr>
              <w:pStyle w:val="BodyTextSMPC"/>
              <w:spacing w:after="0"/>
              <w:ind w:left="0"/>
            </w:pPr>
            <w:r>
              <w:t>3 – 5 years</w:t>
            </w:r>
          </w:p>
        </w:tc>
        <w:tc>
          <w:tcPr>
            <w:tcW w:w="1911" w:type="dxa"/>
          </w:tcPr>
          <w:p w14:paraId="38C6CC41" w14:textId="71DB4450" w:rsidR="00502CAC" w:rsidRDefault="00502CAC" w:rsidP="00502CAC">
            <w:pPr>
              <w:pStyle w:val="BodyTextSMPC"/>
              <w:spacing w:after="0"/>
              <w:ind w:left="0"/>
            </w:pPr>
            <w:r w:rsidRPr="00502CAC">
              <w:t>1</w:t>
            </w:r>
            <w:r>
              <w:t xml:space="preserve">5 </w:t>
            </w:r>
            <w:r w:rsidRPr="00502CAC">
              <w:t>–</w:t>
            </w:r>
            <w:r>
              <w:t xml:space="preserve"> </w:t>
            </w:r>
            <w:r w:rsidRPr="00502CAC">
              <w:t>1</w:t>
            </w:r>
            <w:r>
              <w:t xml:space="preserve">9 </w:t>
            </w:r>
            <w:r w:rsidRPr="00502CAC">
              <w:t>kg</w:t>
            </w:r>
          </w:p>
        </w:tc>
        <w:tc>
          <w:tcPr>
            <w:tcW w:w="1418" w:type="dxa"/>
          </w:tcPr>
          <w:p w14:paraId="3D969961" w14:textId="61412AA2" w:rsidR="00502CAC" w:rsidRDefault="00502CAC" w:rsidP="00502CAC">
            <w:pPr>
              <w:pStyle w:val="BodyTextSMPC"/>
              <w:spacing w:after="0"/>
              <w:ind w:left="0"/>
            </w:pPr>
            <w:r>
              <w:t>2 mg</w:t>
            </w:r>
          </w:p>
        </w:tc>
        <w:tc>
          <w:tcPr>
            <w:tcW w:w="2700" w:type="dxa"/>
          </w:tcPr>
          <w:p w14:paraId="5586E7D1" w14:textId="62B1CB6D" w:rsidR="00502CAC" w:rsidRDefault="00502CAC" w:rsidP="00502CAC">
            <w:pPr>
              <w:pStyle w:val="BodyTextSMPC"/>
              <w:spacing w:after="0"/>
              <w:ind w:left="0"/>
            </w:pPr>
            <w:r w:rsidRPr="00502CAC">
              <w:t xml:space="preserve">Up to 3 times daily </w:t>
            </w:r>
          </w:p>
        </w:tc>
      </w:tr>
      <w:tr w:rsidR="00502CAC" w14:paraId="2D5EA0AF" w14:textId="77777777" w:rsidTr="00502CAC">
        <w:tc>
          <w:tcPr>
            <w:tcW w:w="1968" w:type="dxa"/>
          </w:tcPr>
          <w:p w14:paraId="2330564E" w14:textId="2F96441D" w:rsidR="00502CAC" w:rsidRDefault="00502CAC" w:rsidP="00502CAC">
            <w:pPr>
              <w:pStyle w:val="BodyTextSMPC"/>
              <w:spacing w:after="0"/>
              <w:ind w:left="0"/>
            </w:pPr>
            <w:r>
              <w:t>5 – 9 years</w:t>
            </w:r>
          </w:p>
        </w:tc>
        <w:tc>
          <w:tcPr>
            <w:tcW w:w="1911" w:type="dxa"/>
          </w:tcPr>
          <w:p w14:paraId="106BB7FE" w14:textId="12D6C37C" w:rsidR="00502CAC" w:rsidRDefault="00502CAC" w:rsidP="00502CAC">
            <w:pPr>
              <w:pStyle w:val="BodyTextSMPC"/>
              <w:spacing w:after="0"/>
              <w:ind w:left="0"/>
            </w:pPr>
            <w:r>
              <w:t xml:space="preserve">20 – 29 </w:t>
            </w:r>
            <w:r w:rsidRPr="00502CAC">
              <w:t>kg</w:t>
            </w:r>
          </w:p>
        </w:tc>
        <w:tc>
          <w:tcPr>
            <w:tcW w:w="1418" w:type="dxa"/>
          </w:tcPr>
          <w:p w14:paraId="0F7E53F5" w14:textId="3D0C8E89" w:rsidR="00502CAC" w:rsidRDefault="00502CAC" w:rsidP="00502CAC">
            <w:pPr>
              <w:pStyle w:val="BodyTextSMPC"/>
              <w:spacing w:after="0"/>
              <w:ind w:left="0"/>
            </w:pPr>
            <w:r>
              <w:t>2.5 mg</w:t>
            </w:r>
          </w:p>
        </w:tc>
        <w:tc>
          <w:tcPr>
            <w:tcW w:w="2700" w:type="dxa"/>
          </w:tcPr>
          <w:p w14:paraId="7C6798D2" w14:textId="6DBDFC81" w:rsidR="00502CAC" w:rsidRDefault="00502CAC" w:rsidP="00502CAC">
            <w:pPr>
              <w:pStyle w:val="BodyTextSMPC"/>
              <w:spacing w:after="0"/>
              <w:ind w:left="0"/>
            </w:pPr>
            <w:r w:rsidRPr="00502CAC">
              <w:t xml:space="preserve">Up to 3 times daily </w:t>
            </w:r>
          </w:p>
        </w:tc>
      </w:tr>
      <w:tr w:rsidR="00502CAC" w14:paraId="2EFCBC65" w14:textId="77777777" w:rsidTr="00502CAC">
        <w:tc>
          <w:tcPr>
            <w:tcW w:w="1968" w:type="dxa"/>
          </w:tcPr>
          <w:p w14:paraId="22471EBC" w14:textId="7ED864C8" w:rsidR="00502CAC" w:rsidRDefault="00502CAC" w:rsidP="00502CAC">
            <w:pPr>
              <w:pStyle w:val="BodyTextSMPC"/>
              <w:spacing w:after="0"/>
              <w:ind w:left="0"/>
            </w:pPr>
            <w:r>
              <w:t>9 – 18 years</w:t>
            </w:r>
          </w:p>
        </w:tc>
        <w:tc>
          <w:tcPr>
            <w:tcW w:w="1911" w:type="dxa"/>
          </w:tcPr>
          <w:p w14:paraId="1D72DEE0" w14:textId="4C2DDBD1" w:rsidR="00502CAC" w:rsidRDefault="00502CAC" w:rsidP="00502CAC">
            <w:pPr>
              <w:pStyle w:val="BodyTextSMPC"/>
              <w:spacing w:after="0"/>
              <w:ind w:left="0"/>
            </w:pPr>
            <w:r>
              <w:t xml:space="preserve">30 </w:t>
            </w:r>
            <w:r w:rsidRPr="00502CAC">
              <w:t>–</w:t>
            </w:r>
            <w:r>
              <w:t xml:space="preserve"> 60 </w:t>
            </w:r>
            <w:r w:rsidRPr="00502CAC">
              <w:t>kg</w:t>
            </w:r>
          </w:p>
        </w:tc>
        <w:tc>
          <w:tcPr>
            <w:tcW w:w="1418" w:type="dxa"/>
          </w:tcPr>
          <w:p w14:paraId="5ADD0347" w14:textId="177575B0" w:rsidR="00502CAC" w:rsidRDefault="00502CAC" w:rsidP="00502CAC">
            <w:pPr>
              <w:pStyle w:val="BodyTextSMPC"/>
              <w:spacing w:after="0"/>
              <w:ind w:left="0"/>
            </w:pPr>
            <w:r>
              <w:t>5 mg</w:t>
            </w:r>
          </w:p>
        </w:tc>
        <w:tc>
          <w:tcPr>
            <w:tcW w:w="2700" w:type="dxa"/>
          </w:tcPr>
          <w:p w14:paraId="6BD394B4" w14:textId="0000E5E0" w:rsidR="00502CAC" w:rsidRDefault="00502CAC" w:rsidP="00502CAC">
            <w:pPr>
              <w:pStyle w:val="BodyTextSMPC"/>
              <w:spacing w:after="0"/>
              <w:ind w:left="0"/>
            </w:pPr>
            <w:r w:rsidRPr="00502CAC">
              <w:t xml:space="preserve">Up to 3 times daily </w:t>
            </w:r>
          </w:p>
        </w:tc>
      </w:tr>
      <w:tr w:rsidR="00502CAC" w14:paraId="6E1FC396" w14:textId="77777777" w:rsidTr="00502CAC">
        <w:tc>
          <w:tcPr>
            <w:tcW w:w="1968" w:type="dxa"/>
          </w:tcPr>
          <w:p w14:paraId="30D44409" w14:textId="0BE6BD19" w:rsidR="00502CAC" w:rsidRDefault="00502CAC" w:rsidP="00502CAC">
            <w:pPr>
              <w:pStyle w:val="BodyTextSMPC"/>
              <w:spacing w:after="0"/>
              <w:ind w:left="0"/>
            </w:pPr>
            <w:r>
              <w:t>15 – 18 years</w:t>
            </w:r>
          </w:p>
        </w:tc>
        <w:tc>
          <w:tcPr>
            <w:tcW w:w="1911" w:type="dxa"/>
          </w:tcPr>
          <w:p w14:paraId="5A42E2D6" w14:textId="7E846573" w:rsidR="00502CAC" w:rsidRDefault="00502CAC" w:rsidP="00502CAC">
            <w:pPr>
              <w:pStyle w:val="BodyTextSMPC"/>
              <w:spacing w:after="0"/>
              <w:ind w:left="0"/>
            </w:pPr>
            <w:r>
              <w:t xml:space="preserve">Over 60 </w:t>
            </w:r>
            <w:r w:rsidRPr="00502CAC">
              <w:t>kg</w:t>
            </w:r>
          </w:p>
        </w:tc>
        <w:tc>
          <w:tcPr>
            <w:tcW w:w="1418" w:type="dxa"/>
          </w:tcPr>
          <w:p w14:paraId="53051637" w14:textId="3BA9278A" w:rsidR="00502CAC" w:rsidRDefault="00502CAC" w:rsidP="00502CAC">
            <w:pPr>
              <w:pStyle w:val="BodyTextSMPC"/>
              <w:spacing w:after="0"/>
              <w:ind w:left="0"/>
            </w:pPr>
            <w:r>
              <w:t>10 mg</w:t>
            </w:r>
          </w:p>
        </w:tc>
        <w:tc>
          <w:tcPr>
            <w:tcW w:w="2700" w:type="dxa"/>
          </w:tcPr>
          <w:p w14:paraId="05321A18" w14:textId="20D13363" w:rsidR="00502CAC" w:rsidRDefault="00502CAC" w:rsidP="00502CAC">
            <w:pPr>
              <w:pStyle w:val="BodyTextSMPC"/>
              <w:spacing w:after="0"/>
              <w:ind w:left="0"/>
            </w:pPr>
            <w:r w:rsidRPr="00502CAC">
              <w:t xml:space="preserve">Up to 3 times daily </w:t>
            </w:r>
          </w:p>
        </w:tc>
      </w:tr>
    </w:tbl>
    <w:p w14:paraId="6EECD482" w14:textId="77777777" w:rsidR="00743779" w:rsidRDefault="00743779" w:rsidP="00EA2B96">
      <w:pPr>
        <w:pStyle w:val="BodyTextSMPC"/>
      </w:pPr>
    </w:p>
    <w:p w14:paraId="0D172B1F" w14:textId="77777777" w:rsidR="00502CAC" w:rsidRDefault="00502CAC" w:rsidP="00502CAC">
      <w:pPr>
        <w:pStyle w:val="BodyTextSMPC"/>
      </w:pPr>
      <w:r>
        <w:lastRenderedPageBreak/>
        <w:t>The maximum treatment duration is 48 hours for treatment of established post operative nausea and vomiting (PONV).</w:t>
      </w:r>
    </w:p>
    <w:p w14:paraId="4CDE0154" w14:textId="77777777" w:rsidR="00502CAC" w:rsidRDefault="00502CAC" w:rsidP="00502CAC">
      <w:pPr>
        <w:pStyle w:val="BodyTextSMPC"/>
      </w:pPr>
      <w:r>
        <w:t>The maximum treatment duration is 5 days for prevention of delayed chemotherapy induced nausea and vomiting (CINV).</w:t>
      </w:r>
    </w:p>
    <w:p w14:paraId="3A3A8B46" w14:textId="77777777" w:rsidR="00502CAC" w:rsidRDefault="00502CAC" w:rsidP="00502CAC">
      <w:pPr>
        <w:pStyle w:val="BodyTextSMPC"/>
      </w:pPr>
      <w:r>
        <w:t>Metoclopramide Injection 100mg/20ml may be given in doses of up to 2mg/kg body weight by IV infusion, suitably diluted. The initial dose should be given prior to commencement of cytotoxic chemotherapy. Dosage may be repeated 2 hourly up to a maximum of 10mg/kg body weight in any 24 hour period. It is recommended that each dose be added to at least 50ml of an appropriate diluent (see below) and infused over at least 15 minutes.</w:t>
      </w:r>
    </w:p>
    <w:p w14:paraId="72FDD451" w14:textId="77777777" w:rsidR="00502CAC" w:rsidRDefault="00502CAC" w:rsidP="00502CAC">
      <w:pPr>
        <w:pStyle w:val="BodyTextSMPC"/>
      </w:pPr>
      <w:r>
        <w:t>The cytotoxic agent should be administered as a separate infusion.</w:t>
      </w:r>
    </w:p>
    <w:p w14:paraId="0EC72A1B" w14:textId="77777777" w:rsidR="00502CAC" w:rsidRDefault="00502CAC" w:rsidP="00502CAC">
      <w:pPr>
        <w:pStyle w:val="BodyTextSMPC"/>
      </w:pPr>
      <w:r>
        <w:t>Note: the high dose ampoule presentation is not suitable for multidose use.</w:t>
      </w:r>
    </w:p>
    <w:p w14:paraId="09A6F8E5" w14:textId="77777777" w:rsidR="00502CAC" w:rsidRPr="00502CAC" w:rsidRDefault="00502CAC" w:rsidP="00502CAC">
      <w:pPr>
        <w:pStyle w:val="BodyTextSMPC"/>
        <w:rPr>
          <w:u w:val="single"/>
        </w:rPr>
      </w:pPr>
      <w:r w:rsidRPr="00502CAC">
        <w:rPr>
          <w:u w:val="single"/>
        </w:rPr>
        <w:t>Stability in intravenous fluids:</w:t>
      </w:r>
    </w:p>
    <w:p w14:paraId="65A72DAD" w14:textId="77777777" w:rsidR="00502CAC" w:rsidRDefault="00502CAC" w:rsidP="00502CAC">
      <w:pPr>
        <w:pStyle w:val="BodyTextSMPC"/>
      </w:pPr>
      <w:r>
        <w:t>Intravenous solutions should be prepared as near as possible to the time of infusion. However Metoclopramide Injection has been shown to be stable in the solutions listed below for at least 24 hours at room temperature.</w:t>
      </w:r>
    </w:p>
    <w:p w14:paraId="5990206F" w14:textId="77777777" w:rsidR="00502CAC" w:rsidRPr="00502CAC" w:rsidRDefault="00502CAC" w:rsidP="00502CAC">
      <w:pPr>
        <w:pStyle w:val="BodyTextSMPC"/>
        <w:rPr>
          <w:u w:val="single"/>
        </w:rPr>
      </w:pPr>
      <w:r w:rsidRPr="00502CAC">
        <w:rPr>
          <w:u w:val="single"/>
        </w:rPr>
        <w:t>Intravenous infusions:</w:t>
      </w:r>
    </w:p>
    <w:p w14:paraId="62DED1F3" w14:textId="77777777" w:rsidR="00502CAC" w:rsidRDefault="00502CAC" w:rsidP="00502CAC">
      <w:pPr>
        <w:pStyle w:val="BodyTextSMPC"/>
      </w:pPr>
      <w:r>
        <w:t xml:space="preserve">Sodium chloride intravenous infusion BP (0.9%w/v). </w:t>
      </w:r>
    </w:p>
    <w:p w14:paraId="2DCA7C11" w14:textId="1B771117" w:rsidR="00502CAC" w:rsidRDefault="00502CAC" w:rsidP="00502CAC">
      <w:pPr>
        <w:pStyle w:val="BodyTextSMPC"/>
      </w:pPr>
      <w:r>
        <w:t>Glucose intravenous infusion BP (5%w/v)</w:t>
      </w:r>
    </w:p>
    <w:p w14:paraId="7EE76C26" w14:textId="77777777" w:rsidR="00502CAC" w:rsidRDefault="00502CAC" w:rsidP="00502CAC">
      <w:pPr>
        <w:pStyle w:val="BodyTextSMPC"/>
      </w:pPr>
      <w:r>
        <w:t xml:space="preserve">Sodium chloride and glucose intravenous infusion BP (sodium chloride 0.18%w/v; glucose 4%w/v) </w:t>
      </w:r>
    </w:p>
    <w:p w14:paraId="4C066713" w14:textId="41D7626B" w:rsidR="00502CAC" w:rsidRDefault="00502CAC" w:rsidP="00502CAC">
      <w:pPr>
        <w:pStyle w:val="BodyTextSMPC"/>
      </w:pPr>
      <w:r>
        <w:t>Potassium chloride (0.15% or 0.3%).</w:t>
      </w:r>
    </w:p>
    <w:p w14:paraId="2CAD2802" w14:textId="77777777" w:rsidR="00502CAC" w:rsidRPr="00502CAC" w:rsidRDefault="00502CAC" w:rsidP="00502CAC">
      <w:pPr>
        <w:pStyle w:val="BodyTextSMPC"/>
        <w:rPr>
          <w:u w:val="single"/>
        </w:rPr>
      </w:pPr>
      <w:r w:rsidRPr="00502CAC">
        <w:rPr>
          <w:u w:val="single"/>
        </w:rPr>
        <w:t>Special population</w:t>
      </w:r>
    </w:p>
    <w:p w14:paraId="09E4A1FB" w14:textId="77777777" w:rsidR="00502CAC" w:rsidRPr="00502CAC" w:rsidRDefault="00502CAC" w:rsidP="00502CAC">
      <w:pPr>
        <w:pStyle w:val="BodyTextSMPC"/>
        <w:rPr>
          <w:i/>
          <w:iCs/>
        </w:rPr>
      </w:pPr>
      <w:r w:rsidRPr="00502CAC">
        <w:rPr>
          <w:i/>
          <w:iCs/>
        </w:rPr>
        <w:t>Elderly</w:t>
      </w:r>
    </w:p>
    <w:p w14:paraId="2326D814" w14:textId="77777777" w:rsidR="00502CAC" w:rsidRDefault="00502CAC" w:rsidP="00502CAC">
      <w:pPr>
        <w:pStyle w:val="BodyTextSMPC"/>
      </w:pPr>
      <w:r>
        <w:t xml:space="preserve">    </w:t>
      </w:r>
    </w:p>
    <w:p w14:paraId="243C2C18" w14:textId="77777777" w:rsidR="00502CAC" w:rsidRDefault="00502CAC" w:rsidP="00502CAC">
      <w:pPr>
        <w:pStyle w:val="BodyTextSMPC"/>
      </w:pPr>
      <w:r>
        <w:lastRenderedPageBreak/>
        <w:t>In elderly patients a dose reduction should be considered, based on renal and hepatic function and overall frailty.</w:t>
      </w:r>
    </w:p>
    <w:p w14:paraId="33744A5E" w14:textId="77777777" w:rsidR="00502CAC" w:rsidRPr="00502CAC" w:rsidRDefault="00502CAC" w:rsidP="00502CAC">
      <w:pPr>
        <w:pStyle w:val="BodyTextSMPC"/>
        <w:rPr>
          <w:i/>
          <w:iCs/>
        </w:rPr>
      </w:pPr>
      <w:r w:rsidRPr="00502CAC">
        <w:rPr>
          <w:i/>
          <w:iCs/>
        </w:rPr>
        <w:t>Renal impairment:</w:t>
      </w:r>
    </w:p>
    <w:p w14:paraId="0F55D417" w14:textId="77777777" w:rsidR="00502CAC" w:rsidRDefault="00502CAC" w:rsidP="00502CAC">
      <w:pPr>
        <w:pStyle w:val="BodyTextSMPC"/>
      </w:pPr>
      <w:r>
        <w:t>In patients with end stage renal disease (Creatinine clearance ≤ 15ml/min), the daily dose should be reduced by 75%.</w:t>
      </w:r>
    </w:p>
    <w:p w14:paraId="6AB624F5" w14:textId="77777777" w:rsidR="00502CAC" w:rsidRDefault="00502CAC" w:rsidP="00502CAC">
      <w:pPr>
        <w:pStyle w:val="BodyTextSMPC"/>
      </w:pPr>
      <w:r>
        <w:t>In patients with moderate to severe renal impairment (Creatinine clearance 15 – 60ml/min), the dose should be reduced by 50% (see section 5.2).</w:t>
      </w:r>
    </w:p>
    <w:p w14:paraId="68B4CA74" w14:textId="77777777" w:rsidR="00502CAC" w:rsidRPr="00502CAC" w:rsidRDefault="00502CAC" w:rsidP="00502CAC">
      <w:pPr>
        <w:pStyle w:val="BodyTextSMPC"/>
        <w:rPr>
          <w:i/>
          <w:iCs/>
        </w:rPr>
      </w:pPr>
      <w:r w:rsidRPr="00502CAC">
        <w:rPr>
          <w:i/>
          <w:iCs/>
        </w:rPr>
        <w:t>Hepatic impairment:</w:t>
      </w:r>
    </w:p>
    <w:p w14:paraId="7AC7C337" w14:textId="77777777" w:rsidR="00502CAC" w:rsidRDefault="00502CAC" w:rsidP="00502CAC">
      <w:pPr>
        <w:pStyle w:val="BodyTextSMPC"/>
      </w:pPr>
      <w:r>
        <w:t>In patients with severe hepatic impairment, the dose should be reduced by 50% (see section 5.2).</w:t>
      </w:r>
    </w:p>
    <w:p w14:paraId="5C991794" w14:textId="77777777" w:rsidR="00502CAC" w:rsidRPr="00502CAC" w:rsidRDefault="00502CAC" w:rsidP="00502CAC">
      <w:pPr>
        <w:pStyle w:val="BodyTextSMPC"/>
        <w:rPr>
          <w:i/>
          <w:iCs/>
        </w:rPr>
      </w:pPr>
      <w:r w:rsidRPr="00502CAC">
        <w:rPr>
          <w:i/>
          <w:iCs/>
        </w:rPr>
        <w:t>Paediatric population</w:t>
      </w:r>
    </w:p>
    <w:p w14:paraId="782A79AE" w14:textId="77777777" w:rsidR="00502CAC" w:rsidRDefault="00502CAC" w:rsidP="00502CAC">
      <w:pPr>
        <w:pStyle w:val="BodyTextSMPC"/>
      </w:pPr>
      <w:r>
        <w:t>Metoclopramide is contraindicated in children aged less than 1 year (see section 4.3).</w:t>
      </w:r>
    </w:p>
    <w:p w14:paraId="108AFE27" w14:textId="77777777" w:rsidR="00502CAC" w:rsidRPr="00502CAC" w:rsidRDefault="00502CAC" w:rsidP="00502CAC">
      <w:pPr>
        <w:pStyle w:val="BodyTextSMPC"/>
        <w:rPr>
          <w:b/>
          <w:bCs/>
          <w:u w:val="single"/>
        </w:rPr>
      </w:pPr>
      <w:r w:rsidRPr="00502CAC">
        <w:rPr>
          <w:b/>
          <w:bCs/>
          <w:u w:val="single"/>
        </w:rPr>
        <w:t>Method of administration:</w:t>
      </w:r>
    </w:p>
    <w:p w14:paraId="3F44CDE6" w14:textId="77777777" w:rsidR="00502CAC" w:rsidRDefault="00502CAC" w:rsidP="00502CAC">
      <w:pPr>
        <w:pStyle w:val="BodyTextSMPC"/>
      </w:pPr>
      <w:r>
        <w:t>Intramuscular or intravenous injection.</w:t>
      </w:r>
    </w:p>
    <w:p w14:paraId="4D9BBF14" w14:textId="77777777" w:rsidR="00502CAC" w:rsidRDefault="00502CAC" w:rsidP="00502CAC">
      <w:pPr>
        <w:pStyle w:val="BodyTextSMPC"/>
      </w:pPr>
      <w:r>
        <w:t>A minimal interval of 6 hours between two administrations is to be respected, even in case of vomiting or rejection of the dose (see section 4.4).</w:t>
      </w:r>
    </w:p>
    <w:p w14:paraId="62F7DF5F" w14:textId="16FC87DF" w:rsidR="00227FD4" w:rsidRPr="008F5678" w:rsidRDefault="00502CAC" w:rsidP="00502CAC">
      <w:pPr>
        <w:pStyle w:val="BodyTextSMPC"/>
      </w:pPr>
      <w:r>
        <w:t>Intravenous doses should be administered as a slow bolus (at least over 3 minutes).</w:t>
      </w:r>
    </w:p>
    <w:p w14:paraId="5B05A77F" w14:textId="77777777" w:rsidR="00671E86" w:rsidRPr="008F5678" w:rsidRDefault="00000000" w:rsidP="00233A79">
      <w:pPr>
        <w:pStyle w:val="SubHeafingSMPC"/>
      </w:pPr>
      <w:r w:rsidRPr="008F5678">
        <w:t>Contraindications</w:t>
      </w:r>
    </w:p>
    <w:p w14:paraId="0AD2F9F9" w14:textId="6DEBF142" w:rsidR="00502CAC" w:rsidRDefault="00502CAC" w:rsidP="00502CAC">
      <w:pPr>
        <w:pStyle w:val="BodyTextSMPC"/>
        <w:jc w:val="thaiDistribute"/>
      </w:pPr>
      <w:r>
        <w:t>Hypersensitivity to the active substance or to any of the excipients listed in section 6.1.</w:t>
      </w:r>
    </w:p>
    <w:p w14:paraId="5ACC7017" w14:textId="77777777" w:rsidR="00502CAC" w:rsidRDefault="00502CAC" w:rsidP="00502CAC">
      <w:pPr>
        <w:pStyle w:val="BodyTextSMPC"/>
        <w:jc w:val="thaiDistribute"/>
      </w:pPr>
      <w:r>
        <w:t>Gastrointestinal haemorrhage, mechanical obstruction or gastro-intestinal perforation for which the stimulation of gastrointestinal motility constitutes a risk.</w:t>
      </w:r>
    </w:p>
    <w:p w14:paraId="6FF509C1" w14:textId="77777777" w:rsidR="00502CAC" w:rsidRDefault="00502CAC" w:rsidP="00502CAC">
      <w:pPr>
        <w:pStyle w:val="BodyTextSMPC"/>
        <w:jc w:val="thaiDistribute"/>
      </w:pPr>
      <w:r>
        <w:t>Confirmed or suspected phaeochromocytoma, due to the risk of severe hypertensive episodes.</w:t>
      </w:r>
    </w:p>
    <w:p w14:paraId="3676586B" w14:textId="118D1F06" w:rsidR="00502CAC" w:rsidRDefault="00502CAC" w:rsidP="00502CAC">
      <w:pPr>
        <w:pStyle w:val="BodyTextSMPC"/>
        <w:jc w:val="thaiDistribute"/>
      </w:pPr>
      <w:r>
        <w:lastRenderedPageBreak/>
        <w:t>History of neuroleptic or metoclopramide-induced tardive dyskinesia. Epilepsy (increased crises frequency and intensity).</w:t>
      </w:r>
    </w:p>
    <w:p w14:paraId="752ACD25" w14:textId="77777777" w:rsidR="00502CAC" w:rsidRDefault="00502CAC" w:rsidP="00502CAC">
      <w:pPr>
        <w:pStyle w:val="BodyTextSMPC"/>
        <w:jc w:val="thaiDistribute"/>
      </w:pPr>
      <w:r>
        <w:t>Parkinson’s disease.</w:t>
      </w:r>
    </w:p>
    <w:p w14:paraId="060D0133" w14:textId="77777777" w:rsidR="00502CAC" w:rsidRDefault="00502CAC" w:rsidP="00502CAC">
      <w:pPr>
        <w:pStyle w:val="BodyTextSMPC"/>
        <w:jc w:val="thaiDistribute"/>
      </w:pPr>
      <w:r>
        <w:t>Combination with levodopa or dopaminergic agonists (see section 4.5).</w:t>
      </w:r>
    </w:p>
    <w:p w14:paraId="3BF3C5A3" w14:textId="77777777" w:rsidR="00502CAC" w:rsidRDefault="00502CAC" w:rsidP="00502CAC">
      <w:pPr>
        <w:pStyle w:val="BodyTextSMPC"/>
        <w:jc w:val="thaiDistribute"/>
      </w:pPr>
      <w:r>
        <w:t>Known history of methaemoglobinaemia with metoclopramide or of NADH cytochrome-b5 deficiency.</w:t>
      </w:r>
    </w:p>
    <w:p w14:paraId="11F1DC54" w14:textId="77777777" w:rsidR="00502CAC" w:rsidRDefault="00502CAC" w:rsidP="00502CAC">
      <w:pPr>
        <w:pStyle w:val="BodyTextSMPC"/>
        <w:jc w:val="thaiDistribute"/>
      </w:pPr>
      <w:r>
        <w:t>Use in children less than 1 year of age due to an increased risk of extrapyramidal disorders (see section 4.4).</w:t>
      </w:r>
    </w:p>
    <w:p w14:paraId="069E3B64" w14:textId="77777777" w:rsidR="00502CAC" w:rsidRDefault="00502CAC" w:rsidP="00502CAC">
      <w:pPr>
        <w:pStyle w:val="BodyTextSMPC"/>
        <w:jc w:val="thaiDistribute"/>
      </w:pPr>
      <w:r>
        <w:t>Metoclopramide should not be used during the first three to four days following operations such as pyloroplasty or gut anastomosis as vigorous muscular contractions may not help healing.</w:t>
      </w:r>
    </w:p>
    <w:p w14:paraId="66CD8858" w14:textId="0F936724" w:rsidR="00A144D2" w:rsidRPr="008F5678" w:rsidRDefault="00502CAC" w:rsidP="00502CAC">
      <w:pPr>
        <w:pStyle w:val="BodyTextSMPC"/>
        <w:jc w:val="thaiDistribute"/>
        <w:rPr>
          <w:cs/>
        </w:rPr>
      </w:pPr>
      <w:r>
        <w:t>Metoclopramide should not be used during breast-feeding (see 4.6)</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48459284" w14:textId="63A497A9" w:rsidR="0076105F" w:rsidRPr="0076105F" w:rsidRDefault="0076105F" w:rsidP="0076105F">
      <w:pPr>
        <w:pStyle w:val="BodyTextSMPC"/>
        <w:jc w:val="thaiDistribute"/>
        <w:rPr>
          <w:u w:val="single"/>
        </w:rPr>
      </w:pPr>
      <w:r w:rsidRPr="0076105F">
        <w:rPr>
          <w:u w:val="single"/>
        </w:rPr>
        <w:t>Precautions:</w:t>
      </w:r>
    </w:p>
    <w:p w14:paraId="3012AA98" w14:textId="77777777" w:rsidR="0076105F" w:rsidRDefault="0076105F" w:rsidP="0076105F">
      <w:pPr>
        <w:pStyle w:val="BodyTextSMPC"/>
        <w:jc w:val="thaiDistribute"/>
      </w:pPr>
      <w:r>
        <w:t>If vomiting persists the patient should be reassessed to exclude the possibility of an underlying disorder e.g. cerebral irritation.</w:t>
      </w:r>
    </w:p>
    <w:p w14:paraId="57275E7C" w14:textId="77777777" w:rsidR="0076105F" w:rsidRPr="0076105F" w:rsidRDefault="0076105F" w:rsidP="0076105F">
      <w:pPr>
        <w:pStyle w:val="BodyTextSMPC"/>
        <w:jc w:val="thaiDistribute"/>
        <w:rPr>
          <w:u w:val="single"/>
        </w:rPr>
      </w:pPr>
      <w:r w:rsidRPr="0076105F">
        <w:rPr>
          <w:u w:val="single"/>
        </w:rPr>
        <w:t>Neurological Disorders</w:t>
      </w:r>
    </w:p>
    <w:p w14:paraId="1C60B003" w14:textId="77777777" w:rsidR="0076105F" w:rsidRDefault="0076105F" w:rsidP="0076105F">
      <w:pPr>
        <w:pStyle w:val="BodyTextSMPC"/>
        <w:jc w:val="thaiDistribute"/>
      </w:pPr>
      <w:r>
        <w:t>Extrapyramidal disorders may occur, particularly in children and young adults and/or when high doses are used. These reactions occur usually at the beginning of the treatment and can occur after a single administration. Metoclopramide should be discontinued immediately in the event of extrapyramidal symptoms. These effects are generally completely reversible after treatment discontinuation, but may require a symptomatic treatment (benzodiazepines in children and/or anticholinergic anti-Parkinsonian medicinal products in adults).</w:t>
      </w:r>
    </w:p>
    <w:p w14:paraId="444D2B52" w14:textId="77777777" w:rsidR="0076105F" w:rsidRDefault="0076105F" w:rsidP="0076105F">
      <w:pPr>
        <w:pStyle w:val="BodyTextSMPC"/>
        <w:jc w:val="thaiDistribute"/>
      </w:pPr>
      <w:r>
        <w:t>The time interval of at least 6 hours specified in the section 4.2 should be respected between each metoclopramide administration, even in case of vomiting and rejection of the dose, in order to avoid overdose.</w:t>
      </w:r>
    </w:p>
    <w:p w14:paraId="5D63E56F" w14:textId="3CA4FBEA" w:rsidR="0076105F" w:rsidRDefault="0076105F" w:rsidP="0076105F">
      <w:pPr>
        <w:pStyle w:val="BodyTextSMPC"/>
        <w:jc w:val="thaiDistribute"/>
      </w:pPr>
      <w:r>
        <w:t xml:space="preserve">Prolonged treatment with metoclopramide may cause tardive dyskinesia, potentially irreversible, especially in the elderly. Treatment </w:t>
      </w:r>
      <w:r>
        <w:lastRenderedPageBreak/>
        <w:t xml:space="preserve">should not exceed 3 months because of the risk of tardive dyskinesia (see section 4.8). Treatment must be discontinued if clinical signs of tardive dyskinesia appear. </w:t>
      </w:r>
    </w:p>
    <w:p w14:paraId="5C65BC99" w14:textId="77777777" w:rsidR="0076105F" w:rsidRDefault="0076105F" w:rsidP="0076105F">
      <w:pPr>
        <w:pStyle w:val="BodyTextSMPC"/>
        <w:jc w:val="thaiDistribute"/>
      </w:pPr>
      <w:r>
        <w:t>Neuroleptic malignant syndrome has been reported with metoclopramide in combination with neuroleptics as well as with metoclopramide monotherapy (see section 4.8). Metoclopramide should be discontinued immediately in the event of symptoms of neuroleptic malignant syndrome and appropriate treatment should be initiated.</w:t>
      </w:r>
    </w:p>
    <w:p w14:paraId="46011B4A" w14:textId="77777777" w:rsidR="0076105F" w:rsidRDefault="0076105F" w:rsidP="0076105F">
      <w:pPr>
        <w:pStyle w:val="BodyTextSMPC"/>
        <w:jc w:val="thaiDistribute"/>
      </w:pPr>
      <w:r>
        <w:t>Special care should be exercised in patients with underlying neurological conditions and in patients being treated with other centrally acting drugs (see section 4.3).</w:t>
      </w:r>
    </w:p>
    <w:p w14:paraId="3380BA54" w14:textId="77777777" w:rsidR="0076105F" w:rsidRDefault="0076105F" w:rsidP="0076105F">
      <w:pPr>
        <w:pStyle w:val="BodyTextSMPC"/>
        <w:jc w:val="thaiDistribute"/>
      </w:pPr>
      <w:r>
        <w:t>Symptoms of Parkinson's disease may also be exacerbated by metoclopramide.</w:t>
      </w:r>
    </w:p>
    <w:p w14:paraId="6C78F730" w14:textId="77777777" w:rsidR="0076105F" w:rsidRPr="0076105F" w:rsidRDefault="0076105F" w:rsidP="0076105F">
      <w:pPr>
        <w:pStyle w:val="BodyTextSMPC"/>
        <w:jc w:val="thaiDistribute"/>
        <w:rPr>
          <w:u w:val="single"/>
        </w:rPr>
      </w:pPr>
      <w:r w:rsidRPr="0076105F">
        <w:rPr>
          <w:u w:val="single"/>
        </w:rPr>
        <w:t>Methaemoglobinaemia</w:t>
      </w:r>
    </w:p>
    <w:p w14:paraId="77AFE1FF" w14:textId="77777777" w:rsidR="0076105F" w:rsidRDefault="0076105F" w:rsidP="0076105F">
      <w:pPr>
        <w:pStyle w:val="BodyTextSMPC"/>
        <w:jc w:val="thaiDistribute"/>
      </w:pPr>
      <w:r>
        <w:t>Methaemoglobinaemia which could be related to NADH cytochrome b5 reductase deficiency has been reported. In such cases, metoclopramide should be immediately and permanently discontinued and appropriate measures initiated (such as treatment with methylene blue).</w:t>
      </w:r>
    </w:p>
    <w:p w14:paraId="317DF3B1" w14:textId="77777777" w:rsidR="0076105F" w:rsidRPr="0076105F" w:rsidRDefault="0076105F" w:rsidP="0076105F">
      <w:pPr>
        <w:pStyle w:val="BodyTextSMPC"/>
        <w:jc w:val="thaiDistribute"/>
        <w:rPr>
          <w:u w:val="single"/>
        </w:rPr>
      </w:pPr>
      <w:r w:rsidRPr="0076105F">
        <w:rPr>
          <w:u w:val="single"/>
        </w:rPr>
        <w:t>Cardiac Disorders</w:t>
      </w:r>
    </w:p>
    <w:p w14:paraId="47FA911C" w14:textId="77777777" w:rsidR="0076105F" w:rsidRDefault="0076105F" w:rsidP="0076105F">
      <w:pPr>
        <w:pStyle w:val="BodyTextSMPC"/>
        <w:jc w:val="thaiDistribute"/>
      </w:pPr>
      <w:r>
        <w:t>There have been reports of serious cardiovascular undesirable effects including cases of circulatory collapse, severe bradycardia, cardiac arrest and QT prolongation following administration of metoclopramide by injection, particularly via the intravenous route (see section 4.8).</w:t>
      </w:r>
    </w:p>
    <w:p w14:paraId="729DC7C5" w14:textId="77777777" w:rsidR="0076105F" w:rsidRDefault="0076105F" w:rsidP="0076105F">
      <w:pPr>
        <w:pStyle w:val="BodyTextSMPC"/>
        <w:jc w:val="thaiDistribute"/>
      </w:pPr>
      <w:r>
        <w:t>Special care should be taken when administering metoclopramide, particularly via the intravenous route to the elderly population, to patients with cardiac conduction disturbances (including QT prolongation), patients with uncorrected electrolyte imbalance, bradycardia and those taking other drugs known to prolong QT interval.</w:t>
      </w:r>
    </w:p>
    <w:p w14:paraId="2A05C049" w14:textId="77777777" w:rsidR="0076105F" w:rsidRDefault="0076105F" w:rsidP="0076105F">
      <w:pPr>
        <w:pStyle w:val="BodyTextSMPC"/>
        <w:jc w:val="thaiDistribute"/>
      </w:pPr>
      <w:r>
        <w:t>Intravenous doses should be administered as a slow bolus (at least over 3 minutes) in order to reduce the risk of adverse effects (e.g. hypotension, akathisia).</w:t>
      </w:r>
    </w:p>
    <w:p w14:paraId="39AE83C4" w14:textId="77777777" w:rsidR="0076105F" w:rsidRPr="0076105F" w:rsidRDefault="0076105F" w:rsidP="0076105F">
      <w:pPr>
        <w:pStyle w:val="BodyTextSMPC"/>
        <w:jc w:val="thaiDistribute"/>
        <w:rPr>
          <w:u w:val="single"/>
        </w:rPr>
      </w:pPr>
      <w:r w:rsidRPr="0076105F">
        <w:rPr>
          <w:u w:val="single"/>
        </w:rPr>
        <w:t>Renal and Hepatic Impairment</w:t>
      </w:r>
    </w:p>
    <w:p w14:paraId="7701C879" w14:textId="77777777" w:rsidR="0076105F" w:rsidRDefault="0076105F" w:rsidP="0076105F">
      <w:pPr>
        <w:pStyle w:val="BodyTextSMPC"/>
        <w:jc w:val="thaiDistribute"/>
      </w:pPr>
      <w:r>
        <w:lastRenderedPageBreak/>
        <w:t>In patients with renal impairment or with severe hepatic impairment, a dose reduction is recommended (see section 4.2).</w:t>
      </w:r>
    </w:p>
    <w:p w14:paraId="1A74B4BC" w14:textId="77777777" w:rsidR="0076105F" w:rsidRDefault="0076105F" w:rsidP="0076105F">
      <w:pPr>
        <w:pStyle w:val="BodyTextSMPC"/>
        <w:jc w:val="thaiDistribute"/>
      </w:pPr>
      <w:r>
        <w:t>Metoclopramide may cause elevation of serum prolactin levels.</w:t>
      </w:r>
    </w:p>
    <w:p w14:paraId="0A463DA2" w14:textId="77777777" w:rsidR="0076105F" w:rsidRDefault="0076105F" w:rsidP="0076105F">
      <w:pPr>
        <w:pStyle w:val="BodyTextSMPC"/>
        <w:jc w:val="thaiDistribute"/>
      </w:pPr>
      <w:r>
        <w:t>Care should be exercised when using Metoclopramide in patients with a history of atopy (including asthma) or porphyria.</w:t>
      </w:r>
    </w:p>
    <w:p w14:paraId="43B71F35" w14:textId="77777777" w:rsidR="0076105F" w:rsidRDefault="0076105F" w:rsidP="0076105F">
      <w:pPr>
        <w:pStyle w:val="BodyTextSMPC"/>
        <w:jc w:val="thaiDistribute"/>
      </w:pPr>
      <w:r>
        <w:t>Metoclopramide should not be used in the immediate post-operative period (up to 3-4 days) following pyloroplasty or gut anastomosis, as vigorous gastrointestinal contractions may adversely affect healing.</w:t>
      </w:r>
    </w:p>
    <w:p w14:paraId="043F8DD8" w14:textId="2B18426D" w:rsidR="0076105F" w:rsidRDefault="0076105F" w:rsidP="0076105F">
      <w:pPr>
        <w:pStyle w:val="BodyTextSMPC"/>
        <w:jc w:val="thaiDistribute"/>
      </w:pPr>
      <w:r>
        <w:t>Special care should be taken when administering Metoclopramide intravenously to patients with “sick sinus syndrome” or other cardiac conduction disturbances.</w:t>
      </w:r>
    </w:p>
    <w:p w14:paraId="15315117" w14:textId="77777777" w:rsidR="0076105F" w:rsidRDefault="0076105F" w:rsidP="0076105F">
      <w:pPr>
        <w:pStyle w:val="BodyTextSMPC"/>
        <w:jc w:val="thaiDistribute"/>
      </w:pPr>
      <w:r>
        <w:t>There have been very rare reports of abnormalities of cardiac conduction with intravenous metoclopramide. Metoclopramide should be used with care with other drugs affecting cardiac conduction.</w:t>
      </w:r>
    </w:p>
    <w:p w14:paraId="2000ACFC" w14:textId="77777777" w:rsidR="0076105F" w:rsidRDefault="0076105F" w:rsidP="0076105F">
      <w:pPr>
        <w:pStyle w:val="BodyTextSMPC"/>
        <w:jc w:val="thaiDistribute"/>
      </w:pPr>
      <w:r>
        <w:t>This medicine contains sodium metabisulfite (E 223). This may rarely cause severe hypersensitivity reactions and bronchospasm.</w:t>
      </w:r>
    </w:p>
    <w:p w14:paraId="14F2DC79" w14:textId="0E4B19D8" w:rsidR="00A144D2" w:rsidRPr="0076105F" w:rsidRDefault="0076105F" w:rsidP="0076105F">
      <w:pPr>
        <w:pStyle w:val="BodyTextSMPC"/>
        <w:rPr>
          <w:color w:val="FF0000"/>
        </w:rPr>
      </w:pPr>
      <w:r>
        <w:t>This medicine contains less than 1 mmol sodium (23mg) per dose, that is to say essentially ‘sodium-free’</w:t>
      </w:r>
      <w:r w:rsidRPr="008F5678">
        <w:t xml:space="preserve">. </w:t>
      </w:r>
      <w:r w:rsidRPr="008F5678">
        <w:rPr>
          <w:color w:val="FF0000"/>
        </w:rPr>
        <w:t>&lt;REGARDING THE APPROVAL&gt;</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03C81FAB" w14:textId="70838A94" w:rsidR="0076105F" w:rsidRPr="0076105F" w:rsidRDefault="0076105F" w:rsidP="0076105F">
      <w:pPr>
        <w:pStyle w:val="BodyTextSMPC"/>
        <w:rPr>
          <w:b/>
          <w:bCs/>
        </w:rPr>
      </w:pPr>
      <w:r w:rsidRPr="0076105F">
        <w:rPr>
          <w:b/>
          <w:bCs/>
        </w:rPr>
        <w:t>Contraindicated combination</w:t>
      </w:r>
    </w:p>
    <w:p w14:paraId="2F739CF8" w14:textId="77777777" w:rsidR="0076105F" w:rsidRDefault="0076105F" w:rsidP="0076105F">
      <w:pPr>
        <w:pStyle w:val="BodyTextSMPC"/>
      </w:pPr>
      <w:r>
        <w:t>Levodopa or dopaminergic agonists and metoclopramide have a mutual antagonism (see section 4.3).</w:t>
      </w:r>
    </w:p>
    <w:p w14:paraId="01599244" w14:textId="77777777" w:rsidR="0076105F" w:rsidRPr="0076105F" w:rsidRDefault="0076105F" w:rsidP="0076105F">
      <w:pPr>
        <w:pStyle w:val="BodyTextSMPC"/>
        <w:rPr>
          <w:b/>
          <w:bCs/>
        </w:rPr>
      </w:pPr>
      <w:r w:rsidRPr="0076105F">
        <w:rPr>
          <w:b/>
          <w:bCs/>
        </w:rPr>
        <w:t>Combination to be avoided</w:t>
      </w:r>
    </w:p>
    <w:p w14:paraId="644CE8B5" w14:textId="77777777" w:rsidR="0076105F" w:rsidRDefault="0076105F" w:rsidP="0076105F">
      <w:pPr>
        <w:pStyle w:val="BodyTextSMPC"/>
      </w:pPr>
      <w:r>
        <w:t>Alcohol potentiates the sedative effect of metoclopramide.</w:t>
      </w:r>
    </w:p>
    <w:p w14:paraId="758855D2" w14:textId="77777777" w:rsidR="0076105F" w:rsidRPr="0076105F" w:rsidRDefault="0076105F" w:rsidP="0076105F">
      <w:pPr>
        <w:pStyle w:val="BodyTextSMPC"/>
        <w:rPr>
          <w:b/>
          <w:bCs/>
        </w:rPr>
      </w:pPr>
      <w:r w:rsidRPr="0076105F">
        <w:rPr>
          <w:b/>
          <w:bCs/>
        </w:rPr>
        <w:t>Combination to be taken into account</w:t>
      </w:r>
    </w:p>
    <w:p w14:paraId="0A515E71" w14:textId="77777777" w:rsidR="0076105F" w:rsidRDefault="0076105F" w:rsidP="0076105F">
      <w:pPr>
        <w:pStyle w:val="BodyTextSMPC"/>
      </w:pPr>
      <w:r>
        <w:t>Due to the prokinetic effect of metoclopramide, the absorption of certain drugs may be modified.</w:t>
      </w:r>
    </w:p>
    <w:p w14:paraId="6EA0BFFB" w14:textId="77777777" w:rsidR="0076105F" w:rsidRPr="0076105F" w:rsidRDefault="0076105F" w:rsidP="0076105F">
      <w:pPr>
        <w:pStyle w:val="BodyTextSMPC"/>
        <w:rPr>
          <w:i/>
          <w:iCs/>
        </w:rPr>
      </w:pPr>
      <w:r w:rsidRPr="0076105F">
        <w:rPr>
          <w:i/>
          <w:iCs/>
        </w:rPr>
        <w:lastRenderedPageBreak/>
        <w:t>Anticholinergics and morphine derivatives</w:t>
      </w:r>
    </w:p>
    <w:p w14:paraId="27F20376" w14:textId="77777777" w:rsidR="0076105F" w:rsidRDefault="0076105F" w:rsidP="0076105F">
      <w:pPr>
        <w:pStyle w:val="BodyTextSMPC"/>
      </w:pPr>
      <w:r>
        <w:t>Anticholinergics and morphine derivatives may have both a mutual antagonism with metoclopramide on the digestive tract motility.</w:t>
      </w:r>
    </w:p>
    <w:p w14:paraId="0A7B8257" w14:textId="77777777" w:rsidR="0076105F" w:rsidRPr="0076105F" w:rsidRDefault="0076105F" w:rsidP="0076105F">
      <w:pPr>
        <w:pStyle w:val="BodyTextSMPC"/>
        <w:rPr>
          <w:i/>
          <w:iCs/>
        </w:rPr>
      </w:pPr>
      <w:r w:rsidRPr="0076105F">
        <w:rPr>
          <w:i/>
          <w:iCs/>
        </w:rPr>
        <w:t>Central nervous system depressants (morphine derivatives, anxiolytics, sedative H1 antihistamines, sedative antidepressants, barbiturates, clonidine and related)</w:t>
      </w:r>
    </w:p>
    <w:p w14:paraId="3F43E71F" w14:textId="77777777" w:rsidR="0076105F" w:rsidRDefault="0076105F" w:rsidP="0076105F">
      <w:pPr>
        <w:pStyle w:val="BodyTextSMPC"/>
      </w:pPr>
      <w:r>
        <w:t>Sedative effects of Central Nervous System depressants and metoclopramide are potentiated.</w:t>
      </w:r>
    </w:p>
    <w:p w14:paraId="2B066DD9" w14:textId="77777777" w:rsidR="0076105F" w:rsidRPr="0076105F" w:rsidRDefault="0076105F" w:rsidP="0076105F">
      <w:pPr>
        <w:pStyle w:val="BodyTextSMPC"/>
        <w:rPr>
          <w:i/>
          <w:iCs/>
        </w:rPr>
      </w:pPr>
      <w:r w:rsidRPr="0076105F">
        <w:rPr>
          <w:i/>
          <w:iCs/>
        </w:rPr>
        <w:t>Neuroleptics</w:t>
      </w:r>
    </w:p>
    <w:p w14:paraId="30B0F2A7" w14:textId="77777777" w:rsidR="0076105F" w:rsidRDefault="0076105F" w:rsidP="0076105F">
      <w:pPr>
        <w:pStyle w:val="BodyTextSMPC"/>
      </w:pPr>
      <w:r>
        <w:t>Metoclopramide may have an additive effect with other neuroleptics on the occurrence of extrapyramidal disorders.</w:t>
      </w:r>
    </w:p>
    <w:p w14:paraId="0F59BBD3" w14:textId="77777777" w:rsidR="0076105F" w:rsidRPr="0076105F" w:rsidRDefault="0076105F" w:rsidP="0076105F">
      <w:pPr>
        <w:pStyle w:val="BodyTextSMPC"/>
        <w:rPr>
          <w:i/>
          <w:iCs/>
        </w:rPr>
      </w:pPr>
      <w:r w:rsidRPr="0076105F">
        <w:rPr>
          <w:i/>
          <w:iCs/>
        </w:rPr>
        <w:t>Serotonergic drugs</w:t>
      </w:r>
    </w:p>
    <w:p w14:paraId="00874840" w14:textId="77777777" w:rsidR="0076105F" w:rsidRDefault="0076105F" w:rsidP="0076105F">
      <w:pPr>
        <w:pStyle w:val="BodyTextSMPC"/>
      </w:pPr>
      <w:r>
        <w:t>The use of metoclopramide with serotonergic drugs such as SSRIs may increase the risk of serotonin syndrome.</w:t>
      </w:r>
    </w:p>
    <w:p w14:paraId="60EB745F" w14:textId="77777777" w:rsidR="0076105F" w:rsidRPr="0076105F" w:rsidRDefault="0076105F" w:rsidP="0076105F">
      <w:pPr>
        <w:pStyle w:val="BodyTextSMPC"/>
        <w:rPr>
          <w:i/>
          <w:iCs/>
        </w:rPr>
      </w:pPr>
      <w:r w:rsidRPr="0076105F">
        <w:rPr>
          <w:i/>
          <w:iCs/>
        </w:rPr>
        <w:t>Digoxin</w:t>
      </w:r>
    </w:p>
    <w:p w14:paraId="773817F8" w14:textId="7F61664C" w:rsidR="0076105F" w:rsidRDefault="0076105F" w:rsidP="0076105F">
      <w:pPr>
        <w:pStyle w:val="BodyTextSMPC"/>
      </w:pPr>
      <w:r>
        <w:t>Metoclopramide may decrease digoxin bioavailability. Careful monitoring of digoxin plasma concentration is required.</w:t>
      </w:r>
    </w:p>
    <w:p w14:paraId="3DFC79E8" w14:textId="77777777" w:rsidR="0076105F" w:rsidRPr="0076105F" w:rsidRDefault="0076105F" w:rsidP="0076105F">
      <w:pPr>
        <w:pStyle w:val="BodyTextSMPC"/>
        <w:rPr>
          <w:i/>
          <w:iCs/>
        </w:rPr>
      </w:pPr>
      <w:r w:rsidRPr="0076105F">
        <w:rPr>
          <w:i/>
          <w:iCs/>
        </w:rPr>
        <w:t>Ciclosporin</w:t>
      </w:r>
    </w:p>
    <w:p w14:paraId="19DD9A04" w14:textId="77777777" w:rsidR="0076105F" w:rsidRDefault="0076105F" w:rsidP="0076105F">
      <w:pPr>
        <w:pStyle w:val="BodyTextSMPC"/>
      </w:pPr>
      <w:r>
        <w:t>Metoclopramide increases ciclosporin bioavailability (Cmax by 46% and exposure by 22%). Careful monitoring of ciclosporin plasma concentration is required. The clinical consequence is uncertain.</w:t>
      </w:r>
    </w:p>
    <w:p w14:paraId="656A5209" w14:textId="77777777" w:rsidR="0076105F" w:rsidRPr="0076105F" w:rsidRDefault="0076105F" w:rsidP="0076105F">
      <w:pPr>
        <w:pStyle w:val="BodyTextSMPC"/>
        <w:rPr>
          <w:i/>
          <w:iCs/>
        </w:rPr>
      </w:pPr>
      <w:r w:rsidRPr="0076105F">
        <w:rPr>
          <w:i/>
          <w:iCs/>
        </w:rPr>
        <w:t>Mivacurium and suxamethonium</w:t>
      </w:r>
    </w:p>
    <w:p w14:paraId="3ADA0128" w14:textId="77777777" w:rsidR="0076105F" w:rsidRDefault="0076105F" w:rsidP="0076105F">
      <w:pPr>
        <w:pStyle w:val="BodyTextSMPC"/>
      </w:pPr>
      <w:r>
        <w:t>Metoclopramide injection may prolong the duration of neuromuscular block (through inhibition of plasma cholinesterase).</w:t>
      </w:r>
    </w:p>
    <w:p w14:paraId="586B25DC" w14:textId="77777777" w:rsidR="0076105F" w:rsidRPr="0076105F" w:rsidRDefault="0076105F" w:rsidP="0076105F">
      <w:pPr>
        <w:pStyle w:val="BodyTextSMPC"/>
        <w:rPr>
          <w:i/>
          <w:iCs/>
        </w:rPr>
      </w:pPr>
      <w:r w:rsidRPr="0076105F">
        <w:rPr>
          <w:i/>
          <w:iCs/>
        </w:rPr>
        <w:t>Strong CYP2D6 inhibitors</w:t>
      </w:r>
    </w:p>
    <w:p w14:paraId="219849F5" w14:textId="77777777" w:rsidR="0076105F" w:rsidRDefault="0076105F" w:rsidP="0076105F">
      <w:pPr>
        <w:pStyle w:val="BodyTextSMPC"/>
      </w:pPr>
      <w:r>
        <w:t xml:space="preserve">Metoclopramide exposure levels are increased when co-administered with strong CYP2D6 inhibitors such as fluoxetine and paroxetine. </w:t>
      </w:r>
      <w:r>
        <w:lastRenderedPageBreak/>
        <w:t>Although the clinical significance is uncertain, patients should be monitored for adverse reactions.</w:t>
      </w:r>
    </w:p>
    <w:p w14:paraId="6A59F818" w14:textId="77777777" w:rsidR="0076105F" w:rsidRDefault="0076105F" w:rsidP="0076105F">
      <w:pPr>
        <w:pStyle w:val="BodyTextSMPC"/>
      </w:pPr>
      <w:r>
        <w:t>The effects of certain other drugs with potential central stimulant effects, e.g. monoamine oxidase inhibitors and sympathomimetics, may be modified when prescribed with metoclopramide and their dosage may need to be adjusted accordingly.</w:t>
      </w:r>
    </w:p>
    <w:p w14:paraId="188FA47C" w14:textId="77777777" w:rsidR="0076105F" w:rsidRPr="0076105F" w:rsidRDefault="0076105F" w:rsidP="0076105F">
      <w:pPr>
        <w:pStyle w:val="BodyTextSMPC"/>
        <w:rPr>
          <w:i/>
          <w:iCs/>
        </w:rPr>
      </w:pPr>
      <w:r w:rsidRPr="0076105F">
        <w:rPr>
          <w:i/>
          <w:iCs/>
        </w:rPr>
        <w:t>Aspirin, paracetamol</w:t>
      </w:r>
    </w:p>
    <w:p w14:paraId="59A5F4E0" w14:textId="77777777" w:rsidR="0076105F" w:rsidRDefault="0076105F" w:rsidP="0076105F">
      <w:pPr>
        <w:pStyle w:val="BodyTextSMPC"/>
      </w:pPr>
      <w:r>
        <w:t>The effect of metoclopramide on gastric motility may modify the absorption of other concurrently administered oral drugs from the gastro-intestinal tract either by diminishing absorption from the stomach or by enhancing the absorption from the small intestine (e.g. the effects of paracetamol and aspirin are enhanced).</w:t>
      </w:r>
    </w:p>
    <w:p w14:paraId="4EB00852" w14:textId="77777777" w:rsidR="0076105F" w:rsidRPr="0076105F" w:rsidRDefault="0076105F" w:rsidP="0076105F">
      <w:pPr>
        <w:pStyle w:val="BodyTextSMPC"/>
        <w:rPr>
          <w:i/>
          <w:iCs/>
        </w:rPr>
      </w:pPr>
      <w:r w:rsidRPr="0076105F">
        <w:rPr>
          <w:i/>
          <w:iCs/>
        </w:rPr>
        <w:t>Atovaquone</w:t>
      </w:r>
    </w:p>
    <w:p w14:paraId="75F12885" w14:textId="393AA494" w:rsidR="00227FD4" w:rsidRPr="008F5678" w:rsidRDefault="0076105F" w:rsidP="0076105F">
      <w:pPr>
        <w:pStyle w:val="BodyTextSMPC"/>
      </w:pPr>
      <w:r>
        <w:t>Metoclopramide may reduce plasma concentrations of atovaquone</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0CE254DE" w14:textId="6FFE5A5A" w:rsidR="0076105F" w:rsidRPr="0076105F" w:rsidRDefault="0076105F" w:rsidP="0076105F">
      <w:pPr>
        <w:pStyle w:val="BodyTextSMPC"/>
        <w:rPr>
          <w:i/>
          <w:iCs/>
        </w:rPr>
      </w:pPr>
      <w:r w:rsidRPr="0076105F">
        <w:rPr>
          <w:i/>
          <w:iCs/>
        </w:rPr>
        <w:t>Pregnancy</w:t>
      </w:r>
    </w:p>
    <w:p w14:paraId="61DE6F9C" w14:textId="77777777" w:rsidR="0076105F" w:rsidRDefault="0076105F" w:rsidP="0076105F">
      <w:pPr>
        <w:pStyle w:val="BodyTextSMPC"/>
      </w:pPr>
      <w:r>
        <w:t>A large amount of data on pregnant women (more than 1000 exposed outcomes) indicates no malformative toxicity nor foetotoxicity. Metoclopramide can be used during pregnancy if clinically needed. Due to pharmacological properties (as other neuroleptics), in case of metoclopramide administration at the end of pregnancy, extrapyramidal syndrome in newborn cannot be excluded. Metoclopramide should be avoided at the end of pregnancy. If metoclopramide is used, neonatal monitoring should be undertaken.</w:t>
      </w:r>
    </w:p>
    <w:p w14:paraId="2D6C9EE5" w14:textId="77777777" w:rsidR="0076105F" w:rsidRPr="0076105F" w:rsidRDefault="0076105F" w:rsidP="0076105F">
      <w:pPr>
        <w:pStyle w:val="BodyTextSMPC"/>
        <w:rPr>
          <w:i/>
          <w:iCs/>
        </w:rPr>
      </w:pPr>
      <w:r w:rsidRPr="0076105F">
        <w:rPr>
          <w:i/>
          <w:iCs/>
        </w:rPr>
        <w:t>Breastfeeding</w:t>
      </w:r>
    </w:p>
    <w:p w14:paraId="3B188E42" w14:textId="77777777" w:rsidR="0076105F" w:rsidRDefault="0076105F" w:rsidP="0076105F">
      <w:pPr>
        <w:pStyle w:val="BodyTextSMPC"/>
      </w:pPr>
      <w:r>
        <w:t>Metoclopramide is excreted in breast milk at low level. Adverse reactions in the breast-fed baby cannot be excluded. Therefore metoclopramide is not recommended during breastfeeding. Discontinuation of metoclopramide in breastfeeding women should be considered.</w:t>
      </w:r>
    </w:p>
    <w:p w14:paraId="3816565D" w14:textId="77777777" w:rsidR="0076105F" w:rsidRPr="0076105F" w:rsidRDefault="0076105F" w:rsidP="0076105F">
      <w:pPr>
        <w:pStyle w:val="BodyTextSMPC"/>
        <w:rPr>
          <w:i/>
          <w:iCs/>
        </w:rPr>
      </w:pPr>
      <w:r w:rsidRPr="0076105F">
        <w:rPr>
          <w:i/>
          <w:iCs/>
        </w:rPr>
        <w:t>Fertility</w:t>
      </w:r>
    </w:p>
    <w:p w14:paraId="53E75989" w14:textId="3DC60017" w:rsidR="00227FD4" w:rsidRPr="008F5678" w:rsidRDefault="0076105F" w:rsidP="0076105F">
      <w:pPr>
        <w:pStyle w:val="BodyTextSMPC"/>
      </w:pPr>
      <w:r>
        <w:lastRenderedPageBreak/>
        <w:t>No data available</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3EAF6143" w14:textId="527DE374" w:rsidR="0076105F" w:rsidRDefault="0076105F" w:rsidP="0076105F">
      <w:pPr>
        <w:pStyle w:val="BodyTextSMPC"/>
      </w:pPr>
      <w:r>
        <w:t>Metoclopramide has moderate influence on the ability to drive and use machines.</w:t>
      </w:r>
    </w:p>
    <w:p w14:paraId="7E43B901" w14:textId="59955F82" w:rsidR="00227FD4" w:rsidRPr="008F5678" w:rsidRDefault="0076105F" w:rsidP="0076105F">
      <w:pPr>
        <w:pStyle w:val="BodyTextSMPC"/>
      </w:pPr>
      <w:r>
        <w:t>Metoclopramide may cause drowsiness, dizziness, dyskinesia and dystonias which could affect the vision and also interfere with the ability to drive and operate machinery</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49E53474" w14:textId="1C975006" w:rsidR="0076105F" w:rsidRDefault="0076105F" w:rsidP="0076105F">
      <w:pPr>
        <w:pStyle w:val="BodyTextSMPC"/>
      </w:pPr>
      <w:r>
        <w:t>Metoclopramide has moderate influence on the ability to drive and use machines.</w:t>
      </w:r>
    </w:p>
    <w:p w14:paraId="39CF9E7F" w14:textId="142CFA9F" w:rsidR="00227FD4" w:rsidRDefault="0076105F" w:rsidP="0076105F">
      <w:pPr>
        <w:pStyle w:val="BodyTextSMPC"/>
      </w:pPr>
      <w:r>
        <w:t>Metoclopramide may cause drowsiness, dizziness, dyskinesia and dystonias which could affect the vision and also interfere with the ability to drive and operate machinery</w:t>
      </w:r>
      <w:r w:rsidRPr="008F5678">
        <w:t xml:space="preserve">. </w:t>
      </w:r>
    </w:p>
    <w:tbl>
      <w:tblPr>
        <w:tblStyle w:val="TableGrid"/>
        <w:tblW w:w="0" w:type="auto"/>
        <w:tblInd w:w="794" w:type="dxa"/>
        <w:tblLook w:val="04A0" w:firstRow="1" w:lastRow="0" w:firstColumn="1" w:lastColumn="0" w:noHBand="0" w:noVBand="1"/>
      </w:tblPr>
      <w:tblGrid>
        <w:gridCol w:w="2036"/>
        <w:gridCol w:w="1843"/>
        <w:gridCol w:w="4118"/>
      </w:tblGrid>
      <w:tr w:rsidR="0076105F" w14:paraId="1EC4E0FD" w14:textId="77777777" w:rsidTr="0076105F">
        <w:trPr>
          <w:tblHeader/>
        </w:trPr>
        <w:tc>
          <w:tcPr>
            <w:tcW w:w="2036" w:type="dxa"/>
          </w:tcPr>
          <w:p w14:paraId="44D4FC34" w14:textId="5052DC35" w:rsidR="0076105F" w:rsidRPr="0076105F" w:rsidRDefault="0076105F" w:rsidP="0076105F">
            <w:pPr>
              <w:pStyle w:val="BodyTextSMPC"/>
              <w:spacing w:after="0"/>
              <w:ind w:left="0"/>
              <w:jc w:val="left"/>
              <w:rPr>
                <w:b/>
                <w:bCs/>
              </w:rPr>
            </w:pPr>
            <w:r w:rsidRPr="0076105F">
              <w:rPr>
                <w:b/>
                <w:bCs/>
              </w:rPr>
              <w:t>System Organ Class</w:t>
            </w:r>
          </w:p>
        </w:tc>
        <w:tc>
          <w:tcPr>
            <w:tcW w:w="1843" w:type="dxa"/>
          </w:tcPr>
          <w:p w14:paraId="39DC3CDE" w14:textId="7AC07755" w:rsidR="0076105F" w:rsidRPr="0076105F" w:rsidRDefault="0076105F" w:rsidP="0076105F">
            <w:pPr>
              <w:pStyle w:val="BodyTextSMPC"/>
              <w:spacing w:after="0"/>
              <w:ind w:left="0"/>
              <w:jc w:val="left"/>
              <w:rPr>
                <w:b/>
                <w:bCs/>
              </w:rPr>
            </w:pPr>
            <w:r w:rsidRPr="0076105F">
              <w:rPr>
                <w:b/>
                <w:bCs/>
              </w:rPr>
              <w:t>Frequency</w:t>
            </w:r>
          </w:p>
        </w:tc>
        <w:tc>
          <w:tcPr>
            <w:tcW w:w="4118" w:type="dxa"/>
          </w:tcPr>
          <w:p w14:paraId="5117F2A7" w14:textId="56A94A21" w:rsidR="0076105F" w:rsidRPr="0076105F" w:rsidRDefault="0076105F" w:rsidP="0076105F">
            <w:pPr>
              <w:pStyle w:val="BodyTextSMPC"/>
              <w:spacing w:after="0"/>
              <w:ind w:left="0"/>
              <w:jc w:val="left"/>
              <w:rPr>
                <w:b/>
                <w:bCs/>
              </w:rPr>
            </w:pPr>
            <w:r w:rsidRPr="0076105F">
              <w:rPr>
                <w:b/>
                <w:bCs/>
              </w:rPr>
              <w:t>Adverse reactions</w:t>
            </w:r>
          </w:p>
        </w:tc>
      </w:tr>
      <w:tr w:rsidR="0076105F" w14:paraId="65E3CBB3" w14:textId="77777777" w:rsidTr="0076105F">
        <w:tc>
          <w:tcPr>
            <w:tcW w:w="2036" w:type="dxa"/>
          </w:tcPr>
          <w:p w14:paraId="5FE7C795" w14:textId="5CE78640" w:rsidR="0076105F" w:rsidRPr="0076105F" w:rsidRDefault="0076105F" w:rsidP="0076105F">
            <w:pPr>
              <w:pStyle w:val="BodyTextSMPC"/>
              <w:spacing w:after="0"/>
              <w:ind w:left="0"/>
              <w:jc w:val="left"/>
            </w:pPr>
            <w:r w:rsidRPr="0076105F">
              <w:t>B</w:t>
            </w:r>
            <w:r>
              <w:t>loo</w:t>
            </w:r>
            <w:r w:rsidRPr="0076105F">
              <w:t>d and lymphatic system disorders</w:t>
            </w:r>
          </w:p>
        </w:tc>
        <w:tc>
          <w:tcPr>
            <w:tcW w:w="1843" w:type="dxa"/>
          </w:tcPr>
          <w:p w14:paraId="59E099C9" w14:textId="225EFBAF" w:rsidR="0076105F" w:rsidRDefault="0076105F" w:rsidP="0076105F">
            <w:pPr>
              <w:pStyle w:val="BodyTextSMPC"/>
              <w:spacing w:after="0"/>
              <w:ind w:left="0"/>
              <w:jc w:val="left"/>
            </w:pPr>
            <w:r w:rsidRPr="0076105F">
              <w:t>Not known</w:t>
            </w:r>
          </w:p>
        </w:tc>
        <w:tc>
          <w:tcPr>
            <w:tcW w:w="4118" w:type="dxa"/>
          </w:tcPr>
          <w:p w14:paraId="18789B20" w14:textId="62286CF8" w:rsidR="0076105F" w:rsidRDefault="0076105F" w:rsidP="0076105F">
            <w:pPr>
              <w:pStyle w:val="BodyTextSMPC"/>
              <w:spacing w:after="0"/>
              <w:ind w:left="0"/>
              <w:jc w:val="left"/>
            </w:pPr>
            <w:r w:rsidRPr="0076105F">
              <w:t>Methaemoglobinaemia, which could be related to NADH cytochrome b5 reductase deficiency, particularly in neonates (see section 4.4) Sulfhaemoglobinaemia, mainly with concomitant administration of high doses of sulphur-releasing medicinal products</w:t>
            </w:r>
          </w:p>
        </w:tc>
      </w:tr>
      <w:tr w:rsidR="0076105F" w14:paraId="6363FBFC" w14:textId="77777777" w:rsidTr="0076105F">
        <w:tc>
          <w:tcPr>
            <w:tcW w:w="2036" w:type="dxa"/>
            <w:vMerge w:val="restart"/>
          </w:tcPr>
          <w:p w14:paraId="6F0A9141" w14:textId="2B78128E" w:rsidR="0076105F" w:rsidRDefault="0076105F" w:rsidP="0076105F">
            <w:pPr>
              <w:pStyle w:val="BodyTextSMPC"/>
              <w:spacing w:after="0"/>
              <w:ind w:left="0"/>
              <w:jc w:val="left"/>
            </w:pPr>
            <w:r w:rsidRPr="0076105F">
              <w:t>Cardiac disorders</w:t>
            </w:r>
          </w:p>
        </w:tc>
        <w:tc>
          <w:tcPr>
            <w:tcW w:w="1843" w:type="dxa"/>
          </w:tcPr>
          <w:p w14:paraId="037354CA" w14:textId="15471D21" w:rsidR="0076105F" w:rsidRDefault="0076105F" w:rsidP="0076105F">
            <w:pPr>
              <w:pStyle w:val="BodyTextSMPC"/>
              <w:spacing w:after="0"/>
              <w:ind w:left="0"/>
              <w:jc w:val="left"/>
            </w:pPr>
            <w:r w:rsidRPr="0076105F">
              <w:t>Uncommon</w:t>
            </w:r>
          </w:p>
        </w:tc>
        <w:tc>
          <w:tcPr>
            <w:tcW w:w="4118" w:type="dxa"/>
          </w:tcPr>
          <w:p w14:paraId="7A888BB1" w14:textId="3B6D824B" w:rsidR="0076105F" w:rsidRDefault="0076105F" w:rsidP="0076105F">
            <w:pPr>
              <w:pStyle w:val="BodyTextSMPC"/>
              <w:spacing w:after="0"/>
              <w:ind w:left="0"/>
              <w:jc w:val="left"/>
            </w:pPr>
            <w:r w:rsidRPr="0076105F">
              <w:t>Bradycardia, particularly with intravenous formulation</w:t>
            </w:r>
          </w:p>
        </w:tc>
      </w:tr>
      <w:tr w:rsidR="0076105F" w14:paraId="4208DC27" w14:textId="77777777" w:rsidTr="0076105F">
        <w:tc>
          <w:tcPr>
            <w:tcW w:w="2036" w:type="dxa"/>
            <w:vMerge/>
          </w:tcPr>
          <w:p w14:paraId="0DC6E7F7" w14:textId="77777777" w:rsidR="0076105F" w:rsidRDefault="0076105F" w:rsidP="0076105F">
            <w:pPr>
              <w:pStyle w:val="BodyTextSMPC"/>
              <w:spacing w:after="0"/>
              <w:ind w:left="0"/>
              <w:jc w:val="left"/>
            </w:pPr>
          </w:p>
        </w:tc>
        <w:tc>
          <w:tcPr>
            <w:tcW w:w="1843" w:type="dxa"/>
          </w:tcPr>
          <w:p w14:paraId="22BD940C" w14:textId="3CCBB091" w:rsidR="0076105F" w:rsidRDefault="0076105F" w:rsidP="0076105F">
            <w:pPr>
              <w:pStyle w:val="BodyTextSMPC"/>
              <w:spacing w:after="0"/>
              <w:ind w:left="0"/>
              <w:jc w:val="left"/>
            </w:pPr>
            <w:r w:rsidRPr="0076105F">
              <w:t>Not known</w:t>
            </w:r>
          </w:p>
        </w:tc>
        <w:tc>
          <w:tcPr>
            <w:tcW w:w="4118" w:type="dxa"/>
          </w:tcPr>
          <w:p w14:paraId="5DE5555E" w14:textId="173D65E8" w:rsidR="0076105F" w:rsidRDefault="0076105F" w:rsidP="0076105F">
            <w:pPr>
              <w:pStyle w:val="BodyTextSMPC"/>
              <w:spacing w:after="0"/>
              <w:ind w:left="0"/>
            </w:pPr>
            <w:r w:rsidRPr="0076105F">
              <w:t>Cardiac arrest, occurring shortly after injectable use, and which can be subsequent to bradycardia (see section 4.4); Atrioventricular block, Sinus arrest particularly with intravenous formulation; Electrocardiogram QT prolonged; Torsade de Pointes</w:t>
            </w:r>
          </w:p>
        </w:tc>
      </w:tr>
      <w:tr w:rsidR="0076105F" w14:paraId="475A123B" w14:textId="77777777" w:rsidTr="0076105F">
        <w:tc>
          <w:tcPr>
            <w:tcW w:w="2036" w:type="dxa"/>
            <w:vMerge w:val="restart"/>
          </w:tcPr>
          <w:p w14:paraId="68F2984F" w14:textId="7DCFFA71" w:rsidR="0076105F" w:rsidRDefault="0076105F" w:rsidP="0076105F">
            <w:pPr>
              <w:pStyle w:val="BodyTextSMPC"/>
              <w:spacing w:after="0"/>
              <w:ind w:left="0"/>
              <w:jc w:val="left"/>
            </w:pPr>
            <w:r w:rsidRPr="0076105F">
              <w:lastRenderedPageBreak/>
              <w:t>Endocrine disorders*</w:t>
            </w:r>
          </w:p>
        </w:tc>
        <w:tc>
          <w:tcPr>
            <w:tcW w:w="1843" w:type="dxa"/>
          </w:tcPr>
          <w:p w14:paraId="3DCA0E3A" w14:textId="7CD2BE38" w:rsidR="0076105F" w:rsidRDefault="0076105F" w:rsidP="0076105F">
            <w:pPr>
              <w:pStyle w:val="BodyTextSMPC"/>
              <w:spacing w:after="0"/>
              <w:ind w:left="0"/>
              <w:jc w:val="left"/>
            </w:pPr>
            <w:r w:rsidRPr="0076105F">
              <w:t>Uncommon</w:t>
            </w:r>
          </w:p>
        </w:tc>
        <w:tc>
          <w:tcPr>
            <w:tcW w:w="4118" w:type="dxa"/>
          </w:tcPr>
          <w:p w14:paraId="0B90A6C2" w14:textId="519AF65A" w:rsidR="0076105F" w:rsidRDefault="0076105F" w:rsidP="0076105F">
            <w:pPr>
              <w:pStyle w:val="BodyTextSMPC"/>
              <w:spacing w:after="0"/>
              <w:ind w:left="0"/>
              <w:jc w:val="left"/>
            </w:pPr>
            <w:r w:rsidRPr="0076105F">
              <w:t>Amenorrhoea, Hyperprolactinaemia</w:t>
            </w:r>
          </w:p>
        </w:tc>
      </w:tr>
      <w:tr w:rsidR="0076105F" w14:paraId="5EF26B6A" w14:textId="77777777" w:rsidTr="0076105F">
        <w:tc>
          <w:tcPr>
            <w:tcW w:w="2036" w:type="dxa"/>
            <w:vMerge/>
          </w:tcPr>
          <w:p w14:paraId="657A2C49" w14:textId="77777777" w:rsidR="0076105F" w:rsidRDefault="0076105F" w:rsidP="0076105F">
            <w:pPr>
              <w:pStyle w:val="BodyTextSMPC"/>
              <w:spacing w:after="0"/>
              <w:ind w:left="0"/>
              <w:jc w:val="left"/>
            </w:pPr>
          </w:p>
        </w:tc>
        <w:tc>
          <w:tcPr>
            <w:tcW w:w="1843" w:type="dxa"/>
          </w:tcPr>
          <w:p w14:paraId="1B01D7F8" w14:textId="0FCAFA0D" w:rsidR="0076105F" w:rsidRDefault="0076105F" w:rsidP="0076105F">
            <w:pPr>
              <w:pStyle w:val="BodyTextSMPC"/>
              <w:spacing w:after="0"/>
              <w:ind w:left="0"/>
              <w:jc w:val="left"/>
            </w:pPr>
            <w:r>
              <w:t>Rare</w:t>
            </w:r>
          </w:p>
        </w:tc>
        <w:tc>
          <w:tcPr>
            <w:tcW w:w="4118" w:type="dxa"/>
          </w:tcPr>
          <w:p w14:paraId="30C70AB4" w14:textId="24B54CE4" w:rsidR="0076105F" w:rsidRDefault="0076105F" w:rsidP="0076105F">
            <w:pPr>
              <w:pStyle w:val="BodyTextSMPC"/>
              <w:spacing w:after="0"/>
              <w:ind w:left="0"/>
              <w:jc w:val="left"/>
            </w:pPr>
            <w:r w:rsidRPr="0076105F">
              <w:t>Galactorrhoea</w:t>
            </w:r>
          </w:p>
        </w:tc>
      </w:tr>
      <w:tr w:rsidR="0076105F" w14:paraId="1A028B88" w14:textId="77777777" w:rsidTr="0076105F">
        <w:tc>
          <w:tcPr>
            <w:tcW w:w="2036" w:type="dxa"/>
            <w:vMerge/>
          </w:tcPr>
          <w:p w14:paraId="150F9B0D" w14:textId="77777777" w:rsidR="0076105F" w:rsidRDefault="0076105F" w:rsidP="0076105F">
            <w:pPr>
              <w:pStyle w:val="BodyTextSMPC"/>
              <w:spacing w:after="0"/>
              <w:ind w:left="0"/>
              <w:jc w:val="left"/>
            </w:pPr>
          </w:p>
        </w:tc>
        <w:tc>
          <w:tcPr>
            <w:tcW w:w="1843" w:type="dxa"/>
          </w:tcPr>
          <w:p w14:paraId="12BBF786" w14:textId="250B16A3" w:rsidR="0076105F" w:rsidRDefault="0076105F" w:rsidP="0076105F">
            <w:pPr>
              <w:pStyle w:val="BodyTextSMPC"/>
              <w:spacing w:after="0"/>
              <w:ind w:left="0"/>
              <w:jc w:val="left"/>
            </w:pPr>
            <w:r>
              <w:t>Not known</w:t>
            </w:r>
          </w:p>
        </w:tc>
        <w:tc>
          <w:tcPr>
            <w:tcW w:w="4118" w:type="dxa"/>
          </w:tcPr>
          <w:p w14:paraId="50139330" w14:textId="534CD6F6" w:rsidR="0076105F" w:rsidRDefault="0076105F" w:rsidP="0076105F">
            <w:pPr>
              <w:pStyle w:val="BodyTextSMPC"/>
              <w:spacing w:after="0"/>
              <w:ind w:left="0"/>
              <w:jc w:val="left"/>
            </w:pPr>
            <w:r w:rsidRPr="0076105F">
              <w:t>Gynaecomastia</w:t>
            </w:r>
          </w:p>
        </w:tc>
      </w:tr>
      <w:tr w:rsidR="0076105F" w14:paraId="352C6E7D" w14:textId="77777777" w:rsidTr="0076105F">
        <w:tc>
          <w:tcPr>
            <w:tcW w:w="2036" w:type="dxa"/>
          </w:tcPr>
          <w:p w14:paraId="22FD2055" w14:textId="3FBE7E03" w:rsidR="0076105F" w:rsidRDefault="0076105F" w:rsidP="0076105F">
            <w:pPr>
              <w:pStyle w:val="BodyTextSMPC"/>
              <w:spacing w:after="0"/>
              <w:ind w:left="0"/>
              <w:jc w:val="left"/>
            </w:pPr>
            <w:r w:rsidRPr="0076105F">
              <w:t>Gastrointestinal disorders</w:t>
            </w:r>
          </w:p>
        </w:tc>
        <w:tc>
          <w:tcPr>
            <w:tcW w:w="1843" w:type="dxa"/>
          </w:tcPr>
          <w:p w14:paraId="63CE1D78" w14:textId="0CBC2FBF" w:rsidR="0076105F" w:rsidRDefault="0076105F" w:rsidP="0076105F">
            <w:pPr>
              <w:pStyle w:val="BodyTextSMPC"/>
              <w:spacing w:after="0"/>
              <w:ind w:left="0"/>
              <w:jc w:val="left"/>
            </w:pPr>
            <w:r>
              <w:t>Common</w:t>
            </w:r>
          </w:p>
        </w:tc>
        <w:tc>
          <w:tcPr>
            <w:tcW w:w="4118" w:type="dxa"/>
          </w:tcPr>
          <w:p w14:paraId="754D6519" w14:textId="48FB427C" w:rsidR="0076105F" w:rsidRDefault="0076105F" w:rsidP="0076105F">
            <w:pPr>
              <w:pStyle w:val="BodyTextSMPC"/>
              <w:spacing w:after="0"/>
              <w:ind w:left="0"/>
              <w:jc w:val="left"/>
            </w:pPr>
            <w:r>
              <w:t>Diarrhoea</w:t>
            </w:r>
          </w:p>
        </w:tc>
      </w:tr>
      <w:tr w:rsidR="0076105F" w14:paraId="0BC9F42D" w14:textId="77777777" w:rsidTr="0076105F">
        <w:tc>
          <w:tcPr>
            <w:tcW w:w="2036" w:type="dxa"/>
          </w:tcPr>
          <w:p w14:paraId="6DE23741" w14:textId="2AD8E504" w:rsidR="0076105F" w:rsidRDefault="0076105F" w:rsidP="0076105F">
            <w:pPr>
              <w:pStyle w:val="BodyTextSMPC"/>
              <w:spacing w:after="0"/>
              <w:ind w:left="0"/>
              <w:jc w:val="left"/>
            </w:pPr>
            <w:r w:rsidRPr="0076105F">
              <w:t>General disorders and administration site conditions</w:t>
            </w:r>
          </w:p>
        </w:tc>
        <w:tc>
          <w:tcPr>
            <w:tcW w:w="1843" w:type="dxa"/>
          </w:tcPr>
          <w:p w14:paraId="1A6EA14A" w14:textId="0318C13A" w:rsidR="0076105F" w:rsidRDefault="0076105F" w:rsidP="0076105F">
            <w:pPr>
              <w:pStyle w:val="BodyTextSMPC"/>
              <w:spacing w:after="0"/>
              <w:ind w:left="0"/>
              <w:jc w:val="left"/>
            </w:pPr>
            <w:r>
              <w:t>Common</w:t>
            </w:r>
          </w:p>
        </w:tc>
        <w:tc>
          <w:tcPr>
            <w:tcW w:w="4118" w:type="dxa"/>
          </w:tcPr>
          <w:p w14:paraId="212E6448" w14:textId="48F166FD" w:rsidR="0076105F" w:rsidRDefault="0076105F" w:rsidP="0076105F">
            <w:pPr>
              <w:pStyle w:val="BodyTextSMPC"/>
              <w:spacing w:after="0"/>
              <w:ind w:left="0"/>
              <w:jc w:val="left"/>
            </w:pPr>
            <w:r>
              <w:t>Asthenia</w:t>
            </w:r>
          </w:p>
        </w:tc>
      </w:tr>
      <w:tr w:rsidR="0076105F" w14:paraId="4A38D326" w14:textId="77777777" w:rsidTr="0076105F">
        <w:tc>
          <w:tcPr>
            <w:tcW w:w="2036" w:type="dxa"/>
            <w:vMerge w:val="restart"/>
          </w:tcPr>
          <w:p w14:paraId="292C3E7A" w14:textId="4485FEFD" w:rsidR="0076105F" w:rsidRDefault="0076105F" w:rsidP="0076105F">
            <w:pPr>
              <w:pStyle w:val="BodyTextSMPC"/>
              <w:spacing w:after="0"/>
              <w:ind w:left="0"/>
              <w:jc w:val="left"/>
            </w:pPr>
            <w:r w:rsidRPr="0076105F">
              <w:t>Immune system disorders</w:t>
            </w:r>
          </w:p>
        </w:tc>
        <w:tc>
          <w:tcPr>
            <w:tcW w:w="1843" w:type="dxa"/>
          </w:tcPr>
          <w:p w14:paraId="2165943B" w14:textId="4FF39E76" w:rsidR="0076105F" w:rsidRDefault="0076105F" w:rsidP="0076105F">
            <w:pPr>
              <w:pStyle w:val="BodyTextSMPC"/>
              <w:spacing w:after="0"/>
              <w:ind w:left="0"/>
              <w:jc w:val="left"/>
            </w:pPr>
            <w:r w:rsidRPr="0076105F">
              <w:t>Uncommon</w:t>
            </w:r>
          </w:p>
        </w:tc>
        <w:tc>
          <w:tcPr>
            <w:tcW w:w="4118" w:type="dxa"/>
          </w:tcPr>
          <w:p w14:paraId="50F460F7" w14:textId="7A89F931" w:rsidR="0076105F" w:rsidRDefault="0076105F" w:rsidP="0076105F">
            <w:pPr>
              <w:pStyle w:val="BodyTextSMPC"/>
              <w:spacing w:after="0"/>
              <w:ind w:left="0"/>
              <w:jc w:val="left"/>
            </w:pPr>
            <w:r w:rsidRPr="0076105F">
              <w:t>Hypersensitivity</w:t>
            </w:r>
          </w:p>
        </w:tc>
      </w:tr>
      <w:tr w:rsidR="0076105F" w14:paraId="66989824" w14:textId="77777777" w:rsidTr="0076105F">
        <w:tc>
          <w:tcPr>
            <w:tcW w:w="2036" w:type="dxa"/>
            <w:vMerge/>
          </w:tcPr>
          <w:p w14:paraId="6B307A12" w14:textId="77777777" w:rsidR="0076105F" w:rsidRDefault="0076105F" w:rsidP="0076105F">
            <w:pPr>
              <w:pStyle w:val="BodyTextSMPC"/>
              <w:spacing w:after="0"/>
              <w:ind w:left="0"/>
              <w:jc w:val="left"/>
            </w:pPr>
          </w:p>
        </w:tc>
        <w:tc>
          <w:tcPr>
            <w:tcW w:w="1843" w:type="dxa"/>
          </w:tcPr>
          <w:p w14:paraId="3DC80498" w14:textId="5670F4F4" w:rsidR="0076105F" w:rsidRDefault="0076105F" w:rsidP="0076105F">
            <w:pPr>
              <w:pStyle w:val="BodyTextSMPC"/>
              <w:spacing w:after="0"/>
              <w:ind w:left="0"/>
              <w:jc w:val="left"/>
            </w:pPr>
            <w:r>
              <w:t>Not known</w:t>
            </w:r>
          </w:p>
        </w:tc>
        <w:tc>
          <w:tcPr>
            <w:tcW w:w="4118" w:type="dxa"/>
          </w:tcPr>
          <w:p w14:paraId="3D64FF08" w14:textId="34BB470E" w:rsidR="0076105F" w:rsidRDefault="0076105F" w:rsidP="0076105F">
            <w:pPr>
              <w:pStyle w:val="BodyTextSMPC"/>
              <w:spacing w:after="0"/>
              <w:ind w:left="0"/>
              <w:jc w:val="left"/>
            </w:pPr>
            <w:r w:rsidRPr="0076105F">
              <w:t>Anaphylactic reaction (including anaphylactic shock) particularly with intravenous formulation</w:t>
            </w:r>
          </w:p>
        </w:tc>
      </w:tr>
      <w:tr w:rsidR="0076105F" w14:paraId="7CE8C24B" w14:textId="77777777" w:rsidTr="0076105F">
        <w:tc>
          <w:tcPr>
            <w:tcW w:w="2036" w:type="dxa"/>
            <w:vMerge w:val="restart"/>
          </w:tcPr>
          <w:p w14:paraId="6928A165" w14:textId="66CE3E61" w:rsidR="0076105F" w:rsidRDefault="0076105F" w:rsidP="0076105F">
            <w:pPr>
              <w:pStyle w:val="BodyTextSMPC"/>
              <w:spacing w:after="0"/>
              <w:ind w:left="0"/>
              <w:jc w:val="left"/>
            </w:pPr>
            <w:r w:rsidRPr="0076105F">
              <w:t>Nervous system disorders</w:t>
            </w:r>
          </w:p>
        </w:tc>
        <w:tc>
          <w:tcPr>
            <w:tcW w:w="1843" w:type="dxa"/>
          </w:tcPr>
          <w:p w14:paraId="56C4994D" w14:textId="7FBE52AB" w:rsidR="0076105F" w:rsidRDefault="0076105F" w:rsidP="0076105F">
            <w:pPr>
              <w:pStyle w:val="BodyTextSMPC"/>
              <w:spacing w:after="0"/>
              <w:ind w:left="0"/>
              <w:jc w:val="left"/>
            </w:pPr>
            <w:r w:rsidRPr="0076105F">
              <w:t>Very common</w:t>
            </w:r>
          </w:p>
        </w:tc>
        <w:tc>
          <w:tcPr>
            <w:tcW w:w="4118" w:type="dxa"/>
          </w:tcPr>
          <w:p w14:paraId="4F39F13E" w14:textId="53F467E2" w:rsidR="0076105F" w:rsidRDefault="0076105F" w:rsidP="0076105F">
            <w:pPr>
              <w:pStyle w:val="BodyTextSMPC"/>
              <w:spacing w:after="0"/>
              <w:ind w:left="0"/>
              <w:jc w:val="left"/>
            </w:pPr>
            <w:r w:rsidRPr="0076105F">
              <w:t>Somnolence</w:t>
            </w:r>
          </w:p>
        </w:tc>
      </w:tr>
      <w:tr w:rsidR="0076105F" w14:paraId="40B5A93A" w14:textId="77777777" w:rsidTr="0076105F">
        <w:tc>
          <w:tcPr>
            <w:tcW w:w="2036" w:type="dxa"/>
            <w:vMerge/>
          </w:tcPr>
          <w:p w14:paraId="1148871B" w14:textId="77777777" w:rsidR="0076105F" w:rsidRDefault="0076105F" w:rsidP="0076105F">
            <w:pPr>
              <w:pStyle w:val="BodyTextSMPC"/>
              <w:spacing w:after="0"/>
              <w:ind w:left="0"/>
              <w:jc w:val="left"/>
            </w:pPr>
          </w:p>
        </w:tc>
        <w:tc>
          <w:tcPr>
            <w:tcW w:w="1843" w:type="dxa"/>
          </w:tcPr>
          <w:p w14:paraId="2673D53A" w14:textId="1B7199EF" w:rsidR="0076105F" w:rsidRDefault="0076105F" w:rsidP="0076105F">
            <w:pPr>
              <w:pStyle w:val="BodyTextSMPC"/>
              <w:spacing w:after="0"/>
              <w:ind w:left="0"/>
              <w:jc w:val="left"/>
            </w:pPr>
            <w:r>
              <w:t>Common</w:t>
            </w:r>
          </w:p>
        </w:tc>
        <w:tc>
          <w:tcPr>
            <w:tcW w:w="4118" w:type="dxa"/>
          </w:tcPr>
          <w:p w14:paraId="44C7D14F" w14:textId="6F6705E8" w:rsidR="0076105F" w:rsidRDefault="0076105F" w:rsidP="0076105F">
            <w:pPr>
              <w:pStyle w:val="BodyTextSMPC"/>
              <w:spacing w:after="0"/>
              <w:ind w:left="0"/>
              <w:jc w:val="left"/>
            </w:pPr>
            <w:r w:rsidRPr="0076105F">
              <w:t>Extrapyramidal disorders (particularly in children and young adults and/or when the recommended dose is exceeded, even following administration of a single dose of the drug) (see section 4.4), Parkinsonism, Akathisia</w:t>
            </w:r>
          </w:p>
        </w:tc>
      </w:tr>
      <w:tr w:rsidR="0076105F" w14:paraId="51010FBB" w14:textId="77777777" w:rsidTr="0076105F">
        <w:tc>
          <w:tcPr>
            <w:tcW w:w="2036" w:type="dxa"/>
            <w:vMerge/>
          </w:tcPr>
          <w:p w14:paraId="773FAFEC" w14:textId="77777777" w:rsidR="0076105F" w:rsidRDefault="0076105F" w:rsidP="0076105F">
            <w:pPr>
              <w:pStyle w:val="BodyTextSMPC"/>
              <w:spacing w:after="0"/>
              <w:ind w:left="0"/>
              <w:jc w:val="left"/>
            </w:pPr>
          </w:p>
        </w:tc>
        <w:tc>
          <w:tcPr>
            <w:tcW w:w="1843" w:type="dxa"/>
          </w:tcPr>
          <w:p w14:paraId="614CEB2A" w14:textId="05211280" w:rsidR="0076105F" w:rsidRDefault="0076105F" w:rsidP="0076105F">
            <w:pPr>
              <w:pStyle w:val="BodyTextSMPC"/>
              <w:spacing w:after="0"/>
              <w:ind w:left="0"/>
              <w:jc w:val="left"/>
            </w:pPr>
            <w:r>
              <w:t>Uncommon</w:t>
            </w:r>
          </w:p>
        </w:tc>
        <w:tc>
          <w:tcPr>
            <w:tcW w:w="4118" w:type="dxa"/>
          </w:tcPr>
          <w:p w14:paraId="5EE6A2D1" w14:textId="3608F262" w:rsidR="0076105F" w:rsidRDefault="0076105F" w:rsidP="0076105F">
            <w:pPr>
              <w:pStyle w:val="BodyTextSMPC"/>
              <w:spacing w:after="0"/>
              <w:ind w:left="0"/>
              <w:jc w:val="left"/>
            </w:pPr>
            <w:r w:rsidRPr="0076105F">
              <w:t>Dystonia (including visual disturbances and oculogyric crisis), Dyskinesia, Depressed level of consciousness</w:t>
            </w:r>
          </w:p>
        </w:tc>
      </w:tr>
      <w:tr w:rsidR="0076105F" w14:paraId="14F1F942" w14:textId="77777777" w:rsidTr="0076105F">
        <w:tc>
          <w:tcPr>
            <w:tcW w:w="2036" w:type="dxa"/>
            <w:vMerge/>
          </w:tcPr>
          <w:p w14:paraId="178BC3CB" w14:textId="77777777" w:rsidR="0076105F" w:rsidRDefault="0076105F" w:rsidP="0076105F">
            <w:pPr>
              <w:pStyle w:val="BodyTextSMPC"/>
              <w:spacing w:after="0"/>
              <w:ind w:left="0"/>
              <w:jc w:val="left"/>
            </w:pPr>
          </w:p>
        </w:tc>
        <w:tc>
          <w:tcPr>
            <w:tcW w:w="1843" w:type="dxa"/>
          </w:tcPr>
          <w:p w14:paraId="67E2FE03" w14:textId="0467808E" w:rsidR="0076105F" w:rsidRDefault="0076105F" w:rsidP="0076105F">
            <w:pPr>
              <w:pStyle w:val="BodyTextSMPC"/>
              <w:spacing w:after="0"/>
              <w:ind w:left="0"/>
              <w:jc w:val="left"/>
            </w:pPr>
            <w:r>
              <w:t>Rare</w:t>
            </w:r>
          </w:p>
        </w:tc>
        <w:tc>
          <w:tcPr>
            <w:tcW w:w="4118" w:type="dxa"/>
          </w:tcPr>
          <w:p w14:paraId="0A37ACEF" w14:textId="307CF931" w:rsidR="0076105F" w:rsidRDefault="0076105F" w:rsidP="0076105F">
            <w:pPr>
              <w:pStyle w:val="BodyTextSMPC"/>
              <w:spacing w:after="0"/>
              <w:ind w:left="0"/>
              <w:jc w:val="left"/>
            </w:pPr>
            <w:r w:rsidRPr="0076105F">
              <w:t>Convulsion especially in epileptic patients</w:t>
            </w:r>
          </w:p>
        </w:tc>
      </w:tr>
      <w:tr w:rsidR="0076105F" w14:paraId="291C72A9" w14:textId="77777777" w:rsidTr="0076105F">
        <w:tc>
          <w:tcPr>
            <w:tcW w:w="2036" w:type="dxa"/>
            <w:vMerge/>
          </w:tcPr>
          <w:p w14:paraId="4EF04CB2" w14:textId="77777777" w:rsidR="0076105F" w:rsidRDefault="0076105F" w:rsidP="0076105F">
            <w:pPr>
              <w:pStyle w:val="BodyTextSMPC"/>
              <w:spacing w:after="0"/>
              <w:ind w:left="0"/>
              <w:jc w:val="left"/>
            </w:pPr>
          </w:p>
        </w:tc>
        <w:tc>
          <w:tcPr>
            <w:tcW w:w="1843" w:type="dxa"/>
          </w:tcPr>
          <w:p w14:paraId="73BB2B1E" w14:textId="0D4206AD" w:rsidR="0076105F" w:rsidRDefault="0076105F" w:rsidP="0076105F">
            <w:pPr>
              <w:pStyle w:val="BodyTextSMPC"/>
              <w:spacing w:after="0"/>
              <w:ind w:left="0"/>
              <w:jc w:val="left"/>
            </w:pPr>
            <w:r>
              <w:t>Not known</w:t>
            </w:r>
          </w:p>
        </w:tc>
        <w:tc>
          <w:tcPr>
            <w:tcW w:w="4118" w:type="dxa"/>
          </w:tcPr>
          <w:p w14:paraId="6E7211A9" w14:textId="44BEB49E" w:rsidR="0076105F" w:rsidRDefault="0076105F" w:rsidP="0076105F">
            <w:pPr>
              <w:pStyle w:val="BodyTextSMPC"/>
              <w:spacing w:after="0"/>
              <w:ind w:left="0"/>
              <w:jc w:val="left"/>
            </w:pPr>
            <w:r w:rsidRPr="0076105F">
              <w:t>Tardive dyskinesia which may be persistent, during or after prolonged treatment, particularly in elderly patients (see section 4.4), Neuroleptic malignant syndrome (see section 4.4)</w:t>
            </w:r>
          </w:p>
        </w:tc>
      </w:tr>
      <w:tr w:rsidR="0076105F" w14:paraId="0E5576C6" w14:textId="77777777" w:rsidTr="0076105F">
        <w:tc>
          <w:tcPr>
            <w:tcW w:w="2036" w:type="dxa"/>
            <w:vMerge w:val="restart"/>
          </w:tcPr>
          <w:p w14:paraId="46BAAE64" w14:textId="39958258" w:rsidR="0076105F" w:rsidRDefault="0076105F" w:rsidP="0076105F">
            <w:pPr>
              <w:pStyle w:val="BodyTextSMPC"/>
              <w:spacing w:after="0"/>
              <w:ind w:left="0"/>
              <w:jc w:val="left"/>
            </w:pPr>
            <w:r w:rsidRPr="0076105F">
              <w:t>Psychiatric disorders</w:t>
            </w:r>
          </w:p>
        </w:tc>
        <w:tc>
          <w:tcPr>
            <w:tcW w:w="1843" w:type="dxa"/>
          </w:tcPr>
          <w:p w14:paraId="02C0FF0F" w14:textId="2A0E3673" w:rsidR="0076105F" w:rsidRDefault="0076105F" w:rsidP="0076105F">
            <w:pPr>
              <w:pStyle w:val="BodyTextSMPC"/>
              <w:spacing w:after="0"/>
              <w:ind w:left="0"/>
              <w:jc w:val="left"/>
            </w:pPr>
            <w:r w:rsidRPr="0076105F">
              <w:t>Common</w:t>
            </w:r>
          </w:p>
        </w:tc>
        <w:tc>
          <w:tcPr>
            <w:tcW w:w="4118" w:type="dxa"/>
          </w:tcPr>
          <w:p w14:paraId="410595ED" w14:textId="72B73209" w:rsidR="0076105F" w:rsidRDefault="0076105F" w:rsidP="0076105F">
            <w:pPr>
              <w:pStyle w:val="BodyTextSMPC"/>
              <w:spacing w:after="0"/>
              <w:ind w:left="0"/>
              <w:jc w:val="left"/>
            </w:pPr>
            <w:r w:rsidRPr="0076105F">
              <w:t>Depression</w:t>
            </w:r>
          </w:p>
        </w:tc>
      </w:tr>
      <w:tr w:rsidR="0076105F" w14:paraId="7BF64D42" w14:textId="77777777" w:rsidTr="0076105F">
        <w:tc>
          <w:tcPr>
            <w:tcW w:w="2036" w:type="dxa"/>
            <w:vMerge/>
          </w:tcPr>
          <w:p w14:paraId="323EDB89" w14:textId="77777777" w:rsidR="0076105F" w:rsidRDefault="0076105F" w:rsidP="0076105F">
            <w:pPr>
              <w:pStyle w:val="BodyTextSMPC"/>
              <w:spacing w:after="0"/>
              <w:ind w:left="0"/>
              <w:jc w:val="left"/>
            </w:pPr>
          </w:p>
        </w:tc>
        <w:tc>
          <w:tcPr>
            <w:tcW w:w="1843" w:type="dxa"/>
          </w:tcPr>
          <w:p w14:paraId="3078EC90" w14:textId="1E8473A5" w:rsidR="0076105F" w:rsidRDefault="0076105F" w:rsidP="0076105F">
            <w:pPr>
              <w:pStyle w:val="BodyTextSMPC"/>
              <w:spacing w:after="0"/>
              <w:ind w:left="0"/>
              <w:jc w:val="left"/>
            </w:pPr>
            <w:r>
              <w:t>Uncommon</w:t>
            </w:r>
          </w:p>
        </w:tc>
        <w:tc>
          <w:tcPr>
            <w:tcW w:w="4118" w:type="dxa"/>
          </w:tcPr>
          <w:p w14:paraId="2A182954" w14:textId="1B994F94" w:rsidR="0076105F" w:rsidRDefault="0076105F" w:rsidP="0076105F">
            <w:pPr>
              <w:pStyle w:val="BodyTextSMPC"/>
              <w:spacing w:after="0"/>
              <w:ind w:left="0"/>
              <w:jc w:val="left"/>
            </w:pPr>
            <w:r w:rsidRPr="0076105F">
              <w:t>Hallucination</w:t>
            </w:r>
          </w:p>
        </w:tc>
      </w:tr>
      <w:tr w:rsidR="0076105F" w14:paraId="0DA5B912" w14:textId="77777777" w:rsidTr="0076105F">
        <w:tc>
          <w:tcPr>
            <w:tcW w:w="2036" w:type="dxa"/>
            <w:vMerge/>
          </w:tcPr>
          <w:p w14:paraId="05CCBF25" w14:textId="77777777" w:rsidR="0076105F" w:rsidRDefault="0076105F" w:rsidP="0076105F">
            <w:pPr>
              <w:pStyle w:val="BodyTextSMPC"/>
              <w:spacing w:after="0"/>
              <w:ind w:left="0"/>
              <w:jc w:val="left"/>
            </w:pPr>
          </w:p>
        </w:tc>
        <w:tc>
          <w:tcPr>
            <w:tcW w:w="1843" w:type="dxa"/>
          </w:tcPr>
          <w:p w14:paraId="1ACD946F" w14:textId="69E605FC" w:rsidR="0076105F" w:rsidRDefault="0076105F" w:rsidP="0076105F">
            <w:pPr>
              <w:pStyle w:val="BodyTextSMPC"/>
              <w:spacing w:after="0"/>
              <w:ind w:left="0"/>
              <w:jc w:val="left"/>
            </w:pPr>
            <w:r>
              <w:t>Rare</w:t>
            </w:r>
          </w:p>
        </w:tc>
        <w:tc>
          <w:tcPr>
            <w:tcW w:w="4118" w:type="dxa"/>
          </w:tcPr>
          <w:p w14:paraId="5BC41D52" w14:textId="7552E4F0" w:rsidR="0076105F" w:rsidRDefault="0076105F" w:rsidP="0076105F">
            <w:pPr>
              <w:pStyle w:val="BodyTextSMPC"/>
              <w:spacing w:after="0"/>
              <w:ind w:left="0"/>
              <w:jc w:val="left"/>
            </w:pPr>
            <w:r w:rsidRPr="0076105F">
              <w:t>Confusional state</w:t>
            </w:r>
          </w:p>
        </w:tc>
      </w:tr>
      <w:tr w:rsidR="0076105F" w14:paraId="602EF30F" w14:textId="77777777" w:rsidTr="0076105F">
        <w:tc>
          <w:tcPr>
            <w:tcW w:w="2036" w:type="dxa"/>
            <w:vMerge w:val="restart"/>
          </w:tcPr>
          <w:p w14:paraId="35F6AC65" w14:textId="63426E18" w:rsidR="0076105F" w:rsidRDefault="0076105F" w:rsidP="0076105F">
            <w:pPr>
              <w:pStyle w:val="BodyTextSMPC"/>
              <w:spacing w:after="0"/>
              <w:ind w:left="0"/>
              <w:jc w:val="left"/>
            </w:pPr>
            <w:r w:rsidRPr="0076105F">
              <w:t>Vascular disorder</w:t>
            </w:r>
          </w:p>
        </w:tc>
        <w:tc>
          <w:tcPr>
            <w:tcW w:w="1843" w:type="dxa"/>
          </w:tcPr>
          <w:p w14:paraId="53406486" w14:textId="44C10593" w:rsidR="0076105F" w:rsidRDefault="0076105F" w:rsidP="0076105F">
            <w:pPr>
              <w:pStyle w:val="BodyTextSMPC"/>
              <w:spacing w:after="0"/>
              <w:ind w:left="0"/>
              <w:jc w:val="left"/>
            </w:pPr>
            <w:r w:rsidRPr="0076105F">
              <w:t>Common</w:t>
            </w:r>
          </w:p>
        </w:tc>
        <w:tc>
          <w:tcPr>
            <w:tcW w:w="4118" w:type="dxa"/>
          </w:tcPr>
          <w:p w14:paraId="685D5912" w14:textId="2F4E308E" w:rsidR="0076105F" w:rsidRDefault="0076105F" w:rsidP="0076105F">
            <w:pPr>
              <w:pStyle w:val="BodyTextSMPC"/>
              <w:spacing w:after="0"/>
              <w:ind w:left="0"/>
              <w:jc w:val="left"/>
            </w:pPr>
            <w:r w:rsidRPr="0076105F">
              <w:t>Hypotension, particularly with intravenous formulation</w:t>
            </w:r>
          </w:p>
        </w:tc>
      </w:tr>
      <w:tr w:rsidR="0076105F" w14:paraId="21490338" w14:textId="77777777" w:rsidTr="0076105F">
        <w:tc>
          <w:tcPr>
            <w:tcW w:w="2036" w:type="dxa"/>
            <w:vMerge/>
          </w:tcPr>
          <w:p w14:paraId="142EE0FA" w14:textId="77777777" w:rsidR="0076105F" w:rsidRDefault="0076105F" w:rsidP="0076105F">
            <w:pPr>
              <w:pStyle w:val="BodyTextSMPC"/>
              <w:spacing w:after="0"/>
              <w:ind w:left="0"/>
              <w:jc w:val="left"/>
            </w:pPr>
          </w:p>
        </w:tc>
        <w:tc>
          <w:tcPr>
            <w:tcW w:w="1843" w:type="dxa"/>
          </w:tcPr>
          <w:p w14:paraId="657985B9" w14:textId="453FB926" w:rsidR="0076105F" w:rsidRDefault="0076105F" w:rsidP="0076105F">
            <w:pPr>
              <w:pStyle w:val="BodyTextSMPC"/>
              <w:spacing w:after="0"/>
              <w:ind w:left="0"/>
              <w:jc w:val="left"/>
            </w:pPr>
            <w:r w:rsidRPr="0076105F">
              <w:t>Not known</w:t>
            </w:r>
          </w:p>
        </w:tc>
        <w:tc>
          <w:tcPr>
            <w:tcW w:w="4118" w:type="dxa"/>
          </w:tcPr>
          <w:p w14:paraId="020BFF2D" w14:textId="7481F2A9" w:rsidR="0076105F" w:rsidRDefault="0076105F" w:rsidP="0076105F">
            <w:pPr>
              <w:pStyle w:val="BodyTextSMPC"/>
              <w:spacing w:after="0"/>
              <w:ind w:left="0"/>
              <w:jc w:val="left"/>
            </w:pPr>
            <w:r w:rsidRPr="0076105F">
              <w:t>Shock, syncope after injectable use. Acute hypertension in patients with phaeochromocytoma (see section 4.3), transient increase in blood pressure</w:t>
            </w:r>
          </w:p>
        </w:tc>
      </w:tr>
    </w:tbl>
    <w:p w14:paraId="679714B1" w14:textId="77777777" w:rsidR="0076105F" w:rsidRDefault="0076105F" w:rsidP="0076105F">
      <w:pPr>
        <w:pStyle w:val="BodyTextSMPC"/>
      </w:pPr>
      <w:r>
        <w:t>*Endocrine disorders during prolonged treatment in relation with hyperprolactinaemia (amenorrhoea, galactorrhoea, gynaecomastia).</w:t>
      </w:r>
    </w:p>
    <w:p w14:paraId="2A01C569" w14:textId="77777777" w:rsidR="0076105F" w:rsidRDefault="0076105F" w:rsidP="0076105F">
      <w:pPr>
        <w:pStyle w:val="BodyTextSMPC"/>
      </w:pPr>
      <w:r>
        <w:t>The following reactions, sometimes associated, occur more frequently when high doses are used:</w:t>
      </w:r>
    </w:p>
    <w:p w14:paraId="20FF1155" w14:textId="1B40BF4F" w:rsidR="0076105F" w:rsidRDefault="0076105F" w:rsidP="0076105F">
      <w:pPr>
        <w:pStyle w:val="BodyTextSMPC"/>
        <w:numPr>
          <w:ilvl w:val="0"/>
          <w:numId w:val="7"/>
        </w:numPr>
        <w:spacing w:after="0"/>
        <w:ind w:left="1134" w:hanging="283"/>
      </w:pPr>
      <w:r>
        <w:t>Extrapyramidal symptoms: acute dystonia and dyskinesia, parkinsonian syndrome, akathisia, even following administration of a single dose of the medicinal product, particularly in children and young adults (see section 4.4).</w:t>
      </w:r>
    </w:p>
    <w:p w14:paraId="4F39C637" w14:textId="1DF7EA55" w:rsidR="0076105F" w:rsidRPr="008F5678" w:rsidRDefault="0076105F" w:rsidP="0076105F">
      <w:pPr>
        <w:pStyle w:val="BodyTextSMPC"/>
        <w:numPr>
          <w:ilvl w:val="0"/>
          <w:numId w:val="7"/>
        </w:numPr>
        <w:ind w:left="1134" w:hanging="283"/>
      </w:pPr>
      <w:r>
        <w:t>Drowsiness, decreased level of consciousness, confusion, hallucination.</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42100941" w14:textId="01EBBF85" w:rsidR="002A45EA" w:rsidRPr="002A45EA" w:rsidRDefault="002A45EA" w:rsidP="002A45EA">
      <w:pPr>
        <w:pStyle w:val="BodyTextSMPC"/>
        <w:rPr>
          <w:u w:val="single"/>
        </w:rPr>
      </w:pPr>
      <w:r w:rsidRPr="002A45EA">
        <w:rPr>
          <w:u w:val="single"/>
        </w:rPr>
        <w:t>Symptoms</w:t>
      </w:r>
    </w:p>
    <w:p w14:paraId="7C3FD854" w14:textId="77777777" w:rsidR="002A45EA" w:rsidRDefault="002A45EA" w:rsidP="002A45EA">
      <w:pPr>
        <w:pStyle w:val="BodyTextSMPC"/>
      </w:pPr>
      <w:r>
        <w:t>Extrapyramidal disorders, drowsiness, decreased level of consciousness, confusion, hallucination and cardio-respiratory arrest may occur.</w:t>
      </w:r>
    </w:p>
    <w:p w14:paraId="385B06ED" w14:textId="77777777" w:rsidR="002A45EA" w:rsidRPr="002A45EA" w:rsidRDefault="002A45EA" w:rsidP="002A45EA">
      <w:pPr>
        <w:pStyle w:val="BodyTextSMPC"/>
        <w:rPr>
          <w:u w:val="single"/>
        </w:rPr>
      </w:pPr>
      <w:r w:rsidRPr="002A45EA">
        <w:rPr>
          <w:u w:val="single"/>
        </w:rPr>
        <w:t>Management</w:t>
      </w:r>
    </w:p>
    <w:p w14:paraId="1725880B" w14:textId="77777777" w:rsidR="002A45EA" w:rsidRDefault="002A45EA" w:rsidP="002A45EA">
      <w:pPr>
        <w:pStyle w:val="BodyTextSMPC"/>
      </w:pPr>
      <w:r>
        <w:lastRenderedPageBreak/>
        <w:t>In case of extrapyramidal symptoms related or not to overdose, the treatment is only symptomatic (benzodiazepines in children and/or anticholinergic anti- parkinsonian medicinal products in adults).</w:t>
      </w:r>
    </w:p>
    <w:p w14:paraId="779748E9" w14:textId="035F8130" w:rsidR="00227FD4" w:rsidRPr="008F5678" w:rsidRDefault="002A45EA" w:rsidP="002A45EA">
      <w:pPr>
        <w:pStyle w:val="BodyTextSMPC"/>
      </w:pPr>
      <w:r>
        <w:t>A symptomatic treatment and a continuous monitoring of the cardiovascular and respiratory functions should be carried out according to clinical status</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1BB5C667" w14:textId="77777777" w:rsidR="00D546EB" w:rsidRDefault="00000000" w:rsidP="00D546EB">
      <w:pPr>
        <w:pStyle w:val="BodyTextSMPC"/>
      </w:pPr>
      <w:r w:rsidRPr="008F5678">
        <w:t xml:space="preserve">Pharmacotherapeutic </w:t>
      </w:r>
      <w:r w:rsidR="00D546EB">
        <w:t>group: Drugs for functional gastrointestinal disorders; Propulsives, ATC code: A03FA01</w:t>
      </w:r>
    </w:p>
    <w:p w14:paraId="27891E9B" w14:textId="77777777" w:rsidR="00D546EB" w:rsidRPr="00D546EB" w:rsidRDefault="00D546EB" w:rsidP="00D546EB">
      <w:pPr>
        <w:pStyle w:val="BodyTextSMPC"/>
        <w:rPr>
          <w:u w:val="single"/>
        </w:rPr>
      </w:pPr>
      <w:r w:rsidRPr="00D546EB">
        <w:rPr>
          <w:u w:val="single"/>
        </w:rPr>
        <w:t>Mechanism of action</w:t>
      </w:r>
    </w:p>
    <w:p w14:paraId="2F059951" w14:textId="725E054B" w:rsidR="00227FD4" w:rsidRPr="008F5678" w:rsidRDefault="00D546EB" w:rsidP="00D546EB">
      <w:pPr>
        <w:pStyle w:val="BodyTextSMPC"/>
      </w:pPr>
      <w:r>
        <w:t>The action of metoclopramide is closely associated with parasympathetic nervous control of the upper gastro-intestinal tract, where it has the effect of encouraging normal peristaltic action. This provides for a fundamental approach to the control of those conditions where disturbed gastro-intestinal motility is a common underlying factor</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537B7D2B" w14:textId="02444817" w:rsidR="00D546EB" w:rsidRDefault="00D546EB" w:rsidP="00D546EB">
      <w:pPr>
        <w:pStyle w:val="BodyTextSMPC"/>
      </w:pPr>
      <w:r>
        <w:t>Metoclopramide is metabolised in the liver and the predominant route of elimination of metoclopramide and its metabolites is via the kidney.</w:t>
      </w:r>
    </w:p>
    <w:p w14:paraId="437DB3F0" w14:textId="77777777" w:rsidR="00D546EB" w:rsidRPr="00D546EB" w:rsidRDefault="00D546EB" w:rsidP="00D546EB">
      <w:pPr>
        <w:pStyle w:val="BodyTextSMPC"/>
        <w:rPr>
          <w:b/>
          <w:bCs/>
        </w:rPr>
      </w:pPr>
      <w:r w:rsidRPr="00D546EB">
        <w:rPr>
          <w:b/>
          <w:bCs/>
        </w:rPr>
        <w:t>Renal impairment</w:t>
      </w:r>
    </w:p>
    <w:p w14:paraId="486CC572" w14:textId="77777777" w:rsidR="00D546EB" w:rsidRDefault="00D546EB" w:rsidP="00D546EB">
      <w:pPr>
        <w:pStyle w:val="BodyTextSMPC"/>
      </w:pPr>
      <w:r>
        <w:t>The clearance of metoclopramide is reduced by up to 70% in patients with severe renal impairment, while the plasma elimination half-life is increased (approximately 10 hours for a creatinine clearance of 10 – 50 ml/ minute and 15 hours for a creatinine clearance &lt;10ml/minute).</w:t>
      </w:r>
    </w:p>
    <w:p w14:paraId="0FDF764A" w14:textId="77777777" w:rsidR="00D546EB" w:rsidRPr="00D546EB" w:rsidRDefault="00D546EB" w:rsidP="00D546EB">
      <w:pPr>
        <w:pStyle w:val="BodyTextSMPC"/>
        <w:rPr>
          <w:b/>
          <w:bCs/>
        </w:rPr>
      </w:pPr>
      <w:r w:rsidRPr="00D546EB">
        <w:rPr>
          <w:b/>
          <w:bCs/>
        </w:rPr>
        <w:t>Hepatic impairment</w:t>
      </w:r>
    </w:p>
    <w:p w14:paraId="492AD855" w14:textId="0AC9C07D" w:rsidR="00227FD4" w:rsidRPr="008F5678" w:rsidRDefault="00D546EB" w:rsidP="00D546EB">
      <w:pPr>
        <w:pStyle w:val="BodyTextSMPC"/>
      </w:pPr>
      <w:r>
        <w:t>In patients with cirrhosis of the liver, accumulation of metoclopramide has been observed, associated with a 50% reduction in plasma clearance.</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BE4B9BC" w14:textId="6EC889B7" w:rsidR="00227FD4" w:rsidRPr="008F5678" w:rsidRDefault="00D546EB" w:rsidP="00671E86">
      <w:pPr>
        <w:pStyle w:val="BodyTextSMPC"/>
      </w:pPr>
      <w:r w:rsidRPr="00D546EB">
        <w:lastRenderedPageBreak/>
        <w:t>No additional data available</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72F346D3" w:rsidR="00227FD4" w:rsidRPr="008F5678" w:rsidRDefault="00000000" w:rsidP="00671E86">
      <w:pPr>
        <w:pStyle w:val="BodyTextSMPC"/>
      </w:pPr>
      <w:r w:rsidRPr="008F5678">
        <w:t>No</w:t>
      </w:r>
      <w:r w:rsidR="00D546EB">
        <w:t>t</w:t>
      </w:r>
      <w:r w:rsidRPr="008F5678">
        <w:t xml:space="preserve"> known.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7F503" w14:textId="77777777" w:rsidR="00734A99" w:rsidRDefault="00734A99" w:rsidP="008F5678">
      <w:pPr>
        <w:spacing w:line="240" w:lineRule="auto"/>
      </w:pPr>
      <w:r>
        <w:separator/>
      </w:r>
    </w:p>
  </w:endnote>
  <w:endnote w:type="continuationSeparator" w:id="0">
    <w:p w14:paraId="0D85AE29" w14:textId="77777777" w:rsidR="00734A99" w:rsidRDefault="00734A99"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2E5434FA" w:rsidR="008F5678" w:rsidRPr="00511B6F" w:rsidRDefault="008F5678" w:rsidP="008F5678">
    <w:pPr>
      <w:rPr>
        <w:rFonts w:ascii="Times New Roman" w:hAnsi="Times New Roman" w:cs="Times New Roman"/>
        <w:sz w:val="16"/>
        <w:szCs w:val="16"/>
        <w:cs/>
      </w:rPr>
    </w:pPr>
    <w:r w:rsidRPr="00511B6F">
      <w:rPr>
        <w:rFonts w:ascii="Times New Roman" w:eastAsia="Times New Roman" w:hAnsi="Times New Roman" w:cs="Times New Roman"/>
        <w:sz w:val="16"/>
        <w:szCs w:val="16"/>
        <w:vertAlign w:val="superscript"/>
      </w:rPr>
      <w:t xml:space="preserve">1 </w:t>
    </w:r>
    <w:r w:rsidRPr="00511B6F">
      <w:rPr>
        <w:rFonts w:ascii="Times New Roman" w:hAnsi="Times New Roman" w:cs="Times New Roman"/>
        <w:sz w:val="16"/>
        <w:szCs w:val="16"/>
      </w:rPr>
      <w:t>Ref:</w:t>
    </w:r>
    <w:r w:rsidR="002A1050" w:rsidRPr="00511B6F">
      <w:rPr>
        <w:rFonts w:ascii="Times New Roman" w:hAnsi="Times New Roman" w:cs="Times New Roman"/>
        <w:sz w:val="16"/>
        <w:szCs w:val="16"/>
      </w:rPr>
      <w:t>Metoclopramide 5mg/ml Injection</w:t>
    </w:r>
    <w:r w:rsidRPr="00511B6F">
      <w:rPr>
        <w:rFonts w:ascii="Times New Roman" w:hAnsi="Times New Roman" w:cs="Times New Roman"/>
        <w:sz w:val="16"/>
        <w:szCs w:val="16"/>
      </w:rPr>
      <w:t xml:space="preserve">, </w:t>
    </w:r>
    <w:r w:rsidRPr="00511B6F">
      <w:rPr>
        <w:rFonts w:ascii="Times New Roman" w:hAnsi="Times New Roman" w:cs="Times New Roman"/>
        <w:sz w:val="16"/>
        <w:szCs w:val="16"/>
      </w:rPr>
      <w:t xml:space="preserve">MHRA, </w:t>
    </w:r>
    <w:r w:rsidR="002A1050" w:rsidRPr="00511B6F">
      <w:rPr>
        <w:rFonts w:ascii="Times New Roman" w:eastAsia="Times New Roman" w:hAnsi="Times New Roman" w:cs="Times New Roman"/>
        <w:sz w:val="16"/>
        <w:szCs w:val="16"/>
      </w:rPr>
      <w:t>02</w:t>
    </w:r>
    <w:r w:rsidRPr="00511B6F">
      <w:rPr>
        <w:rFonts w:ascii="Times New Roman" w:eastAsia="Times New Roman" w:hAnsi="Times New Roman" w:cs="Times New Roman"/>
        <w:sz w:val="16"/>
        <w:szCs w:val="16"/>
      </w:rPr>
      <w:t>/</w:t>
    </w:r>
    <w:r w:rsidR="002A1050" w:rsidRPr="00511B6F">
      <w:rPr>
        <w:rFonts w:ascii="Times New Roman" w:eastAsia="Times New Roman" w:hAnsi="Times New Roman" w:cs="Times New Roman"/>
        <w:sz w:val="16"/>
        <w:szCs w:val="16"/>
      </w:rPr>
      <w:t>04</w:t>
    </w:r>
    <w:r w:rsidRPr="00511B6F">
      <w:rPr>
        <w:rFonts w:ascii="Times New Roman" w:eastAsia="Times New Roman" w:hAnsi="Times New Roman" w:cs="Times New Roman"/>
        <w:sz w:val="16"/>
        <w:szCs w:val="16"/>
      </w:rPr>
      <w:t>/202</w:t>
    </w:r>
    <w:r w:rsidR="002A1050" w:rsidRPr="00511B6F">
      <w:rPr>
        <w:rFonts w:ascii="Times New Roman" w:eastAsia="Times New Roman" w:hAnsi="Times New Roman" w:cs="Times New Roman"/>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3ED21" w14:textId="77777777" w:rsidR="00734A99" w:rsidRDefault="00734A99" w:rsidP="008F5678">
      <w:pPr>
        <w:spacing w:line="240" w:lineRule="auto"/>
      </w:pPr>
      <w:r>
        <w:separator/>
      </w:r>
    </w:p>
  </w:footnote>
  <w:footnote w:type="continuationSeparator" w:id="0">
    <w:p w14:paraId="2D54443D" w14:textId="77777777" w:rsidR="00734A99" w:rsidRDefault="00734A99"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BE5F0F"/>
    <w:multiLevelType w:val="hybridMultilevel"/>
    <w:tmpl w:val="6DD63C0E"/>
    <w:lvl w:ilvl="0" w:tplc="B06491DE">
      <w:start w:val="3"/>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AD649DC"/>
    <w:multiLevelType w:val="hybridMultilevel"/>
    <w:tmpl w:val="9EB64D72"/>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 w15:restartNumberingAfterBreak="0">
    <w:nsid w:val="3B7065FB"/>
    <w:multiLevelType w:val="hybridMultilevel"/>
    <w:tmpl w:val="22FA5762"/>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 w15:restartNumberingAfterBreak="0">
    <w:nsid w:val="4D236CC6"/>
    <w:multiLevelType w:val="hybridMultilevel"/>
    <w:tmpl w:val="527A926E"/>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8B4645F"/>
    <w:multiLevelType w:val="hybridMultilevel"/>
    <w:tmpl w:val="1D885072"/>
    <w:lvl w:ilvl="0" w:tplc="893662A8">
      <w:start w:val="3"/>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5"/>
  </w:num>
  <w:num w:numId="2" w16cid:durableId="658729891">
    <w:abstractNumId w:val="0"/>
  </w:num>
  <w:num w:numId="3" w16cid:durableId="1753894598">
    <w:abstractNumId w:val="4"/>
  </w:num>
  <w:num w:numId="4" w16cid:durableId="91360805">
    <w:abstractNumId w:val="6"/>
  </w:num>
  <w:num w:numId="5" w16cid:durableId="849488778">
    <w:abstractNumId w:val="2"/>
  </w:num>
  <w:num w:numId="6" w16cid:durableId="1577400005">
    <w:abstractNumId w:val="1"/>
  </w:num>
  <w:num w:numId="7" w16cid:durableId="1788308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C63DD"/>
    <w:rsid w:val="00177864"/>
    <w:rsid w:val="00227FD4"/>
    <w:rsid w:val="00233A79"/>
    <w:rsid w:val="002A1050"/>
    <w:rsid w:val="002A45EA"/>
    <w:rsid w:val="00426114"/>
    <w:rsid w:val="00502CAC"/>
    <w:rsid w:val="00511B6F"/>
    <w:rsid w:val="00671E86"/>
    <w:rsid w:val="006C761F"/>
    <w:rsid w:val="007258BA"/>
    <w:rsid w:val="00734A99"/>
    <w:rsid w:val="00743779"/>
    <w:rsid w:val="0076105F"/>
    <w:rsid w:val="00834A79"/>
    <w:rsid w:val="00844797"/>
    <w:rsid w:val="008F5678"/>
    <w:rsid w:val="00944976"/>
    <w:rsid w:val="00A144D2"/>
    <w:rsid w:val="00A560E6"/>
    <w:rsid w:val="00A85894"/>
    <w:rsid w:val="00AA4741"/>
    <w:rsid w:val="00AF212D"/>
    <w:rsid w:val="00B24321"/>
    <w:rsid w:val="00B36B0E"/>
    <w:rsid w:val="00BC6009"/>
    <w:rsid w:val="00BE7516"/>
    <w:rsid w:val="00C21A1C"/>
    <w:rsid w:val="00C5591F"/>
    <w:rsid w:val="00D546EB"/>
    <w:rsid w:val="00E43B8E"/>
    <w:rsid w:val="00EA2B96"/>
    <w:rsid w:val="00EB14B8"/>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74377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8612">
      <w:bodyDiv w:val="1"/>
      <w:marLeft w:val="0"/>
      <w:marRight w:val="0"/>
      <w:marTop w:val="0"/>
      <w:marBottom w:val="0"/>
      <w:divBdr>
        <w:top w:val="none" w:sz="0" w:space="0" w:color="auto"/>
        <w:left w:val="none" w:sz="0" w:space="0" w:color="auto"/>
        <w:bottom w:val="none" w:sz="0" w:space="0" w:color="auto"/>
        <w:right w:val="none" w:sz="0" w:space="0" w:color="auto"/>
      </w:divBdr>
      <w:divsChild>
        <w:div w:id="535125182">
          <w:marLeft w:val="0"/>
          <w:marRight w:val="0"/>
          <w:marTop w:val="0"/>
          <w:marBottom w:val="0"/>
          <w:divBdr>
            <w:top w:val="none" w:sz="0" w:space="0" w:color="auto"/>
            <w:left w:val="none" w:sz="0" w:space="0" w:color="auto"/>
            <w:bottom w:val="none" w:sz="0" w:space="0" w:color="auto"/>
            <w:right w:val="none" w:sz="0" w:space="0" w:color="auto"/>
          </w:divBdr>
          <w:divsChild>
            <w:div w:id="1394817152">
              <w:marLeft w:val="0"/>
              <w:marRight w:val="0"/>
              <w:marTop w:val="0"/>
              <w:marBottom w:val="0"/>
              <w:divBdr>
                <w:top w:val="none" w:sz="0" w:space="0" w:color="auto"/>
                <w:left w:val="none" w:sz="0" w:space="0" w:color="auto"/>
                <w:bottom w:val="none" w:sz="0" w:space="0" w:color="auto"/>
                <w:right w:val="none" w:sz="0" w:space="0" w:color="auto"/>
              </w:divBdr>
              <w:divsChild>
                <w:div w:id="1098526195">
                  <w:marLeft w:val="0"/>
                  <w:marRight w:val="0"/>
                  <w:marTop w:val="0"/>
                  <w:marBottom w:val="0"/>
                  <w:divBdr>
                    <w:top w:val="none" w:sz="0" w:space="0" w:color="auto"/>
                    <w:left w:val="none" w:sz="0" w:space="0" w:color="auto"/>
                    <w:bottom w:val="none" w:sz="0" w:space="0" w:color="auto"/>
                    <w:right w:val="none" w:sz="0" w:space="0" w:color="auto"/>
                  </w:divBdr>
                  <w:divsChild>
                    <w:div w:id="17262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50680">
      <w:bodyDiv w:val="1"/>
      <w:marLeft w:val="0"/>
      <w:marRight w:val="0"/>
      <w:marTop w:val="0"/>
      <w:marBottom w:val="0"/>
      <w:divBdr>
        <w:top w:val="none" w:sz="0" w:space="0" w:color="auto"/>
        <w:left w:val="none" w:sz="0" w:space="0" w:color="auto"/>
        <w:bottom w:val="none" w:sz="0" w:space="0" w:color="auto"/>
        <w:right w:val="none" w:sz="0" w:space="0" w:color="auto"/>
      </w:divBdr>
      <w:divsChild>
        <w:div w:id="1214344296">
          <w:marLeft w:val="0"/>
          <w:marRight w:val="0"/>
          <w:marTop w:val="0"/>
          <w:marBottom w:val="0"/>
          <w:divBdr>
            <w:top w:val="none" w:sz="0" w:space="0" w:color="auto"/>
            <w:left w:val="none" w:sz="0" w:space="0" w:color="auto"/>
            <w:bottom w:val="none" w:sz="0" w:space="0" w:color="auto"/>
            <w:right w:val="none" w:sz="0" w:space="0" w:color="auto"/>
          </w:divBdr>
          <w:divsChild>
            <w:div w:id="1434979097">
              <w:marLeft w:val="0"/>
              <w:marRight w:val="0"/>
              <w:marTop w:val="0"/>
              <w:marBottom w:val="0"/>
              <w:divBdr>
                <w:top w:val="none" w:sz="0" w:space="0" w:color="auto"/>
                <w:left w:val="none" w:sz="0" w:space="0" w:color="auto"/>
                <w:bottom w:val="none" w:sz="0" w:space="0" w:color="auto"/>
                <w:right w:val="none" w:sz="0" w:space="0" w:color="auto"/>
              </w:divBdr>
              <w:divsChild>
                <w:div w:id="178857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2518">
      <w:bodyDiv w:val="1"/>
      <w:marLeft w:val="0"/>
      <w:marRight w:val="0"/>
      <w:marTop w:val="0"/>
      <w:marBottom w:val="0"/>
      <w:divBdr>
        <w:top w:val="none" w:sz="0" w:space="0" w:color="auto"/>
        <w:left w:val="none" w:sz="0" w:space="0" w:color="auto"/>
        <w:bottom w:val="none" w:sz="0" w:space="0" w:color="auto"/>
        <w:right w:val="none" w:sz="0" w:space="0" w:color="auto"/>
      </w:divBdr>
      <w:divsChild>
        <w:div w:id="1580405087">
          <w:marLeft w:val="0"/>
          <w:marRight w:val="0"/>
          <w:marTop w:val="0"/>
          <w:marBottom w:val="0"/>
          <w:divBdr>
            <w:top w:val="none" w:sz="0" w:space="0" w:color="auto"/>
            <w:left w:val="none" w:sz="0" w:space="0" w:color="auto"/>
            <w:bottom w:val="none" w:sz="0" w:space="0" w:color="auto"/>
            <w:right w:val="none" w:sz="0" w:space="0" w:color="auto"/>
          </w:divBdr>
          <w:divsChild>
            <w:div w:id="932974028">
              <w:marLeft w:val="0"/>
              <w:marRight w:val="0"/>
              <w:marTop w:val="0"/>
              <w:marBottom w:val="0"/>
              <w:divBdr>
                <w:top w:val="none" w:sz="0" w:space="0" w:color="auto"/>
                <w:left w:val="none" w:sz="0" w:space="0" w:color="auto"/>
                <w:bottom w:val="none" w:sz="0" w:space="0" w:color="auto"/>
                <w:right w:val="none" w:sz="0" w:space="0" w:color="auto"/>
              </w:divBdr>
              <w:divsChild>
                <w:div w:id="18742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8443">
      <w:bodyDiv w:val="1"/>
      <w:marLeft w:val="0"/>
      <w:marRight w:val="0"/>
      <w:marTop w:val="0"/>
      <w:marBottom w:val="0"/>
      <w:divBdr>
        <w:top w:val="none" w:sz="0" w:space="0" w:color="auto"/>
        <w:left w:val="none" w:sz="0" w:space="0" w:color="auto"/>
        <w:bottom w:val="none" w:sz="0" w:space="0" w:color="auto"/>
        <w:right w:val="none" w:sz="0" w:space="0" w:color="auto"/>
      </w:divBdr>
      <w:divsChild>
        <w:div w:id="694111304">
          <w:marLeft w:val="0"/>
          <w:marRight w:val="0"/>
          <w:marTop w:val="0"/>
          <w:marBottom w:val="0"/>
          <w:divBdr>
            <w:top w:val="none" w:sz="0" w:space="0" w:color="auto"/>
            <w:left w:val="none" w:sz="0" w:space="0" w:color="auto"/>
            <w:bottom w:val="none" w:sz="0" w:space="0" w:color="auto"/>
            <w:right w:val="none" w:sz="0" w:space="0" w:color="auto"/>
          </w:divBdr>
          <w:divsChild>
            <w:div w:id="570698616">
              <w:marLeft w:val="0"/>
              <w:marRight w:val="0"/>
              <w:marTop w:val="0"/>
              <w:marBottom w:val="0"/>
              <w:divBdr>
                <w:top w:val="none" w:sz="0" w:space="0" w:color="auto"/>
                <w:left w:val="none" w:sz="0" w:space="0" w:color="auto"/>
                <w:bottom w:val="none" w:sz="0" w:space="0" w:color="auto"/>
                <w:right w:val="none" w:sz="0" w:space="0" w:color="auto"/>
              </w:divBdr>
              <w:divsChild>
                <w:div w:id="16095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4556">
      <w:bodyDiv w:val="1"/>
      <w:marLeft w:val="0"/>
      <w:marRight w:val="0"/>
      <w:marTop w:val="0"/>
      <w:marBottom w:val="0"/>
      <w:divBdr>
        <w:top w:val="none" w:sz="0" w:space="0" w:color="auto"/>
        <w:left w:val="none" w:sz="0" w:space="0" w:color="auto"/>
        <w:bottom w:val="none" w:sz="0" w:space="0" w:color="auto"/>
        <w:right w:val="none" w:sz="0" w:space="0" w:color="auto"/>
      </w:divBdr>
      <w:divsChild>
        <w:div w:id="1543178047">
          <w:marLeft w:val="0"/>
          <w:marRight w:val="0"/>
          <w:marTop w:val="0"/>
          <w:marBottom w:val="0"/>
          <w:divBdr>
            <w:top w:val="none" w:sz="0" w:space="0" w:color="auto"/>
            <w:left w:val="none" w:sz="0" w:space="0" w:color="auto"/>
            <w:bottom w:val="none" w:sz="0" w:space="0" w:color="auto"/>
            <w:right w:val="none" w:sz="0" w:space="0" w:color="auto"/>
          </w:divBdr>
          <w:divsChild>
            <w:div w:id="2016613003">
              <w:marLeft w:val="0"/>
              <w:marRight w:val="0"/>
              <w:marTop w:val="0"/>
              <w:marBottom w:val="0"/>
              <w:divBdr>
                <w:top w:val="none" w:sz="0" w:space="0" w:color="auto"/>
                <w:left w:val="none" w:sz="0" w:space="0" w:color="auto"/>
                <w:bottom w:val="none" w:sz="0" w:space="0" w:color="auto"/>
                <w:right w:val="none" w:sz="0" w:space="0" w:color="auto"/>
              </w:divBdr>
              <w:divsChild>
                <w:div w:id="66008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1913">
      <w:bodyDiv w:val="1"/>
      <w:marLeft w:val="0"/>
      <w:marRight w:val="0"/>
      <w:marTop w:val="0"/>
      <w:marBottom w:val="0"/>
      <w:divBdr>
        <w:top w:val="none" w:sz="0" w:space="0" w:color="auto"/>
        <w:left w:val="none" w:sz="0" w:space="0" w:color="auto"/>
        <w:bottom w:val="none" w:sz="0" w:space="0" w:color="auto"/>
        <w:right w:val="none" w:sz="0" w:space="0" w:color="auto"/>
      </w:divBdr>
      <w:divsChild>
        <w:div w:id="68961879">
          <w:marLeft w:val="0"/>
          <w:marRight w:val="0"/>
          <w:marTop w:val="0"/>
          <w:marBottom w:val="0"/>
          <w:divBdr>
            <w:top w:val="none" w:sz="0" w:space="0" w:color="auto"/>
            <w:left w:val="none" w:sz="0" w:space="0" w:color="auto"/>
            <w:bottom w:val="none" w:sz="0" w:space="0" w:color="auto"/>
            <w:right w:val="none" w:sz="0" w:space="0" w:color="auto"/>
          </w:divBdr>
          <w:divsChild>
            <w:div w:id="1211726410">
              <w:marLeft w:val="0"/>
              <w:marRight w:val="0"/>
              <w:marTop w:val="0"/>
              <w:marBottom w:val="0"/>
              <w:divBdr>
                <w:top w:val="none" w:sz="0" w:space="0" w:color="auto"/>
                <w:left w:val="none" w:sz="0" w:space="0" w:color="auto"/>
                <w:bottom w:val="none" w:sz="0" w:space="0" w:color="auto"/>
                <w:right w:val="none" w:sz="0" w:space="0" w:color="auto"/>
              </w:divBdr>
              <w:divsChild>
                <w:div w:id="185310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1126">
      <w:bodyDiv w:val="1"/>
      <w:marLeft w:val="0"/>
      <w:marRight w:val="0"/>
      <w:marTop w:val="0"/>
      <w:marBottom w:val="0"/>
      <w:divBdr>
        <w:top w:val="none" w:sz="0" w:space="0" w:color="auto"/>
        <w:left w:val="none" w:sz="0" w:space="0" w:color="auto"/>
        <w:bottom w:val="none" w:sz="0" w:space="0" w:color="auto"/>
        <w:right w:val="none" w:sz="0" w:space="0" w:color="auto"/>
      </w:divBdr>
      <w:divsChild>
        <w:div w:id="216673557">
          <w:marLeft w:val="0"/>
          <w:marRight w:val="0"/>
          <w:marTop w:val="0"/>
          <w:marBottom w:val="0"/>
          <w:divBdr>
            <w:top w:val="none" w:sz="0" w:space="0" w:color="auto"/>
            <w:left w:val="none" w:sz="0" w:space="0" w:color="auto"/>
            <w:bottom w:val="none" w:sz="0" w:space="0" w:color="auto"/>
            <w:right w:val="none" w:sz="0" w:space="0" w:color="auto"/>
          </w:divBdr>
          <w:divsChild>
            <w:div w:id="391201767">
              <w:marLeft w:val="0"/>
              <w:marRight w:val="0"/>
              <w:marTop w:val="0"/>
              <w:marBottom w:val="0"/>
              <w:divBdr>
                <w:top w:val="none" w:sz="0" w:space="0" w:color="auto"/>
                <w:left w:val="none" w:sz="0" w:space="0" w:color="auto"/>
                <w:bottom w:val="none" w:sz="0" w:space="0" w:color="auto"/>
                <w:right w:val="none" w:sz="0" w:space="0" w:color="auto"/>
              </w:divBdr>
              <w:divsChild>
                <w:div w:id="8751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458">
      <w:bodyDiv w:val="1"/>
      <w:marLeft w:val="0"/>
      <w:marRight w:val="0"/>
      <w:marTop w:val="0"/>
      <w:marBottom w:val="0"/>
      <w:divBdr>
        <w:top w:val="none" w:sz="0" w:space="0" w:color="auto"/>
        <w:left w:val="none" w:sz="0" w:space="0" w:color="auto"/>
        <w:bottom w:val="none" w:sz="0" w:space="0" w:color="auto"/>
        <w:right w:val="none" w:sz="0" w:space="0" w:color="auto"/>
      </w:divBdr>
      <w:divsChild>
        <w:div w:id="215362587">
          <w:marLeft w:val="0"/>
          <w:marRight w:val="0"/>
          <w:marTop w:val="0"/>
          <w:marBottom w:val="0"/>
          <w:divBdr>
            <w:top w:val="none" w:sz="0" w:space="0" w:color="auto"/>
            <w:left w:val="none" w:sz="0" w:space="0" w:color="auto"/>
            <w:bottom w:val="none" w:sz="0" w:space="0" w:color="auto"/>
            <w:right w:val="none" w:sz="0" w:space="0" w:color="auto"/>
          </w:divBdr>
          <w:divsChild>
            <w:div w:id="1579095095">
              <w:marLeft w:val="0"/>
              <w:marRight w:val="0"/>
              <w:marTop w:val="0"/>
              <w:marBottom w:val="0"/>
              <w:divBdr>
                <w:top w:val="none" w:sz="0" w:space="0" w:color="auto"/>
                <w:left w:val="none" w:sz="0" w:space="0" w:color="auto"/>
                <w:bottom w:val="none" w:sz="0" w:space="0" w:color="auto"/>
                <w:right w:val="none" w:sz="0" w:space="0" w:color="auto"/>
              </w:divBdr>
              <w:divsChild>
                <w:div w:id="11490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99913">
      <w:bodyDiv w:val="1"/>
      <w:marLeft w:val="0"/>
      <w:marRight w:val="0"/>
      <w:marTop w:val="0"/>
      <w:marBottom w:val="0"/>
      <w:divBdr>
        <w:top w:val="none" w:sz="0" w:space="0" w:color="auto"/>
        <w:left w:val="none" w:sz="0" w:space="0" w:color="auto"/>
        <w:bottom w:val="none" w:sz="0" w:space="0" w:color="auto"/>
        <w:right w:val="none" w:sz="0" w:space="0" w:color="auto"/>
      </w:divBdr>
      <w:divsChild>
        <w:div w:id="126318027">
          <w:marLeft w:val="0"/>
          <w:marRight w:val="0"/>
          <w:marTop w:val="0"/>
          <w:marBottom w:val="0"/>
          <w:divBdr>
            <w:top w:val="none" w:sz="0" w:space="0" w:color="auto"/>
            <w:left w:val="none" w:sz="0" w:space="0" w:color="auto"/>
            <w:bottom w:val="none" w:sz="0" w:space="0" w:color="auto"/>
            <w:right w:val="none" w:sz="0" w:space="0" w:color="auto"/>
          </w:divBdr>
          <w:divsChild>
            <w:div w:id="663507237">
              <w:marLeft w:val="0"/>
              <w:marRight w:val="0"/>
              <w:marTop w:val="0"/>
              <w:marBottom w:val="0"/>
              <w:divBdr>
                <w:top w:val="none" w:sz="0" w:space="0" w:color="auto"/>
                <w:left w:val="none" w:sz="0" w:space="0" w:color="auto"/>
                <w:bottom w:val="none" w:sz="0" w:space="0" w:color="auto"/>
                <w:right w:val="none" w:sz="0" w:space="0" w:color="auto"/>
              </w:divBdr>
              <w:divsChild>
                <w:div w:id="5334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2981">
      <w:bodyDiv w:val="1"/>
      <w:marLeft w:val="0"/>
      <w:marRight w:val="0"/>
      <w:marTop w:val="0"/>
      <w:marBottom w:val="0"/>
      <w:divBdr>
        <w:top w:val="none" w:sz="0" w:space="0" w:color="auto"/>
        <w:left w:val="none" w:sz="0" w:space="0" w:color="auto"/>
        <w:bottom w:val="none" w:sz="0" w:space="0" w:color="auto"/>
        <w:right w:val="none" w:sz="0" w:space="0" w:color="auto"/>
      </w:divBdr>
      <w:divsChild>
        <w:div w:id="949553513">
          <w:marLeft w:val="0"/>
          <w:marRight w:val="0"/>
          <w:marTop w:val="0"/>
          <w:marBottom w:val="0"/>
          <w:divBdr>
            <w:top w:val="none" w:sz="0" w:space="0" w:color="auto"/>
            <w:left w:val="none" w:sz="0" w:space="0" w:color="auto"/>
            <w:bottom w:val="none" w:sz="0" w:space="0" w:color="auto"/>
            <w:right w:val="none" w:sz="0" w:space="0" w:color="auto"/>
          </w:divBdr>
          <w:divsChild>
            <w:div w:id="1144393987">
              <w:marLeft w:val="0"/>
              <w:marRight w:val="0"/>
              <w:marTop w:val="0"/>
              <w:marBottom w:val="0"/>
              <w:divBdr>
                <w:top w:val="none" w:sz="0" w:space="0" w:color="auto"/>
                <w:left w:val="none" w:sz="0" w:space="0" w:color="auto"/>
                <w:bottom w:val="none" w:sz="0" w:space="0" w:color="auto"/>
                <w:right w:val="none" w:sz="0" w:space="0" w:color="auto"/>
              </w:divBdr>
              <w:divsChild>
                <w:div w:id="19584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3818">
      <w:bodyDiv w:val="1"/>
      <w:marLeft w:val="0"/>
      <w:marRight w:val="0"/>
      <w:marTop w:val="0"/>
      <w:marBottom w:val="0"/>
      <w:divBdr>
        <w:top w:val="none" w:sz="0" w:space="0" w:color="auto"/>
        <w:left w:val="none" w:sz="0" w:space="0" w:color="auto"/>
        <w:bottom w:val="none" w:sz="0" w:space="0" w:color="auto"/>
        <w:right w:val="none" w:sz="0" w:space="0" w:color="auto"/>
      </w:divBdr>
      <w:divsChild>
        <w:div w:id="785925842">
          <w:marLeft w:val="0"/>
          <w:marRight w:val="0"/>
          <w:marTop w:val="0"/>
          <w:marBottom w:val="0"/>
          <w:divBdr>
            <w:top w:val="none" w:sz="0" w:space="0" w:color="auto"/>
            <w:left w:val="none" w:sz="0" w:space="0" w:color="auto"/>
            <w:bottom w:val="none" w:sz="0" w:space="0" w:color="auto"/>
            <w:right w:val="none" w:sz="0" w:space="0" w:color="auto"/>
          </w:divBdr>
          <w:divsChild>
            <w:div w:id="1902868710">
              <w:marLeft w:val="0"/>
              <w:marRight w:val="0"/>
              <w:marTop w:val="0"/>
              <w:marBottom w:val="0"/>
              <w:divBdr>
                <w:top w:val="none" w:sz="0" w:space="0" w:color="auto"/>
                <w:left w:val="none" w:sz="0" w:space="0" w:color="auto"/>
                <w:bottom w:val="none" w:sz="0" w:space="0" w:color="auto"/>
                <w:right w:val="none" w:sz="0" w:space="0" w:color="auto"/>
              </w:divBdr>
              <w:divsChild>
                <w:div w:id="193797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84326">
      <w:bodyDiv w:val="1"/>
      <w:marLeft w:val="0"/>
      <w:marRight w:val="0"/>
      <w:marTop w:val="0"/>
      <w:marBottom w:val="0"/>
      <w:divBdr>
        <w:top w:val="none" w:sz="0" w:space="0" w:color="auto"/>
        <w:left w:val="none" w:sz="0" w:space="0" w:color="auto"/>
        <w:bottom w:val="none" w:sz="0" w:space="0" w:color="auto"/>
        <w:right w:val="none" w:sz="0" w:space="0" w:color="auto"/>
      </w:divBdr>
      <w:divsChild>
        <w:div w:id="1483815163">
          <w:marLeft w:val="0"/>
          <w:marRight w:val="0"/>
          <w:marTop w:val="0"/>
          <w:marBottom w:val="0"/>
          <w:divBdr>
            <w:top w:val="none" w:sz="0" w:space="0" w:color="auto"/>
            <w:left w:val="none" w:sz="0" w:space="0" w:color="auto"/>
            <w:bottom w:val="none" w:sz="0" w:space="0" w:color="auto"/>
            <w:right w:val="none" w:sz="0" w:space="0" w:color="auto"/>
          </w:divBdr>
          <w:divsChild>
            <w:div w:id="778649743">
              <w:marLeft w:val="0"/>
              <w:marRight w:val="0"/>
              <w:marTop w:val="0"/>
              <w:marBottom w:val="0"/>
              <w:divBdr>
                <w:top w:val="none" w:sz="0" w:space="0" w:color="auto"/>
                <w:left w:val="none" w:sz="0" w:space="0" w:color="auto"/>
                <w:bottom w:val="none" w:sz="0" w:space="0" w:color="auto"/>
                <w:right w:val="none" w:sz="0" w:space="0" w:color="auto"/>
              </w:divBdr>
              <w:divsChild>
                <w:div w:id="7300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838383">
      <w:bodyDiv w:val="1"/>
      <w:marLeft w:val="0"/>
      <w:marRight w:val="0"/>
      <w:marTop w:val="0"/>
      <w:marBottom w:val="0"/>
      <w:divBdr>
        <w:top w:val="none" w:sz="0" w:space="0" w:color="auto"/>
        <w:left w:val="none" w:sz="0" w:space="0" w:color="auto"/>
        <w:bottom w:val="none" w:sz="0" w:space="0" w:color="auto"/>
        <w:right w:val="none" w:sz="0" w:space="0" w:color="auto"/>
      </w:divBdr>
      <w:divsChild>
        <w:div w:id="610819873">
          <w:marLeft w:val="0"/>
          <w:marRight w:val="0"/>
          <w:marTop w:val="0"/>
          <w:marBottom w:val="0"/>
          <w:divBdr>
            <w:top w:val="none" w:sz="0" w:space="0" w:color="auto"/>
            <w:left w:val="none" w:sz="0" w:space="0" w:color="auto"/>
            <w:bottom w:val="none" w:sz="0" w:space="0" w:color="auto"/>
            <w:right w:val="none" w:sz="0" w:space="0" w:color="auto"/>
          </w:divBdr>
          <w:divsChild>
            <w:div w:id="1703480415">
              <w:marLeft w:val="0"/>
              <w:marRight w:val="0"/>
              <w:marTop w:val="0"/>
              <w:marBottom w:val="0"/>
              <w:divBdr>
                <w:top w:val="none" w:sz="0" w:space="0" w:color="auto"/>
                <w:left w:val="none" w:sz="0" w:space="0" w:color="auto"/>
                <w:bottom w:val="none" w:sz="0" w:space="0" w:color="auto"/>
                <w:right w:val="none" w:sz="0" w:space="0" w:color="auto"/>
              </w:divBdr>
              <w:divsChild>
                <w:div w:id="628709228">
                  <w:marLeft w:val="0"/>
                  <w:marRight w:val="0"/>
                  <w:marTop w:val="0"/>
                  <w:marBottom w:val="0"/>
                  <w:divBdr>
                    <w:top w:val="none" w:sz="0" w:space="0" w:color="auto"/>
                    <w:left w:val="none" w:sz="0" w:space="0" w:color="auto"/>
                    <w:bottom w:val="none" w:sz="0" w:space="0" w:color="auto"/>
                    <w:right w:val="none" w:sz="0" w:space="0" w:color="auto"/>
                  </w:divBdr>
                  <w:divsChild>
                    <w:div w:id="12461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994531">
      <w:bodyDiv w:val="1"/>
      <w:marLeft w:val="0"/>
      <w:marRight w:val="0"/>
      <w:marTop w:val="0"/>
      <w:marBottom w:val="0"/>
      <w:divBdr>
        <w:top w:val="none" w:sz="0" w:space="0" w:color="auto"/>
        <w:left w:val="none" w:sz="0" w:space="0" w:color="auto"/>
        <w:bottom w:val="none" w:sz="0" w:space="0" w:color="auto"/>
        <w:right w:val="none" w:sz="0" w:space="0" w:color="auto"/>
      </w:divBdr>
      <w:divsChild>
        <w:div w:id="329330572">
          <w:marLeft w:val="0"/>
          <w:marRight w:val="0"/>
          <w:marTop w:val="0"/>
          <w:marBottom w:val="0"/>
          <w:divBdr>
            <w:top w:val="none" w:sz="0" w:space="0" w:color="auto"/>
            <w:left w:val="none" w:sz="0" w:space="0" w:color="auto"/>
            <w:bottom w:val="none" w:sz="0" w:space="0" w:color="auto"/>
            <w:right w:val="none" w:sz="0" w:space="0" w:color="auto"/>
          </w:divBdr>
          <w:divsChild>
            <w:div w:id="1059285143">
              <w:marLeft w:val="0"/>
              <w:marRight w:val="0"/>
              <w:marTop w:val="0"/>
              <w:marBottom w:val="0"/>
              <w:divBdr>
                <w:top w:val="none" w:sz="0" w:space="0" w:color="auto"/>
                <w:left w:val="none" w:sz="0" w:space="0" w:color="auto"/>
                <w:bottom w:val="none" w:sz="0" w:space="0" w:color="auto"/>
                <w:right w:val="none" w:sz="0" w:space="0" w:color="auto"/>
              </w:divBdr>
              <w:divsChild>
                <w:div w:id="278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62714">
      <w:bodyDiv w:val="1"/>
      <w:marLeft w:val="0"/>
      <w:marRight w:val="0"/>
      <w:marTop w:val="0"/>
      <w:marBottom w:val="0"/>
      <w:divBdr>
        <w:top w:val="none" w:sz="0" w:space="0" w:color="auto"/>
        <w:left w:val="none" w:sz="0" w:space="0" w:color="auto"/>
        <w:bottom w:val="none" w:sz="0" w:space="0" w:color="auto"/>
        <w:right w:val="none" w:sz="0" w:space="0" w:color="auto"/>
      </w:divBdr>
      <w:divsChild>
        <w:div w:id="1794204946">
          <w:marLeft w:val="0"/>
          <w:marRight w:val="0"/>
          <w:marTop w:val="0"/>
          <w:marBottom w:val="0"/>
          <w:divBdr>
            <w:top w:val="none" w:sz="0" w:space="0" w:color="auto"/>
            <w:left w:val="none" w:sz="0" w:space="0" w:color="auto"/>
            <w:bottom w:val="none" w:sz="0" w:space="0" w:color="auto"/>
            <w:right w:val="none" w:sz="0" w:space="0" w:color="auto"/>
          </w:divBdr>
          <w:divsChild>
            <w:div w:id="1550847400">
              <w:marLeft w:val="0"/>
              <w:marRight w:val="0"/>
              <w:marTop w:val="0"/>
              <w:marBottom w:val="0"/>
              <w:divBdr>
                <w:top w:val="none" w:sz="0" w:space="0" w:color="auto"/>
                <w:left w:val="none" w:sz="0" w:space="0" w:color="auto"/>
                <w:bottom w:val="none" w:sz="0" w:space="0" w:color="auto"/>
                <w:right w:val="none" w:sz="0" w:space="0" w:color="auto"/>
              </w:divBdr>
              <w:divsChild>
                <w:div w:id="146666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83565">
      <w:bodyDiv w:val="1"/>
      <w:marLeft w:val="0"/>
      <w:marRight w:val="0"/>
      <w:marTop w:val="0"/>
      <w:marBottom w:val="0"/>
      <w:divBdr>
        <w:top w:val="none" w:sz="0" w:space="0" w:color="auto"/>
        <w:left w:val="none" w:sz="0" w:space="0" w:color="auto"/>
        <w:bottom w:val="none" w:sz="0" w:space="0" w:color="auto"/>
        <w:right w:val="none" w:sz="0" w:space="0" w:color="auto"/>
      </w:divBdr>
      <w:divsChild>
        <w:div w:id="564409925">
          <w:marLeft w:val="0"/>
          <w:marRight w:val="0"/>
          <w:marTop w:val="0"/>
          <w:marBottom w:val="0"/>
          <w:divBdr>
            <w:top w:val="none" w:sz="0" w:space="0" w:color="auto"/>
            <w:left w:val="none" w:sz="0" w:space="0" w:color="auto"/>
            <w:bottom w:val="none" w:sz="0" w:space="0" w:color="auto"/>
            <w:right w:val="none" w:sz="0" w:space="0" w:color="auto"/>
          </w:divBdr>
          <w:divsChild>
            <w:div w:id="1633973711">
              <w:marLeft w:val="0"/>
              <w:marRight w:val="0"/>
              <w:marTop w:val="0"/>
              <w:marBottom w:val="0"/>
              <w:divBdr>
                <w:top w:val="none" w:sz="0" w:space="0" w:color="auto"/>
                <w:left w:val="none" w:sz="0" w:space="0" w:color="auto"/>
                <w:bottom w:val="none" w:sz="0" w:space="0" w:color="auto"/>
                <w:right w:val="none" w:sz="0" w:space="0" w:color="auto"/>
              </w:divBdr>
              <w:divsChild>
                <w:div w:id="744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7666">
          <w:marLeft w:val="0"/>
          <w:marRight w:val="0"/>
          <w:marTop w:val="0"/>
          <w:marBottom w:val="0"/>
          <w:divBdr>
            <w:top w:val="none" w:sz="0" w:space="0" w:color="auto"/>
            <w:left w:val="none" w:sz="0" w:space="0" w:color="auto"/>
            <w:bottom w:val="none" w:sz="0" w:space="0" w:color="auto"/>
            <w:right w:val="none" w:sz="0" w:space="0" w:color="auto"/>
          </w:divBdr>
          <w:divsChild>
            <w:div w:id="707607949">
              <w:marLeft w:val="0"/>
              <w:marRight w:val="0"/>
              <w:marTop w:val="0"/>
              <w:marBottom w:val="0"/>
              <w:divBdr>
                <w:top w:val="none" w:sz="0" w:space="0" w:color="auto"/>
                <w:left w:val="none" w:sz="0" w:space="0" w:color="auto"/>
                <w:bottom w:val="none" w:sz="0" w:space="0" w:color="auto"/>
                <w:right w:val="none" w:sz="0" w:space="0" w:color="auto"/>
              </w:divBdr>
              <w:divsChild>
                <w:div w:id="2122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6078001">
          <w:marLeft w:val="0"/>
          <w:marRight w:val="0"/>
          <w:marTop w:val="0"/>
          <w:marBottom w:val="0"/>
          <w:divBdr>
            <w:top w:val="none" w:sz="0" w:space="0" w:color="auto"/>
            <w:left w:val="none" w:sz="0" w:space="0" w:color="auto"/>
            <w:bottom w:val="none" w:sz="0" w:space="0" w:color="auto"/>
            <w:right w:val="none" w:sz="0" w:space="0" w:color="auto"/>
          </w:divBdr>
          <w:divsChild>
            <w:div w:id="371658588">
              <w:marLeft w:val="0"/>
              <w:marRight w:val="0"/>
              <w:marTop w:val="0"/>
              <w:marBottom w:val="0"/>
              <w:divBdr>
                <w:top w:val="none" w:sz="0" w:space="0" w:color="auto"/>
                <w:left w:val="none" w:sz="0" w:space="0" w:color="auto"/>
                <w:bottom w:val="none" w:sz="0" w:space="0" w:color="auto"/>
                <w:right w:val="none" w:sz="0" w:space="0" w:color="auto"/>
              </w:divBdr>
              <w:divsChild>
                <w:div w:id="8962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924912">
      <w:bodyDiv w:val="1"/>
      <w:marLeft w:val="0"/>
      <w:marRight w:val="0"/>
      <w:marTop w:val="0"/>
      <w:marBottom w:val="0"/>
      <w:divBdr>
        <w:top w:val="none" w:sz="0" w:space="0" w:color="auto"/>
        <w:left w:val="none" w:sz="0" w:space="0" w:color="auto"/>
        <w:bottom w:val="none" w:sz="0" w:space="0" w:color="auto"/>
        <w:right w:val="none" w:sz="0" w:space="0" w:color="auto"/>
      </w:divBdr>
      <w:divsChild>
        <w:div w:id="260602702">
          <w:marLeft w:val="0"/>
          <w:marRight w:val="0"/>
          <w:marTop w:val="0"/>
          <w:marBottom w:val="0"/>
          <w:divBdr>
            <w:top w:val="none" w:sz="0" w:space="0" w:color="auto"/>
            <w:left w:val="none" w:sz="0" w:space="0" w:color="auto"/>
            <w:bottom w:val="none" w:sz="0" w:space="0" w:color="auto"/>
            <w:right w:val="none" w:sz="0" w:space="0" w:color="auto"/>
          </w:divBdr>
          <w:divsChild>
            <w:div w:id="1340962865">
              <w:marLeft w:val="0"/>
              <w:marRight w:val="0"/>
              <w:marTop w:val="0"/>
              <w:marBottom w:val="0"/>
              <w:divBdr>
                <w:top w:val="none" w:sz="0" w:space="0" w:color="auto"/>
                <w:left w:val="none" w:sz="0" w:space="0" w:color="auto"/>
                <w:bottom w:val="none" w:sz="0" w:space="0" w:color="auto"/>
                <w:right w:val="none" w:sz="0" w:space="0" w:color="auto"/>
              </w:divBdr>
              <w:divsChild>
                <w:div w:id="22710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95075">
      <w:bodyDiv w:val="1"/>
      <w:marLeft w:val="0"/>
      <w:marRight w:val="0"/>
      <w:marTop w:val="0"/>
      <w:marBottom w:val="0"/>
      <w:divBdr>
        <w:top w:val="none" w:sz="0" w:space="0" w:color="auto"/>
        <w:left w:val="none" w:sz="0" w:space="0" w:color="auto"/>
        <w:bottom w:val="none" w:sz="0" w:space="0" w:color="auto"/>
        <w:right w:val="none" w:sz="0" w:space="0" w:color="auto"/>
      </w:divBdr>
      <w:divsChild>
        <w:div w:id="849569636">
          <w:marLeft w:val="0"/>
          <w:marRight w:val="0"/>
          <w:marTop w:val="0"/>
          <w:marBottom w:val="0"/>
          <w:divBdr>
            <w:top w:val="none" w:sz="0" w:space="0" w:color="auto"/>
            <w:left w:val="none" w:sz="0" w:space="0" w:color="auto"/>
            <w:bottom w:val="none" w:sz="0" w:space="0" w:color="auto"/>
            <w:right w:val="none" w:sz="0" w:space="0" w:color="auto"/>
          </w:divBdr>
          <w:divsChild>
            <w:div w:id="14700921">
              <w:marLeft w:val="0"/>
              <w:marRight w:val="0"/>
              <w:marTop w:val="0"/>
              <w:marBottom w:val="0"/>
              <w:divBdr>
                <w:top w:val="none" w:sz="0" w:space="0" w:color="auto"/>
                <w:left w:val="none" w:sz="0" w:space="0" w:color="auto"/>
                <w:bottom w:val="none" w:sz="0" w:space="0" w:color="auto"/>
                <w:right w:val="none" w:sz="0" w:space="0" w:color="auto"/>
              </w:divBdr>
              <w:divsChild>
                <w:div w:id="8480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52454">
      <w:bodyDiv w:val="1"/>
      <w:marLeft w:val="0"/>
      <w:marRight w:val="0"/>
      <w:marTop w:val="0"/>
      <w:marBottom w:val="0"/>
      <w:divBdr>
        <w:top w:val="none" w:sz="0" w:space="0" w:color="auto"/>
        <w:left w:val="none" w:sz="0" w:space="0" w:color="auto"/>
        <w:bottom w:val="none" w:sz="0" w:space="0" w:color="auto"/>
        <w:right w:val="none" w:sz="0" w:space="0" w:color="auto"/>
      </w:divBdr>
      <w:divsChild>
        <w:div w:id="531384766">
          <w:marLeft w:val="0"/>
          <w:marRight w:val="0"/>
          <w:marTop w:val="0"/>
          <w:marBottom w:val="0"/>
          <w:divBdr>
            <w:top w:val="none" w:sz="0" w:space="0" w:color="auto"/>
            <w:left w:val="none" w:sz="0" w:space="0" w:color="auto"/>
            <w:bottom w:val="none" w:sz="0" w:space="0" w:color="auto"/>
            <w:right w:val="none" w:sz="0" w:space="0" w:color="auto"/>
          </w:divBdr>
          <w:divsChild>
            <w:div w:id="77215055">
              <w:marLeft w:val="0"/>
              <w:marRight w:val="0"/>
              <w:marTop w:val="0"/>
              <w:marBottom w:val="0"/>
              <w:divBdr>
                <w:top w:val="none" w:sz="0" w:space="0" w:color="auto"/>
                <w:left w:val="none" w:sz="0" w:space="0" w:color="auto"/>
                <w:bottom w:val="none" w:sz="0" w:space="0" w:color="auto"/>
                <w:right w:val="none" w:sz="0" w:space="0" w:color="auto"/>
              </w:divBdr>
              <w:divsChild>
                <w:div w:id="8163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85091">
      <w:bodyDiv w:val="1"/>
      <w:marLeft w:val="0"/>
      <w:marRight w:val="0"/>
      <w:marTop w:val="0"/>
      <w:marBottom w:val="0"/>
      <w:divBdr>
        <w:top w:val="none" w:sz="0" w:space="0" w:color="auto"/>
        <w:left w:val="none" w:sz="0" w:space="0" w:color="auto"/>
        <w:bottom w:val="none" w:sz="0" w:space="0" w:color="auto"/>
        <w:right w:val="none" w:sz="0" w:space="0" w:color="auto"/>
      </w:divBdr>
      <w:divsChild>
        <w:div w:id="735710693">
          <w:marLeft w:val="0"/>
          <w:marRight w:val="0"/>
          <w:marTop w:val="0"/>
          <w:marBottom w:val="0"/>
          <w:divBdr>
            <w:top w:val="none" w:sz="0" w:space="0" w:color="auto"/>
            <w:left w:val="none" w:sz="0" w:space="0" w:color="auto"/>
            <w:bottom w:val="none" w:sz="0" w:space="0" w:color="auto"/>
            <w:right w:val="none" w:sz="0" w:space="0" w:color="auto"/>
          </w:divBdr>
          <w:divsChild>
            <w:div w:id="1951935575">
              <w:marLeft w:val="0"/>
              <w:marRight w:val="0"/>
              <w:marTop w:val="0"/>
              <w:marBottom w:val="0"/>
              <w:divBdr>
                <w:top w:val="none" w:sz="0" w:space="0" w:color="auto"/>
                <w:left w:val="none" w:sz="0" w:space="0" w:color="auto"/>
                <w:bottom w:val="none" w:sz="0" w:space="0" w:color="auto"/>
                <w:right w:val="none" w:sz="0" w:space="0" w:color="auto"/>
              </w:divBdr>
              <w:divsChild>
                <w:div w:id="8947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65237">
      <w:bodyDiv w:val="1"/>
      <w:marLeft w:val="0"/>
      <w:marRight w:val="0"/>
      <w:marTop w:val="0"/>
      <w:marBottom w:val="0"/>
      <w:divBdr>
        <w:top w:val="none" w:sz="0" w:space="0" w:color="auto"/>
        <w:left w:val="none" w:sz="0" w:space="0" w:color="auto"/>
        <w:bottom w:val="none" w:sz="0" w:space="0" w:color="auto"/>
        <w:right w:val="none" w:sz="0" w:space="0" w:color="auto"/>
      </w:divBdr>
      <w:divsChild>
        <w:div w:id="124354420">
          <w:marLeft w:val="0"/>
          <w:marRight w:val="0"/>
          <w:marTop w:val="0"/>
          <w:marBottom w:val="0"/>
          <w:divBdr>
            <w:top w:val="none" w:sz="0" w:space="0" w:color="auto"/>
            <w:left w:val="none" w:sz="0" w:space="0" w:color="auto"/>
            <w:bottom w:val="none" w:sz="0" w:space="0" w:color="auto"/>
            <w:right w:val="none" w:sz="0" w:space="0" w:color="auto"/>
          </w:divBdr>
          <w:divsChild>
            <w:div w:id="2070377060">
              <w:marLeft w:val="0"/>
              <w:marRight w:val="0"/>
              <w:marTop w:val="0"/>
              <w:marBottom w:val="0"/>
              <w:divBdr>
                <w:top w:val="none" w:sz="0" w:space="0" w:color="auto"/>
                <w:left w:val="none" w:sz="0" w:space="0" w:color="auto"/>
                <w:bottom w:val="none" w:sz="0" w:space="0" w:color="auto"/>
                <w:right w:val="none" w:sz="0" w:space="0" w:color="auto"/>
              </w:divBdr>
              <w:divsChild>
                <w:div w:id="2322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00356">
      <w:bodyDiv w:val="1"/>
      <w:marLeft w:val="0"/>
      <w:marRight w:val="0"/>
      <w:marTop w:val="0"/>
      <w:marBottom w:val="0"/>
      <w:divBdr>
        <w:top w:val="none" w:sz="0" w:space="0" w:color="auto"/>
        <w:left w:val="none" w:sz="0" w:space="0" w:color="auto"/>
        <w:bottom w:val="none" w:sz="0" w:space="0" w:color="auto"/>
        <w:right w:val="none" w:sz="0" w:space="0" w:color="auto"/>
      </w:divBdr>
      <w:divsChild>
        <w:div w:id="715160852">
          <w:marLeft w:val="0"/>
          <w:marRight w:val="0"/>
          <w:marTop w:val="0"/>
          <w:marBottom w:val="0"/>
          <w:divBdr>
            <w:top w:val="none" w:sz="0" w:space="0" w:color="auto"/>
            <w:left w:val="none" w:sz="0" w:space="0" w:color="auto"/>
            <w:bottom w:val="none" w:sz="0" w:space="0" w:color="auto"/>
            <w:right w:val="none" w:sz="0" w:space="0" w:color="auto"/>
          </w:divBdr>
          <w:divsChild>
            <w:div w:id="1307390814">
              <w:marLeft w:val="0"/>
              <w:marRight w:val="0"/>
              <w:marTop w:val="0"/>
              <w:marBottom w:val="0"/>
              <w:divBdr>
                <w:top w:val="none" w:sz="0" w:space="0" w:color="auto"/>
                <w:left w:val="none" w:sz="0" w:space="0" w:color="auto"/>
                <w:bottom w:val="none" w:sz="0" w:space="0" w:color="auto"/>
                <w:right w:val="none" w:sz="0" w:space="0" w:color="auto"/>
              </w:divBdr>
              <w:divsChild>
                <w:div w:id="3151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27688">
      <w:bodyDiv w:val="1"/>
      <w:marLeft w:val="0"/>
      <w:marRight w:val="0"/>
      <w:marTop w:val="0"/>
      <w:marBottom w:val="0"/>
      <w:divBdr>
        <w:top w:val="none" w:sz="0" w:space="0" w:color="auto"/>
        <w:left w:val="none" w:sz="0" w:space="0" w:color="auto"/>
        <w:bottom w:val="none" w:sz="0" w:space="0" w:color="auto"/>
        <w:right w:val="none" w:sz="0" w:space="0" w:color="auto"/>
      </w:divBdr>
      <w:divsChild>
        <w:div w:id="2042975876">
          <w:marLeft w:val="0"/>
          <w:marRight w:val="0"/>
          <w:marTop w:val="0"/>
          <w:marBottom w:val="0"/>
          <w:divBdr>
            <w:top w:val="none" w:sz="0" w:space="0" w:color="auto"/>
            <w:left w:val="none" w:sz="0" w:space="0" w:color="auto"/>
            <w:bottom w:val="none" w:sz="0" w:space="0" w:color="auto"/>
            <w:right w:val="none" w:sz="0" w:space="0" w:color="auto"/>
          </w:divBdr>
          <w:divsChild>
            <w:div w:id="1577784308">
              <w:marLeft w:val="0"/>
              <w:marRight w:val="0"/>
              <w:marTop w:val="0"/>
              <w:marBottom w:val="0"/>
              <w:divBdr>
                <w:top w:val="none" w:sz="0" w:space="0" w:color="auto"/>
                <w:left w:val="none" w:sz="0" w:space="0" w:color="auto"/>
                <w:bottom w:val="none" w:sz="0" w:space="0" w:color="auto"/>
                <w:right w:val="none" w:sz="0" w:space="0" w:color="auto"/>
              </w:divBdr>
              <w:divsChild>
                <w:div w:id="97564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0729">
      <w:bodyDiv w:val="1"/>
      <w:marLeft w:val="0"/>
      <w:marRight w:val="0"/>
      <w:marTop w:val="0"/>
      <w:marBottom w:val="0"/>
      <w:divBdr>
        <w:top w:val="none" w:sz="0" w:space="0" w:color="auto"/>
        <w:left w:val="none" w:sz="0" w:space="0" w:color="auto"/>
        <w:bottom w:val="none" w:sz="0" w:space="0" w:color="auto"/>
        <w:right w:val="none" w:sz="0" w:space="0" w:color="auto"/>
      </w:divBdr>
      <w:divsChild>
        <w:div w:id="808326336">
          <w:marLeft w:val="0"/>
          <w:marRight w:val="0"/>
          <w:marTop w:val="0"/>
          <w:marBottom w:val="0"/>
          <w:divBdr>
            <w:top w:val="none" w:sz="0" w:space="0" w:color="auto"/>
            <w:left w:val="none" w:sz="0" w:space="0" w:color="auto"/>
            <w:bottom w:val="none" w:sz="0" w:space="0" w:color="auto"/>
            <w:right w:val="none" w:sz="0" w:space="0" w:color="auto"/>
          </w:divBdr>
          <w:divsChild>
            <w:div w:id="1648196711">
              <w:marLeft w:val="0"/>
              <w:marRight w:val="0"/>
              <w:marTop w:val="0"/>
              <w:marBottom w:val="0"/>
              <w:divBdr>
                <w:top w:val="none" w:sz="0" w:space="0" w:color="auto"/>
                <w:left w:val="none" w:sz="0" w:space="0" w:color="auto"/>
                <w:bottom w:val="none" w:sz="0" w:space="0" w:color="auto"/>
                <w:right w:val="none" w:sz="0" w:space="0" w:color="auto"/>
              </w:divBdr>
              <w:divsChild>
                <w:div w:id="60184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9963">
      <w:bodyDiv w:val="1"/>
      <w:marLeft w:val="0"/>
      <w:marRight w:val="0"/>
      <w:marTop w:val="0"/>
      <w:marBottom w:val="0"/>
      <w:divBdr>
        <w:top w:val="none" w:sz="0" w:space="0" w:color="auto"/>
        <w:left w:val="none" w:sz="0" w:space="0" w:color="auto"/>
        <w:bottom w:val="none" w:sz="0" w:space="0" w:color="auto"/>
        <w:right w:val="none" w:sz="0" w:space="0" w:color="auto"/>
      </w:divBdr>
      <w:divsChild>
        <w:div w:id="91820017">
          <w:marLeft w:val="0"/>
          <w:marRight w:val="0"/>
          <w:marTop w:val="0"/>
          <w:marBottom w:val="0"/>
          <w:divBdr>
            <w:top w:val="none" w:sz="0" w:space="0" w:color="auto"/>
            <w:left w:val="none" w:sz="0" w:space="0" w:color="auto"/>
            <w:bottom w:val="none" w:sz="0" w:space="0" w:color="auto"/>
            <w:right w:val="none" w:sz="0" w:space="0" w:color="auto"/>
          </w:divBdr>
          <w:divsChild>
            <w:div w:id="956907861">
              <w:marLeft w:val="0"/>
              <w:marRight w:val="0"/>
              <w:marTop w:val="0"/>
              <w:marBottom w:val="0"/>
              <w:divBdr>
                <w:top w:val="none" w:sz="0" w:space="0" w:color="auto"/>
                <w:left w:val="none" w:sz="0" w:space="0" w:color="auto"/>
                <w:bottom w:val="none" w:sz="0" w:space="0" w:color="auto"/>
                <w:right w:val="none" w:sz="0" w:space="0" w:color="auto"/>
              </w:divBdr>
              <w:divsChild>
                <w:div w:id="3006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95052">
      <w:bodyDiv w:val="1"/>
      <w:marLeft w:val="0"/>
      <w:marRight w:val="0"/>
      <w:marTop w:val="0"/>
      <w:marBottom w:val="0"/>
      <w:divBdr>
        <w:top w:val="none" w:sz="0" w:space="0" w:color="auto"/>
        <w:left w:val="none" w:sz="0" w:space="0" w:color="auto"/>
        <w:bottom w:val="none" w:sz="0" w:space="0" w:color="auto"/>
        <w:right w:val="none" w:sz="0" w:space="0" w:color="auto"/>
      </w:divBdr>
      <w:divsChild>
        <w:div w:id="1232305695">
          <w:marLeft w:val="0"/>
          <w:marRight w:val="0"/>
          <w:marTop w:val="0"/>
          <w:marBottom w:val="0"/>
          <w:divBdr>
            <w:top w:val="none" w:sz="0" w:space="0" w:color="auto"/>
            <w:left w:val="none" w:sz="0" w:space="0" w:color="auto"/>
            <w:bottom w:val="none" w:sz="0" w:space="0" w:color="auto"/>
            <w:right w:val="none" w:sz="0" w:space="0" w:color="auto"/>
          </w:divBdr>
          <w:divsChild>
            <w:div w:id="1742093141">
              <w:marLeft w:val="0"/>
              <w:marRight w:val="0"/>
              <w:marTop w:val="0"/>
              <w:marBottom w:val="0"/>
              <w:divBdr>
                <w:top w:val="none" w:sz="0" w:space="0" w:color="auto"/>
                <w:left w:val="none" w:sz="0" w:space="0" w:color="auto"/>
                <w:bottom w:val="none" w:sz="0" w:space="0" w:color="auto"/>
                <w:right w:val="none" w:sz="0" w:space="0" w:color="auto"/>
              </w:divBdr>
              <w:divsChild>
                <w:div w:id="98647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91577">
      <w:bodyDiv w:val="1"/>
      <w:marLeft w:val="0"/>
      <w:marRight w:val="0"/>
      <w:marTop w:val="0"/>
      <w:marBottom w:val="0"/>
      <w:divBdr>
        <w:top w:val="none" w:sz="0" w:space="0" w:color="auto"/>
        <w:left w:val="none" w:sz="0" w:space="0" w:color="auto"/>
        <w:bottom w:val="none" w:sz="0" w:space="0" w:color="auto"/>
        <w:right w:val="none" w:sz="0" w:space="0" w:color="auto"/>
      </w:divBdr>
      <w:divsChild>
        <w:div w:id="752354115">
          <w:marLeft w:val="0"/>
          <w:marRight w:val="0"/>
          <w:marTop w:val="0"/>
          <w:marBottom w:val="0"/>
          <w:divBdr>
            <w:top w:val="none" w:sz="0" w:space="0" w:color="auto"/>
            <w:left w:val="none" w:sz="0" w:space="0" w:color="auto"/>
            <w:bottom w:val="none" w:sz="0" w:space="0" w:color="auto"/>
            <w:right w:val="none" w:sz="0" w:space="0" w:color="auto"/>
          </w:divBdr>
          <w:divsChild>
            <w:div w:id="2063747208">
              <w:marLeft w:val="0"/>
              <w:marRight w:val="0"/>
              <w:marTop w:val="0"/>
              <w:marBottom w:val="0"/>
              <w:divBdr>
                <w:top w:val="none" w:sz="0" w:space="0" w:color="auto"/>
                <w:left w:val="none" w:sz="0" w:space="0" w:color="auto"/>
                <w:bottom w:val="none" w:sz="0" w:space="0" w:color="auto"/>
                <w:right w:val="none" w:sz="0" w:space="0" w:color="auto"/>
              </w:divBdr>
              <w:divsChild>
                <w:div w:id="2750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90816">
      <w:bodyDiv w:val="1"/>
      <w:marLeft w:val="0"/>
      <w:marRight w:val="0"/>
      <w:marTop w:val="0"/>
      <w:marBottom w:val="0"/>
      <w:divBdr>
        <w:top w:val="none" w:sz="0" w:space="0" w:color="auto"/>
        <w:left w:val="none" w:sz="0" w:space="0" w:color="auto"/>
        <w:bottom w:val="none" w:sz="0" w:space="0" w:color="auto"/>
        <w:right w:val="none" w:sz="0" w:space="0" w:color="auto"/>
      </w:divBdr>
      <w:divsChild>
        <w:div w:id="749934595">
          <w:marLeft w:val="0"/>
          <w:marRight w:val="0"/>
          <w:marTop w:val="0"/>
          <w:marBottom w:val="0"/>
          <w:divBdr>
            <w:top w:val="none" w:sz="0" w:space="0" w:color="auto"/>
            <w:left w:val="none" w:sz="0" w:space="0" w:color="auto"/>
            <w:bottom w:val="none" w:sz="0" w:space="0" w:color="auto"/>
            <w:right w:val="none" w:sz="0" w:space="0" w:color="auto"/>
          </w:divBdr>
          <w:divsChild>
            <w:div w:id="1008872355">
              <w:marLeft w:val="0"/>
              <w:marRight w:val="0"/>
              <w:marTop w:val="0"/>
              <w:marBottom w:val="0"/>
              <w:divBdr>
                <w:top w:val="none" w:sz="0" w:space="0" w:color="auto"/>
                <w:left w:val="none" w:sz="0" w:space="0" w:color="auto"/>
                <w:bottom w:val="none" w:sz="0" w:space="0" w:color="auto"/>
                <w:right w:val="none" w:sz="0" w:space="0" w:color="auto"/>
              </w:divBdr>
              <w:divsChild>
                <w:div w:id="34355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24912">
      <w:bodyDiv w:val="1"/>
      <w:marLeft w:val="0"/>
      <w:marRight w:val="0"/>
      <w:marTop w:val="0"/>
      <w:marBottom w:val="0"/>
      <w:divBdr>
        <w:top w:val="none" w:sz="0" w:space="0" w:color="auto"/>
        <w:left w:val="none" w:sz="0" w:space="0" w:color="auto"/>
        <w:bottom w:val="none" w:sz="0" w:space="0" w:color="auto"/>
        <w:right w:val="none" w:sz="0" w:space="0" w:color="auto"/>
      </w:divBdr>
      <w:divsChild>
        <w:div w:id="1040321364">
          <w:marLeft w:val="0"/>
          <w:marRight w:val="0"/>
          <w:marTop w:val="0"/>
          <w:marBottom w:val="0"/>
          <w:divBdr>
            <w:top w:val="none" w:sz="0" w:space="0" w:color="auto"/>
            <w:left w:val="none" w:sz="0" w:space="0" w:color="auto"/>
            <w:bottom w:val="none" w:sz="0" w:space="0" w:color="auto"/>
            <w:right w:val="none" w:sz="0" w:space="0" w:color="auto"/>
          </w:divBdr>
          <w:divsChild>
            <w:div w:id="973605627">
              <w:marLeft w:val="0"/>
              <w:marRight w:val="0"/>
              <w:marTop w:val="0"/>
              <w:marBottom w:val="0"/>
              <w:divBdr>
                <w:top w:val="none" w:sz="0" w:space="0" w:color="auto"/>
                <w:left w:val="none" w:sz="0" w:space="0" w:color="auto"/>
                <w:bottom w:val="none" w:sz="0" w:space="0" w:color="auto"/>
                <w:right w:val="none" w:sz="0" w:space="0" w:color="auto"/>
              </w:divBdr>
              <w:divsChild>
                <w:div w:id="30404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02214">
      <w:bodyDiv w:val="1"/>
      <w:marLeft w:val="0"/>
      <w:marRight w:val="0"/>
      <w:marTop w:val="0"/>
      <w:marBottom w:val="0"/>
      <w:divBdr>
        <w:top w:val="none" w:sz="0" w:space="0" w:color="auto"/>
        <w:left w:val="none" w:sz="0" w:space="0" w:color="auto"/>
        <w:bottom w:val="none" w:sz="0" w:space="0" w:color="auto"/>
        <w:right w:val="none" w:sz="0" w:space="0" w:color="auto"/>
      </w:divBdr>
      <w:divsChild>
        <w:div w:id="515271405">
          <w:marLeft w:val="0"/>
          <w:marRight w:val="0"/>
          <w:marTop w:val="0"/>
          <w:marBottom w:val="0"/>
          <w:divBdr>
            <w:top w:val="none" w:sz="0" w:space="0" w:color="auto"/>
            <w:left w:val="none" w:sz="0" w:space="0" w:color="auto"/>
            <w:bottom w:val="none" w:sz="0" w:space="0" w:color="auto"/>
            <w:right w:val="none" w:sz="0" w:space="0" w:color="auto"/>
          </w:divBdr>
          <w:divsChild>
            <w:div w:id="1348631498">
              <w:marLeft w:val="0"/>
              <w:marRight w:val="0"/>
              <w:marTop w:val="0"/>
              <w:marBottom w:val="0"/>
              <w:divBdr>
                <w:top w:val="none" w:sz="0" w:space="0" w:color="auto"/>
                <w:left w:val="none" w:sz="0" w:space="0" w:color="auto"/>
                <w:bottom w:val="none" w:sz="0" w:space="0" w:color="auto"/>
                <w:right w:val="none" w:sz="0" w:space="0" w:color="auto"/>
              </w:divBdr>
              <w:divsChild>
                <w:div w:id="104486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75437">
      <w:bodyDiv w:val="1"/>
      <w:marLeft w:val="0"/>
      <w:marRight w:val="0"/>
      <w:marTop w:val="0"/>
      <w:marBottom w:val="0"/>
      <w:divBdr>
        <w:top w:val="none" w:sz="0" w:space="0" w:color="auto"/>
        <w:left w:val="none" w:sz="0" w:space="0" w:color="auto"/>
        <w:bottom w:val="none" w:sz="0" w:space="0" w:color="auto"/>
        <w:right w:val="none" w:sz="0" w:space="0" w:color="auto"/>
      </w:divBdr>
      <w:divsChild>
        <w:div w:id="1432698422">
          <w:marLeft w:val="0"/>
          <w:marRight w:val="0"/>
          <w:marTop w:val="0"/>
          <w:marBottom w:val="0"/>
          <w:divBdr>
            <w:top w:val="none" w:sz="0" w:space="0" w:color="auto"/>
            <w:left w:val="none" w:sz="0" w:space="0" w:color="auto"/>
            <w:bottom w:val="none" w:sz="0" w:space="0" w:color="auto"/>
            <w:right w:val="none" w:sz="0" w:space="0" w:color="auto"/>
          </w:divBdr>
          <w:divsChild>
            <w:div w:id="1963610447">
              <w:marLeft w:val="0"/>
              <w:marRight w:val="0"/>
              <w:marTop w:val="0"/>
              <w:marBottom w:val="0"/>
              <w:divBdr>
                <w:top w:val="none" w:sz="0" w:space="0" w:color="auto"/>
                <w:left w:val="none" w:sz="0" w:space="0" w:color="auto"/>
                <w:bottom w:val="none" w:sz="0" w:space="0" w:color="auto"/>
                <w:right w:val="none" w:sz="0" w:space="0" w:color="auto"/>
              </w:divBdr>
              <w:divsChild>
                <w:div w:id="174983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20857">
          <w:marLeft w:val="0"/>
          <w:marRight w:val="0"/>
          <w:marTop w:val="0"/>
          <w:marBottom w:val="0"/>
          <w:divBdr>
            <w:top w:val="none" w:sz="0" w:space="0" w:color="auto"/>
            <w:left w:val="none" w:sz="0" w:space="0" w:color="auto"/>
            <w:bottom w:val="none" w:sz="0" w:space="0" w:color="auto"/>
            <w:right w:val="none" w:sz="0" w:space="0" w:color="auto"/>
          </w:divBdr>
          <w:divsChild>
            <w:div w:id="1549491091">
              <w:marLeft w:val="0"/>
              <w:marRight w:val="0"/>
              <w:marTop w:val="0"/>
              <w:marBottom w:val="0"/>
              <w:divBdr>
                <w:top w:val="none" w:sz="0" w:space="0" w:color="auto"/>
                <w:left w:val="none" w:sz="0" w:space="0" w:color="auto"/>
                <w:bottom w:val="none" w:sz="0" w:space="0" w:color="auto"/>
                <w:right w:val="none" w:sz="0" w:space="0" w:color="auto"/>
              </w:divBdr>
              <w:divsChild>
                <w:div w:id="76141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86802">
      <w:bodyDiv w:val="1"/>
      <w:marLeft w:val="0"/>
      <w:marRight w:val="0"/>
      <w:marTop w:val="0"/>
      <w:marBottom w:val="0"/>
      <w:divBdr>
        <w:top w:val="none" w:sz="0" w:space="0" w:color="auto"/>
        <w:left w:val="none" w:sz="0" w:space="0" w:color="auto"/>
        <w:bottom w:val="none" w:sz="0" w:space="0" w:color="auto"/>
        <w:right w:val="none" w:sz="0" w:space="0" w:color="auto"/>
      </w:divBdr>
      <w:divsChild>
        <w:div w:id="2093814570">
          <w:marLeft w:val="0"/>
          <w:marRight w:val="0"/>
          <w:marTop w:val="0"/>
          <w:marBottom w:val="0"/>
          <w:divBdr>
            <w:top w:val="none" w:sz="0" w:space="0" w:color="auto"/>
            <w:left w:val="none" w:sz="0" w:space="0" w:color="auto"/>
            <w:bottom w:val="none" w:sz="0" w:space="0" w:color="auto"/>
            <w:right w:val="none" w:sz="0" w:space="0" w:color="auto"/>
          </w:divBdr>
          <w:divsChild>
            <w:div w:id="1811243075">
              <w:marLeft w:val="0"/>
              <w:marRight w:val="0"/>
              <w:marTop w:val="0"/>
              <w:marBottom w:val="0"/>
              <w:divBdr>
                <w:top w:val="none" w:sz="0" w:space="0" w:color="auto"/>
                <w:left w:val="none" w:sz="0" w:space="0" w:color="auto"/>
                <w:bottom w:val="none" w:sz="0" w:space="0" w:color="auto"/>
                <w:right w:val="none" w:sz="0" w:space="0" w:color="auto"/>
              </w:divBdr>
              <w:divsChild>
                <w:div w:id="16656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44106">
      <w:bodyDiv w:val="1"/>
      <w:marLeft w:val="0"/>
      <w:marRight w:val="0"/>
      <w:marTop w:val="0"/>
      <w:marBottom w:val="0"/>
      <w:divBdr>
        <w:top w:val="none" w:sz="0" w:space="0" w:color="auto"/>
        <w:left w:val="none" w:sz="0" w:space="0" w:color="auto"/>
        <w:bottom w:val="none" w:sz="0" w:space="0" w:color="auto"/>
        <w:right w:val="none" w:sz="0" w:space="0" w:color="auto"/>
      </w:divBdr>
      <w:divsChild>
        <w:div w:id="1499074028">
          <w:marLeft w:val="0"/>
          <w:marRight w:val="0"/>
          <w:marTop w:val="0"/>
          <w:marBottom w:val="0"/>
          <w:divBdr>
            <w:top w:val="none" w:sz="0" w:space="0" w:color="auto"/>
            <w:left w:val="none" w:sz="0" w:space="0" w:color="auto"/>
            <w:bottom w:val="none" w:sz="0" w:space="0" w:color="auto"/>
            <w:right w:val="none" w:sz="0" w:space="0" w:color="auto"/>
          </w:divBdr>
          <w:divsChild>
            <w:div w:id="1642416746">
              <w:marLeft w:val="0"/>
              <w:marRight w:val="0"/>
              <w:marTop w:val="0"/>
              <w:marBottom w:val="0"/>
              <w:divBdr>
                <w:top w:val="none" w:sz="0" w:space="0" w:color="auto"/>
                <w:left w:val="none" w:sz="0" w:space="0" w:color="auto"/>
                <w:bottom w:val="none" w:sz="0" w:space="0" w:color="auto"/>
                <w:right w:val="none" w:sz="0" w:space="0" w:color="auto"/>
              </w:divBdr>
              <w:divsChild>
                <w:div w:id="1994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28463">
      <w:bodyDiv w:val="1"/>
      <w:marLeft w:val="0"/>
      <w:marRight w:val="0"/>
      <w:marTop w:val="0"/>
      <w:marBottom w:val="0"/>
      <w:divBdr>
        <w:top w:val="none" w:sz="0" w:space="0" w:color="auto"/>
        <w:left w:val="none" w:sz="0" w:space="0" w:color="auto"/>
        <w:bottom w:val="none" w:sz="0" w:space="0" w:color="auto"/>
        <w:right w:val="none" w:sz="0" w:space="0" w:color="auto"/>
      </w:divBdr>
      <w:divsChild>
        <w:div w:id="1685474030">
          <w:marLeft w:val="0"/>
          <w:marRight w:val="0"/>
          <w:marTop w:val="0"/>
          <w:marBottom w:val="0"/>
          <w:divBdr>
            <w:top w:val="none" w:sz="0" w:space="0" w:color="auto"/>
            <w:left w:val="none" w:sz="0" w:space="0" w:color="auto"/>
            <w:bottom w:val="none" w:sz="0" w:space="0" w:color="auto"/>
            <w:right w:val="none" w:sz="0" w:space="0" w:color="auto"/>
          </w:divBdr>
          <w:divsChild>
            <w:div w:id="78453387">
              <w:marLeft w:val="0"/>
              <w:marRight w:val="0"/>
              <w:marTop w:val="0"/>
              <w:marBottom w:val="0"/>
              <w:divBdr>
                <w:top w:val="none" w:sz="0" w:space="0" w:color="auto"/>
                <w:left w:val="none" w:sz="0" w:space="0" w:color="auto"/>
                <w:bottom w:val="none" w:sz="0" w:space="0" w:color="auto"/>
                <w:right w:val="none" w:sz="0" w:space="0" w:color="auto"/>
              </w:divBdr>
              <w:divsChild>
                <w:div w:id="19327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21971">
      <w:bodyDiv w:val="1"/>
      <w:marLeft w:val="0"/>
      <w:marRight w:val="0"/>
      <w:marTop w:val="0"/>
      <w:marBottom w:val="0"/>
      <w:divBdr>
        <w:top w:val="none" w:sz="0" w:space="0" w:color="auto"/>
        <w:left w:val="none" w:sz="0" w:space="0" w:color="auto"/>
        <w:bottom w:val="none" w:sz="0" w:space="0" w:color="auto"/>
        <w:right w:val="none" w:sz="0" w:space="0" w:color="auto"/>
      </w:divBdr>
      <w:divsChild>
        <w:div w:id="154417164">
          <w:marLeft w:val="0"/>
          <w:marRight w:val="0"/>
          <w:marTop w:val="0"/>
          <w:marBottom w:val="0"/>
          <w:divBdr>
            <w:top w:val="none" w:sz="0" w:space="0" w:color="auto"/>
            <w:left w:val="none" w:sz="0" w:space="0" w:color="auto"/>
            <w:bottom w:val="none" w:sz="0" w:space="0" w:color="auto"/>
            <w:right w:val="none" w:sz="0" w:space="0" w:color="auto"/>
          </w:divBdr>
          <w:divsChild>
            <w:div w:id="633946704">
              <w:marLeft w:val="0"/>
              <w:marRight w:val="0"/>
              <w:marTop w:val="0"/>
              <w:marBottom w:val="0"/>
              <w:divBdr>
                <w:top w:val="none" w:sz="0" w:space="0" w:color="auto"/>
                <w:left w:val="none" w:sz="0" w:space="0" w:color="auto"/>
                <w:bottom w:val="none" w:sz="0" w:space="0" w:color="auto"/>
                <w:right w:val="none" w:sz="0" w:space="0" w:color="auto"/>
              </w:divBdr>
              <w:divsChild>
                <w:div w:id="109806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85632">
      <w:bodyDiv w:val="1"/>
      <w:marLeft w:val="0"/>
      <w:marRight w:val="0"/>
      <w:marTop w:val="0"/>
      <w:marBottom w:val="0"/>
      <w:divBdr>
        <w:top w:val="none" w:sz="0" w:space="0" w:color="auto"/>
        <w:left w:val="none" w:sz="0" w:space="0" w:color="auto"/>
        <w:bottom w:val="none" w:sz="0" w:space="0" w:color="auto"/>
        <w:right w:val="none" w:sz="0" w:space="0" w:color="auto"/>
      </w:divBdr>
      <w:divsChild>
        <w:div w:id="899250289">
          <w:marLeft w:val="0"/>
          <w:marRight w:val="0"/>
          <w:marTop w:val="0"/>
          <w:marBottom w:val="0"/>
          <w:divBdr>
            <w:top w:val="none" w:sz="0" w:space="0" w:color="auto"/>
            <w:left w:val="none" w:sz="0" w:space="0" w:color="auto"/>
            <w:bottom w:val="none" w:sz="0" w:space="0" w:color="auto"/>
            <w:right w:val="none" w:sz="0" w:space="0" w:color="auto"/>
          </w:divBdr>
          <w:divsChild>
            <w:div w:id="833765025">
              <w:marLeft w:val="0"/>
              <w:marRight w:val="0"/>
              <w:marTop w:val="0"/>
              <w:marBottom w:val="0"/>
              <w:divBdr>
                <w:top w:val="none" w:sz="0" w:space="0" w:color="auto"/>
                <w:left w:val="none" w:sz="0" w:space="0" w:color="auto"/>
                <w:bottom w:val="none" w:sz="0" w:space="0" w:color="auto"/>
                <w:right w:val="none" w:sz="0" w:space="0" w:color="auto"/>
              </w:divBdr>
              <w:divsChild>
                <w:div w:id="8163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85061">
      <w:bodyDiv w:val="1"/>
      <w:marLeft w:val="0"/>
      <w:marRight w:val="0"/>
      <w:marTop w:val="0"/>
      <w:marBottom w:val="0"/>
      <w:divBdr>
        <w:top w:val="none" w:sz="0" w:space="0" w:color="auto"/>
        <w:left w:val="none" w:sz="0" w:space="0" w:color="auto"/>
        <w:bottom w:val="none" w:sz="0" w:space="0" w:color="auto"/>
        <w:right w:val="none" w:sz="0" w:space="0" w:color="auto"/>
      </w:divBdr>
      <w:divsChild>
        <w:div w:id="2120055314">
          <w:marLeft w:val="0"/>
          <w:marRight w:val="0"/>
          <w:marTop w:val="0"/>
          <w:marBottom w:val="0"/>
          <w:divBdr>
            <w:top w:val="none" w:sz="0" w:space="0" w:color="auto"/>
            <w:left w:val="none" w:sz="0" w:space="0" w:color="auto"/>
            <w:bottom w:val="none" w:sz="0" w:space="0" w:color="auto"/>
            <w:right w:val="none" w:sz="0" w:space="0" w:color="auto"/>
          </w:divBdr>
          <w:divsChild>
            <w:div w:id="1629431150">
              <w:marLeft w:val="0"/>
              <w:marRight w:val="0"/>
              <w:marTop w:val="0"/>
              <w:marBottom w:val="0"/>
              <w:divBdr>
                <w:top w:val="none" w:sz="0" w:space="0" w:color="auto"/>
                <w:left w:val="none" w:sz="0" w:space="0" w:color="auto"/>
                <w:bottom w:val="none" w:sz="0" w:space="0" w:color="auto"/>
                <w:right w:val="none" w:sz="0" w:space="0" w:color="auto"/>
              </w:divBdr>
              <w:divsChild>
                <w:div w:id="108993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12075">
      <w:bodyDiv w:val="1"/>
      <w:marLeft w:val="0"/>
      <w:marRight w:val="0"/>
      <w:marTop w:val="0"/>
      <w:marBottom w:val="0"/>
      <w:divBdr>
        <w:top w:val="none" w:sz="0" w:space="0" w:color="auto"/>
        <w:left w:val="none" w:sz="0" w:space="0" w:color="auto"/>
        <w:bottom w:val="none" w:sz="0" w:space="0" w:color="auto"/>
        <w:right w:val="none" w:sz="0" w:space="0" w:color="auto"/>
      </w:divBdr>
      <w:divsChild>
        <w:div w:id="793208578">
          <w:marLeft w:val="0"/>
          <w:marRight w:val="0"/>
          <w:marTop w:val="0"/>
          <w:marBottom w:val="0"/>
          <w:divBdr>
            <w:top w:val="none" w:sz="0" w:space="0" w:color="auto"/>
            <w:left w:val="none" w:sz="0" w:space="0" w:color="auto"/>
            <w:bottom w:val="none" w:sz="0" w:space="0" w:color="auto"/>
            <w:right w:val="none" w:sz="0" w:space="0" w:color="auto"/>
          </w:divBdr>
          <w:divsChild>
            <w:div w:id="1442266631">
              <w:marLeft w:val="0"/>
              <w:marRight w:val="0"/>
              <w:marTop w:val="0"/>
              <w:marBottom w:val="0"/>
              <w:divBdr>
                <w:top w:val="none" w:sz="0" w:space="0" w:color="auto"/>
                <w:left w:val="none" w:sz="0" w:space="0" w:color="auto"/>
                <w:bottom w:val="none" w:sz="0" w:space="0" w:color="auto"/>
                <w:right w:val="none" w:sz="0" w:space="0" w:color="auto"/>
              </w:divBdr>
              <w:divsChild>
                <w:div w:id="59166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98838">
          <w:marLeft w:val="0"/>
          <w:marRight w:val="0"/>
          <w:marTop w:val="0"/>
          <w:marBottom w:val="0"/>
          <w:divBdr>
            <w:top w:val="none" w:sz="0" w:space="0" w:color="auto"/>
            <w:left w:val="none" w:sz="0" w:space="0" w:color="auto"/>
            <w:bottom w:val="none" w:sz="0" w:space="0" w:color="auto"/>
            <w:right w:val="none" w:sz="0" w:space="0" w:color="auto"/>
          </w:divBdr>
          <w:divsChild>
            <w:div w:id="1082532566">
              <w:marLeft w:val="0"/>
              <w:marRight w:val="0"/>
              <w:marTop w:val="0"/>
              <w:marBottom w:val="0"/>
              <w:divBdr>
                <w:top w:val="none" w:sz="0" w:space="0" w:color="auto"/>
                <w:left w:val="none" w:sz="0" w:space="0" w:color="auto"/>
                <w:bottom w:val="none" w:sz="0" w:space="0" w:color="auto"/>
                <w:right w:val="none" w:sz="0" w:space="0" w:color="auto"/>
              </w:divBdr>
              <w:divsChild>
                <w:div w:id="14734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48642">
      <w:bodyDiv w:val="1"/>
      <w:marLeft w:val="0"/>
      <w:marRight w:val="0"/>
      <w:marTop w:val="0"/>
      <w:marBottom w:val="0"/>
      <w:divBdr>
        <w:top w:val="none" w:sz="0" w:space="0" w:color="auto"/>
        <w:left w:val="none" w:sz="0" w:space="0" w:color="auto"/>
        <w:bottom w:val="none" w:sz="0" w:space="0" w:color="auto"/>
        <w:right w:val="none" w:sz="0" w:space="0" w:color="auto"/>
      </w:divBdr>
      <w:divsChild>
        <w:div w:id="1587225157">
          <w:marLeft w:val="0"/>
          <w:marRight w:val="0"/>
          <w:marTop w:val="0"/>
          <w:marBottom w:val="0"/>
          <w:divBdr>
            <w:top w:val="none" w:sz="0" w:space="0" w:color="auto"/>
            <w:left w:val="none" w:sz="0" w:space="0" w:color="auto"/>
            <w:bottom w:val="none" w:sz="0" w:space="0" w:color="auto"/>
            <w:right w:val="none" w:sz="0" w:space="0" w:color="auto"/>
          </w:divBdr>
          <w:divsChild>
            <w:div w:id="191118116">
              <w:marLeft w:val="0"/>
              <w:marRight w:val="0"/>
              <w:marTop w:val="0"/>
              <w:marBottom w:val="0"/>
              <w:divBdr>
                <w:top w:val="none" w:sz="0" w:space="0" w:color="auto"/>
                <w:left w:val="none" w:sz="0" w:space="0" w:color="auto"/>
                <w:bottom w:val="none" w:sz="0" w:space="0" w:color="auto"/>
                <w:right w:val="none" w:sz="0" w:space="0" w:color="auto"/>
              </w:divBdr>
              <w:divsChild>
                <w:div w:id="8924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27552">
      <w:bodyDiv w:val="1"/>
      <w:marLeft w:val="0"/>
      <w:marRight w:val="0"/>
      <w:marTop w:val="0"/>
      <w:marBottom w:val="0"/>
      <w:divBdr>
        <w:top w:val="none" w:sz="0" w:space="0" w:color="auto"/>
        <w:left w:val="none" w:sz="0" w:space="0" w:color="auto"/>
        <w:bottom w:val="none" w:sz="0" w:space="0" w:color="auto"/>
        <w:right w:val="none" w:sz="0" w:space="0" w:color="auto"/>
      </w:divBdr>
      <w:divsChild>
        <w:div w:id="1581523184">
          <w:marLeft w:val="0"/>
          <w:marRight w:val="0"/>
          <w:marTop w:val="0"/>
          <w:marBottom w:val="0"/>
          <w:divBdr>
            <w:top w:val="none" w:sz="0" w:space="0" w:color="auto"/>
            <w:left w:val="none" w:sz="0" w:space="0" w:color="auto"/>
            <w:bottom w:val="none" w:sz="0" w:space="0" w:color="auto"/>
            <w:right w:val="none" w:sz="0" w:space="0" w:color="auto"/>
          </w:divBdr>
          <w:divsChild>
            <w:div w:id="970332157">
              <w:marLeft w:val="0"/>
              <w:marRight w:val="0"/>
              <w:marTop w:val="0"/>
              <w:marBottom w:val="0"/>
              <w:divBdr>
                <w:top w:val="none" w:sz="0" w:space="0" w:color="auto"/>
                <w:left w:val="none" w:sz="0" w:space="0" w:color="auto"/>
                <w:bottom w:val="none" w:sz="0" w:space="0" w:color="auto"/>
                <w:right w:val="none" w:sz="0" w:space="0" w:color="auto"/>
              </w:divBdr>
              <w:divsChild>
                <w:div w:id="12073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856950">
      <w:bodyDiv w:val="1"/>
      <w:marLeft w:val="0"/>
      <w:marRight w:val="0"/>
      <w:marTop w:val="0"/>
      <w:marBottom w:val="0"/>
      <w:divBdr>
        <w:top w:val="none" w:sz="0" w:space="0" w:color="auto"/>
        <w:left w:val="none" w:sz="0" w:space="0" w:color="auto"/>
        <w:bottom w:val="none" w:sz="0" w:space="0" w:color="auto"/>
        <w:right w:val="none" w:sz="0" w:space="0" w:color="auto"/>
      </w:divBdr>
      <w:divsChild>
        <w:div w:id="2006399662">
          <w:marLeft w:val="0"/>
          <w:marRight w:val="0"/>
          <w:marTop w:val="0"/>
          <w:marBottom w:val="0"/>
          <w:divBdr>
            <w:top w:val="none" w:sz="0" w:space="0" w:color="auto"/>
            <w:left w:val="none" w:sz="0" w:space="0" w:color="auto"/>
            <w:bottom w:val="none" w:sz="0" w:space="0" w:color="auto"/>
            <w:right w:val="none" w:sz="0" w:space="0" w:color="auto"/>
          </w:divBdr>
          <w:divsChild>
            <w:div w:id="1344480615">
              <w:marLeft w:val="0"/>
              <w:marRight w:val="0"/>
              <w:marTop w:val="0"/>
              <w:marBottom w:val="0"/>
              <w:divBdr>
                <w:top w:val="none" w:sz="0" w:space="0" w:color="auto"/>
                <w:left w:val="none" w:sz="0" w:space="0" w:color="auto"/>
                <w:bottom w:val="none" w:sz="0" w:space="0" w:color="auto"/>
                <w:right w:val="none" w:sz="0" w:space="0" w:color="auto"/>
              </w:divBdr>
              <w:divsChild>
                <w:div w:id="11947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95058">
      <w:bodyDiv w:val="1"/>
      <w:marLeft w:val="0"/>
      <w:marRight w:val="0"/>
      <w:marTop w:val="0"/>
      <w:marBottom w:val="0"/>
      <w:divBdr>
        <w:top w:val="none" w:sz="0" w:space="0" w:color="auto"/>
        <w:left w:val="none" w:sz="0" w:space="0" w:color="auto"/>
        <w:bottom w:val="none" w:sz="0" w:space="0" w:color="auto"/>
        <w:right w:val="none" w:sz="0" w:space="0" w:color="auto"/>
      </w:divBdr>
      <w:divsChild>
        <w:div w:id="903636013">
          <w:marLeft w:val="0"/>
          <w:marRight w:val="0"/>
          <w:marTop w:val="0"/>
          <w:marBottom w:val="0"/>
          <w:divBdr>
            <w:top w:val="none" w:sz="0" w:space="0" w:color="auto"/>
            <w:left w:val="none" w:sz="0" w:space="0" w:color="auto"/>
            <w:bottom w:val="none" w:sz="0" w:space="0" w:color="auto"/>
            <w:right w:val="none" w:sz="0" w:space="0" w:color="auto"/>
          </w:divBdr>
          <w:divsChild>
            <w:div w:id="1241259115">
              <w:marLeft w:val="0"/>
              <w:marRight w:val="0"/>
              <w:marTop w:val="0"/>
              <w:marBottom w:val="0"/>
              <w:divBdr>
                <w:top w:val="none" w:sz="0" w:space="0" w:color="auto"/>
                <w:left w:val="none" w:sz="0" w:space="0" w:color="auto"/>
                <w:bottom w:val="none" w:sz="0" w:space="0" w:color="auto"/>
                <w:right w:val="none" w:sz="0" w:space="0" w:color="auto"/>
              </w:divBdr>
              <w:divsChild>
                <w:div w:id="14446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44150">
      <w:bodyDiv w:val="1"/>
      <w:marLeft w:val="0"/>
      <w:marRight w:val="0"/>
      <w:marTop w:val="0"/>
      <w:marBottom w:val="0"/>
      <w:divBdr>
        <w:top w:val="none" w:sz="0" w:space="0" w:color="auto"/>
        <w:left w:val="none" w:sz="0" w:space="0" w:color="auto"/>
        <w:bottom w:val="none" w:sz="0" w:space="0" w:color="auto"/>
        <w:right w:val="none" w:sz="0" w:space="0" w:color="auto"/>
      </w:divBdr>
      <w:divsChild>
        <w:div w:id="772045564">
          <w:marLeft w:val="0"/>
          <w:marRight w:val="0"/>
          <w:marTop w:val="0"/>
          <w:marBottom w:val="0"/>
          <w:divBdr>
            <w:top w:val="none" w:sz="0" w:space="0" w:color="auto"/>
            <w:left w:val="none" w:sz="0" w:space="0" w:color="auto"/>
            <w:bottom w:val="none" w:sz="0" w:space="0" w:color="auto"/>
            <w:right w:val="none" w:sz="0" w:space="0" w:color="auto"/>
          </w:divBdr>
          <w:divsChild>
            <w:div w:id="2114669878">
              <w:marLeft w:val="0"/>
              <w:marRight w:val="0"/>
              <w:marTop w:val="0"/>
              <w:marBottom w:val="0"/>
              <w:divBdr>
                <w:top w:val="none" w:sz="0" w:space="0" w:color="auto"/>
                <w:left w:val="none" w:sz="0" w:space="0" w:color="auto"/>
                <w:bottom w:val="none" w:sz="0" w:space="0" w:color="auto"/>
                <w:right w:val="none" w:sz="0" w:space="0" w:color="auto"/>
              </w:divBdr>
              <w:divsChild>
                <w:div w:id="4274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59147">
      <w:bodyDiv w:val="1"/>
      <w:marLeft w:val="0"/>
      <w:marRight w:val="0"/>
      <w:marTop w:val="0"/>
      <w:marBottom w:val="0"/>
      <w:divBdr>
        <w:top w:val="none" w:sz="0" w:space="0" w:color="auto"/>
        <w:left w:val="none" w:sz="0" w:space="0" w:color="auto"/>
        <w:bottom w:val="none" w:sz="0" w:space="0" w:color="auto"/>
        <w:right w:val="none" w:sz="0" w:space="0" w:color="auto"/>
      </w:divBdr>
      <w:divsChild>
        <w:div w:id="172494257">
          <w:marLeft w:val="0"/>
          <w:marRight w:val="0"/>
          <w:marTop w:val="0"/>
          <w:marBottom w:val="0"/>
          <w:divBdr>
            <w:top w:val="none" w:sz="0" w:space="0" w:color="auto"/>
            <w:left w:val="none" w:sz="0" w:space="0" w:color="auto"/>
            <w:bottom w:val="none" w:sz="0" w:space="0" w:color="auto"/>
            <w:right w:val="none" w:sz="0" w:space="0" w:color="auto"/>
          </w:divBdr>
          <w:divsChild>
            <w:div w:id="1554732922">
              <w:marLeft w:val="0"/>
              <w:marRight w:val="0"/>
              <w:marTop w:val="0"/>
              <w:marBottom w:val="0"/>
              <w:divBdr>
                <w:top w:val="none" w:sz="0" w:space="0" w:color="auto"/>
                <w:left w:val="none" w:sz="0" w:space="0" w:color="auto"/>
                <w:bottom w:val="none" w:sz="0" w:space="0" w:color="auto"/>
                <w:right w:val="none" w:sz="0" w:space="0" w:color="auto"/>
              </w:divBdr>
              <w:divsChild>
                <w:div w:id="12494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53878">
          <w:marLeft w:val="0"/>
          <w:marRight w:val="0"/>
          <w:marTop w:val="0"/>
          <w:marBottom w:val="0"/>
          <w:divBdr>
            <w:top w:val="none" w:sz="0" w:space="0" w:color="auto"/>
            <w:left w:val="none" w:sz="0" w:space="0" w:color="auto"/>
            <w:bottom w:val="none" w:sz="0" w:space="0" w:color="auto"/>
            <w:right w:val="none" w:sz="0" w:space="0" w:color="auto"/>
          </w:divBdr>
          <w:divsChild>
            <w:div w:id="1027760190">
              <w:marLeft w:val="0"/>
              <w:marRight w:val="0"/>
              <w:marTop w:val="0"/>
              <w:marBottom w:val="0"/>
              <w:divBdr>
                <w:top w:val="none" w:sz="0" w:space="0" w:color="auto"/>
                <w:left w:val="none" w:sz="0" w:space="0" w:color="auto"/>
                <w:bottom w:val="none" w:sz="0" w:space="0" w:color="auto"/>
                <w:right w:val="none" w:sz="0" w:space="0" w:color="auto"/>
              </w:divBdr>
              <w:divsChild>
                <w:div w:id="960107116">
                  <w:marLeft w:val="0"/>
                  <w:marRight w:val="0"/>
                  <w:marTop w:val="0"/>
                  <w:marBottom w:val="0"/>
                  <w:divBdr>
                    <w:top w:val="none" w:sz="0" w:space="0" w:color="auto"/>
                    <w:left w:val="none" w:sz="0" w:space="0" w:color="auto"/>
                    <w:bottom w:val="none" w:sz="0" w:space="0" w:color="auto"/>
                    <w:right w:val="none" w:sz="0" w:space="0" w:color="auto"/>
                  </w:divBdr>
                </w:div>
              </w:divsChild>
            </w:div>
            <w:div w:id="1816490953">
              <w:marLeft w:val="0"/>
              <w:marRight w:val="0"/>
              <w:marTop w:val="0"/>
              <w:marBottom w:val="0"/>
              <w:divBdr>
                <w:top w:val="none" w:sz="0" w:space="0" w:color="auto"/>
                <w:left w:val="none" w:sz="0" w:space="0" w:color="auto"/>
                <w:bottom w:val="none" w:sz="0" w:space="0" w:color="auto"/>
                <w:right w:val="none" w:sz="0" w:space="0" w:color="auto"/>
              </w:divBdr>
              <w:divsChild>
                <w:div w:id="161837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44939">
      <w:bodyDiv w:val="1"/>
      <w:marLeft w:val="0"/>
      <w:marRight w:val="0"/>
      <w:marTop w:val="0"/>
      <w:marBottom w:val="0"/>
      <w:divBdr>
        <w:top w:val="none" w:sz="0" w:space="0" w:color="auto"/>
        <w:left w:val="none" w:sz="0" w:space="0" w:color="auto"/>
        <w:bottom w:val="none" w:sz="0" w:space="0" w:color="auto"/>
        <w:right w:val="none" w:sz="0" w:space="0" w:color="auto"/>
      </w:divBdr>
      <w:divsChild>
        <w:div w:id="49234780">
          <w:marLeft w:val="0"/>
          <w:marRight w:val="0"/>
          <w:marTop w:val="0"/>
          <w:marBottom w:val="0"/>
          <w:divBdr>
            <w:top w:val="none" w:sz="0" w:space="0" w:color="auto"/>
            <w:left w:val="none" w:sz="0" w:space="0" w:color="auto"/>
            <w:bottom w:val="none" w:sz="0" w:space="0" w:color="auto"/>
            <w:right w:val="none" w:sz="0" w:space="0" w:color="auto"/>
          </w:divBdr>
          <w:divsChild>
            <w:div w:id="926497272">
              <w:marLeft w:val="0"/>
              <w:marRight w:val="0"/>
              <w:marTop w:val="0"/>
              <w:marBottom w:val="0"/>
              <w:divBdr>
                <w:top w:val="none" w:sz="0" w:space="0" w:color="auto"/>
                <w:left w:val="none" w:sz="0" w:space="0" w:color="auto"/>
                <w:bottom w:val="none" w:sz="0" w:space="0" w:color="auto"/>
                <w:right w:val="none" w:sz="0" w:space="0" w:color="auto"/>
              </w:divBdr>
              <w:divsChild>
                <w:div w:id="1794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32774">
      <w:bodyDiv w:val="1"/>
      <w:marLeft w:val="0"/>
      <w:marRight w:val="0"/>
      <w:marTop w:val="0"/>
      <w:marBottom w:val="0"/>
      <w:divBdr>
        <w:top w:val="none" w:sz="0" w:space="0" w:color="auto"/>
        <w:left w:val="none" w:sz="0" w:space="0" w:color="auto"/>
        <w:bottom w:val="none" w:sz="0" w:space="0" w:color="auto"/>
        <w:right w:val="none" w:sz="0" w:space="0" w:color="auto"/>
      </w:divBdr>
      <w:divsChild>
        <w:div w:id="1184251243">
          <w:marLeft w:val="0"/>
          <w:marRight w:val="0"/>
          <w:marTop w:val="0"/>
          <w:marBottom w:val="0"/>
          <w:divBdr>
            <w:top w:val="none" w:sz="0" w:space="0" w:color="auto"/>
            <w:left w:val="none" w:sz="0" w:space="0" w:color="auto"/>
            <w:bottom w:val="none" w:sz="0" w:space="0" w:color="auto"/>
            <w:right w:val="none" w:sz="0" w:space="0" w:color="auto"/>
          </w:divBdr>
          <w:divsChild>
            <w:div w:id="1603415872">
              <w:marLeft w:val="0"/>
              <w:marRight w:val="0"/>
              <w:marTop w:val="0"/>
              <w:marBottom w:val="0"/>
              <w:divBdr>
                <w:top w:val="none" w:sz="0" w:space="0" w:color="auto"/>
                <w:left w:val="none" w:sz="0" w:space="0" w:color="auto"/>
                <w:bottom w:val="none" w:sz="0" w:space="0" w:color="auto"/>
                <w:right w:val="none" w:sz="0" w:space="0" w:color="auto"/>
              </w:divBdr>
              <w:divsChild>
                <w:div w:id="6416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97361">
          <w:marLeft w:val="0"/>
          <w:marRight w:val="0"/>
          <w:marTop w:val="0"/>
          <w:marBottom w:val="0"/>
          <w:divBdr>
            <w:top w:val="none" w:sz="0" w:space="0" w:color="auto"/>
            <w:left w:val="none" w:sz="0" w:space="0" w:color="auto"/>
            <w:bottom w:val="none" w:sz="0" w:space="0" w:color="auto"/>
            <w:right w:val="none" w:sz="0" w:space="0" w:color="auto"/>
          </w:divBdr>
          <w:divsChild>
            <w:div w:id="2060128965">
              <w:marLeft w:val="0"/>
              <w:marRight w:val="0"/>
              <w:marTop w:val="0"/>
              <w:marBottom w:val="0"/>
              <w:divBdr>
                <w:top w:val="none" w:sz="0" w:space="0" w:color="auto"/>
                <w:left w:val="none" w:sz="0" w:space="0" w:color="auto"/>
                <w:bottom w:val="none" w:sz="0" w:space="0" w:color="auto"/>
                <w:right w:val="none" w:sz="0" w:space="0" w:color="auto"/>
              </w:divBdr>
              <w:divsChild>
                <w:div w:id="9890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53508">
          <w:marLeft w:val="0"/>
          <w:marRight w:val="0"/>
          <w:marTop w:val="0"/>
          <w:marBottom w:val="0"/>
          <w:divBdr>
            <w:top w:val="none" w:sz="0" w:space="0" w:color="auto"/>
            <w:left w:val="none" w:sz="0" w:space="0" w:color="auto"/>
            <w:bottom w:val="none" w:sz="0" w:space="0" w:color="auto"/>
            <w:right w:val="none" w:sz="0" w:space="0" w:color="auto"/>
          </w:divBdr>
          <w:divsChild>
            <w:div w:id="2062556603">
              <w:marLeft w:val="0"/>
              <w:marRight w:val="0"/>
              <w:marTop w:val="0"/>
              <w:marBottom w:val="0"/>
              <w:divBdr>
                <w:top w:val="none" w:sz="0" w:space="0" w:color="auto"/>
                <w:left w:val="none" w:sz="0" w:space="0" w:color="auto"/>
                <w:bottom w:val="none" w:sz="0" w:space="0" w:color="auto"/>
                <w:right w:val="none" w:sz="0" w:space="0" w:color="auto"/>
              </w:divBdr>
              <w:divsChild>
                <w:div w:id="71180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45475">
      <w:bodyDiv w:val="1"/>
      <w:marLeft w:val="0"/>
      <w:marRight w:val="0"/>
      <w:marTop w:val="0"/>
      <w:marBottom w:val="0"/>
      <w:divBdr>
        <w:top w:val="none" w:sz="0" w:space="0" w:color="auto"/>
        <w:left w:val="none" w:sz="0" w:space="0" w:color="auto"/>
        <w:bottom w:val="none" w:sz="0" w:space="0" w:color="auto"/>
        <w:right w:val="none" w:sz="0" w:space="0" w:color="auto"/>
      </w:divBdr>
      <w:divsChild>
        <w:div w:id="541408328">
          <w:marLeft w:val="0"/>
          <w:marRight w:val="0"/>
          <w:marTop w:val="0"/>
          <w:marBottom w:val="0"/>
          <w:divBdr>
            <w:top w:val="none" w:sz="0" w:space="0" w:color="auto"/>
            <w:left w:val="none" w:sz="0" w:space="0" w:color="auto"/>
            <w:bottom w:val="none" w:sz="0" w:space="0" w:color="auto"/>
            <w:right w:val="none" w:sz="0" w:space="0" w:color="auto"/>
          </w:divBdr>
          <w:divsChild>
            <w:div w:id="313529092">
              <w:marLeft w:val="0"/>
              <w:marRight w:val="0"/>
              <w:marTop w:val="0"/>
              <w:marBottom w:val="0"/>
              <w:divBdr>
                <w:top w:val="none" w:sz="0" w:space="0" w:color="auto"/>
                <w:left w:val="none" w:sz="0" w:space="0" w:color="auto"/>
                <w:bottom w:val="none" w:sz="0" w:space="0" w:color="auto"/>
                <w:right w:val="none" w:sz="0" w:space="0" w:color="auto"/>
              </w:divBdr>
              <w:divsChild>
                <w:div w:id="1122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08774">
      <w:bodyDiv w:val="1"/>
      <w:marLeft w:val="0"/>
      <w:marRight w:val="0"/>
      <w:marTop w:val="0"/>
      <w:marBottom w:val="0"/>
      <w:divBdr>
        <w:top w:val="none" w:sz="0" w:space="0" w:color="auto"/>
        <w:left w:val="none" w:sz="0" w:space="0" w:color="auto"/>
        <w:bottom w:val="none" w:sz="0" w:space="0" w:color="auto"/>
        <w:right w:val="none" w:sz="0" w:space="0" w:color="auto"/>
      </w:divBdr>
      <w:divsChild>
        <w:div w:id="1799376333">
          <w:marLeft w:val="0"/>
          <w:marRight w:val="0"/>
          <w:marTop w:val="0"/>
          <w:marBottom w:val="0"/>
          <w:divBdr>
            <w:top w:val="none" w:sz="0" w:space="0" w:color="auto"/>
            <w:left w:val="none" w:sz="0" w:space="0" w:color="auto"/>
            <w:bottom w:val="none" w:sz="0" w:space="0" w:color="auto"/>
            <w:right w:val="none" w:sz="0" w:space="0" w:color="auto"/>
          </w:divBdr>
          <w:divsChild>
            <w:div w:id="563026558">
              <w:marLeft w:val="0"/>
              <w:marRight w:val="0"/>
              <w:marTop w:val="0"/>
              <w:marBottom w:val="0"/>
              <w:divBdr>
                <w:top w:val="none" w:sz="0" w:space="0" w:color="auto"/>
                <w:left w:val="none" w:sz="0" w:space="0" w:color="auto"/>
                <w:bottom w:val="none" w:sz="0" w:space="0" w:color="auto"/>
                <w:right w:val="none" w:sz="0" w:space="0" w:color="auto"/>
              </w:divBdr>
              <w:divsChild>
                <w:div w:id="9673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9106">
      <w:bodyDiv w:val="1"/>
      <w:marLeft w:val="0"/>
      <w:marRight w:val="0"/>
      <w:marTop w:val="0"/>
      <w:marBottom w:val="0"/>
      <w:divBdr>
        <w:top w:val="none" w:sz="0" w:space="0" w:color="auto"/>
        <w:left w:val="none" w:sz="0" w:space="0" w:color="auto"/>
        <w:bottom w:val="none" w:sz="0" w:space="0" w:color="auto"/>
        <w:right w:val="none" w:sz="0" w:space="0" w:color="auto"/>
      </w:divBdr>
      <w:divsChild>
        <w:div w:id="1877496933">
          <w:marLeft w:val="0"/>
          <w:marRight w:val="0"/>
          <w:marTop w:val="0"/>
          <w:marBottom w:val="0"/>
          <w:divBdr>
            <w:top w:val="none" w:sz="0" w:space="0" w:color="auto"/>
            <w:left w:val="none" w:sz="0" w:space="0" w:color="auto"/>
            <w:bottom w:val="none" w:sz="0" w:space="0" w:color="auto"/>
            <w:right w:val="none" w:sz="0" w:space="0" w:color="auto"/>
          </w:divBdr>
          <w:divsChild>
            <w:div w:id="1455174786">
              <w:marLeft w:val="0"/>
              <w:marRight w:val="0"/>
              <w:marTop w:val="0"/>
              <w:marBottom w:val="0"/>
              <w:divBdr>
                <w:top w:val="none" w:sz="0" w:space="0" w:color="auto"/>
                <w:left w:val="none" w:sz="0" w:space="0" w:color="auto"/>
                <w:bottom w:val="none" w:sz="0" w:space="0" w:color="auto"/>
                <w:right w:val="none" w:sz="0" w:space="0" w:color="auto"/>
              </w:divBdr>
              <w:divsChild>
                <w:div w:id="97185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342796">
      <w:bodyDiv w:val="1"/>
      <w:marLeft w:val="0"/>
      <w:marRight w:val="0"/>
      <w:marTop w:val="0"/>
      <w:marBottom w:val="0"/>
      <w:divBdr>
        <w:top w:val="none" w:sz="0" w:space="0" w:color="auto"/>
        <w:left w:val="none" w:sz="0" w:space="0" w:color="auto"/>
        <w:bottom w:val="none" w:sz="0" w:space="0" w:color="auto"/>
        <w:right w:val="none" w:sz="0" w:space="0" w:color="auto"/>
      </w:divBdr>
      <w:divsChild>
        <w:div w:id="759839176">
          <w:marLeft w:val="0"/>
          <w:marRight w:val="0"/>
          <w:marTop w:val="0"/>
          <w:marBottom w:val="0"/>
          <w:divBdr>
            <w:top w:val="none" w:sz="0" w:space="0" w:color="auto"/>
            <w:left w:val="none" w:sz="0" w:space="0" w:color="auto"/>
            <w:bottom w:val="none" w:sz="0" w:space="0" w:color="auto"/>
            <w:right w:val="none" w:sz="0" w:space="0" w:color="auto"/>
          </w:divBdr>
          <w:divsChild>
            <w:div w:id="1402560223">
              <w:marLeft w:val="0"/>
              <w:marRight w:val="0"/>
              <w:marTop w:val="0"/>
              <w:marBottom w:val="0"/>
              <w:divBdr>
                <w:top w:val="none" w:sz="0" w:space="0" w:color="auto"/>
                <w:left w:val="none" w:sz="0" w:space="0" w:color="auto"/>
                <w:bottom w:val="none" w:sz="0" w:space="0" w:color="auto"/>
                <w:right w:val="none" w:sz="0" w:space="0" w:color="auto"/>
              </w:divBdr>
              <w:divsChild>
                <w:div w:id="1356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93124">
      <w:bodyDiv w:val="1"/>
      <w:marLeft w:val="0"/>
      <w:marRight w:val="0"/>
      <w:marTop w:val="0"/>
      <w:marBottom w:val="0"/>
      <w:divBdr>
        <w:top w:val="none" w:sz="0" w:space="0" w:color="auto"/>
        <w:left w:val="none" w:sz="0" w:space="0" w:color="auto"/>
        <w:bottom w:val="none" w:sz="0" w:space="0" w:color="auto"/>
        <w:right w:val="none" w:sz="0" w:space="0" w:color="auto"/>
      </w:divBdr>
      <w:divsChild>
        <w:div w:id="1130131362">
          <w:marLeft w:val="0"/>
          <w:marRight w:val="0"/>
          <w:marTop w:val="0"/>
          <w:marBottom w:val="0"/>
          <w:divBdr>
            <w:top w:val="none" w:sz="0" w:space="0" w:color="auto"/>
            <w:left w:val="none" w:sz="0" w:space="0" w:color="auto"/>
            <w:bottom w:val="none" w:sz="0" w:space="0" w:color="auto"/>
            <w:right w:val="none" w:sz="0" w:space="0" w:color="auto"/>
          </w:divBdr>
          <w:divsChild>
            <w:div w:id="986279895">
              <w:marLeft w:val="0"/>
              <w:marRight w:val="0"/>
              <w:marTop w:val="0"/>
              <w:marBottom w:val="0"/>
              <w:divBdr>
                <w:top w:val="none" w:sz="0" w:space="0" w:color="auto"/>
                <w:left w:val="none" w:sz="0" w:space="0" w:color="auto"/>
                <w:bottom w:val="none" w:sz="0" w:space="0" w:color="auto"/>
                <w:right w:val="none" w:sz="0" w:space="0" w:color="auto"/>
              </w:divBdr>
              <w:divsChild>
                <w:div w:id="629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2280">
      <w:bodyDiv w:val="1"/>
      <w:marLeft w:val="0"/>
      <w:marRight w:val="0"/>
      <w:marTop w:val="0"/>
      <w:marBottom w:val="0"/>
      <w:divBdr>
        <w:top w:val="none" w:sz="0" w:space="0" w:color="auto"/>
        <w:left w:val="none" w:sz="0" w:space="0" w:color="auto"/>
        <w:bottom w:val="none" w:sz="0" w:space="0" w:color="auto"/>
        <w:right w:val="none" w:sz="0" w:space="0" w:color="auto"/>
      </w:divBdr>
      <w:divsChild>
        <w:div w:id="1058553956">
          <w:marLeft w:val="0"/>
          <w:marRight w:val="0"/>
          <w:marTop w:val="0"/>
          <w:marBottom w:val="0"/>
          <w:divBdr>
            <w:top w:val="none" w:sz="0" w:space="0" w:color="auto"/>
            <w:left w:val="none" w:sz="0" w:space="0" w:color="auto"/>
            <w:bottom w:val="none" w:sz="0" w:space="0" w:color="auto"/>
            <w:right w:val="none" w:sz="0" w:space="0" w:color="auto"/>
          </w:divBdr>
          <w:divsChild>
            <w:div w:id="2005162058">
              <w:marLeft w:val="0"/>
              <w:marRight w:val="0"/>
              <w:marTop w:val="0"/>
              <w:marBottom w:val="0"/>
              <w:divBdr>
                <w:top w:val="none" w:sz="0" w:space="0" w:color="auto"/>
                <w:left w:val="none" w:sz="0" w:space="0" w:color="auto"/>
                <w:bottom w:val="none" w:sz="0" w:space="0" w:color="auto"/>
                <w:right w:val="none" w:sz="0" w:space="0" w:color="auto"/>
              </w:divBdr>
              <w:divsChild>
                <w:div w:id="1058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92566">
      <w:bodyDiv w:val="1"/>
      <w:marLeft w:val="0"/>
      <w:marRight w:val="0"/>
      <w:marTop w:val="0"/>
      <w:marBottom w:val="0"/>
      <w:divBdr>
        <w:top w:val="none" w:sz="0" w:space="0" w:color="auto"/>
        <w:left w:val="none" w:sz="0" w:space="0" w:color="auto"/>
        <w:bottom w:val="none" w:sz="0" w:space="0" w:color="auto"/>
        <w:right w:val="none" w:sz="0" w:space="0" w:color="auto"/>
      </w:divBdr>
      <w:divsChild>
        <w:div w:id="12608954">
          <w:marLeft w:val="0"/>
          <w:marRight w:val="0"/>
          <w:marTop w:val="0"/>
          <w:marBottom w:val="0"/>
          <w:divBdr>
            <w:top w:val="none" w:sz="0" w:space="0" w:color="auto"/>
            <w:left w:val="none" w:sz="0" w:space="0" w:color="auto"/>
            <w:bottom w:val="none" w:sz="0" w:space="0" w:color="auto"/>
            <w:right w:val="none" w:sz="0" w:space="0" w:color="auto"/>
          </w:divBdr>
          <w:divsChild>
            <w:div w:id="66735453">
              <w:marLeft w:val="0"/>
              <w:marRight w:val="0"/>
              <w:marTop w:val="0"/>
              <w:marBottom w:val="0"/>
              <w:divBdr>
                <w:top w:val="none" w:sz="0" w:space="0" w:color="auto"/>
                <w:left w:val="none" w:sz="0" w:space="0" w:color="auto"/>
                <w:bottom w:val="none" w:sz="0" w:space="0" w:color="auto"/>
                <w:right w:val="none" w:sz="0" w:space="0" w:color="auto"/>
              </w:divBdr>
              <w:divsChild>
                <w:div w:id="961570733">
                  <w:marLeft w:val="0"/>
                  <w:marRight w:val="0"/>
                  <w:marTop w:val="0"/>
                  <w:marBottom w:val="0"/>
                  <w:divBdr>
                    <w:top w:val="none" w:sz="0" w:space="0" w:color="auto"/>
                    <w:left w:val="none" w:sz="0" w:space="0" w:color="auto"/>
                    <w:bottom w:val="none" w:sz="0" w:space="0" w:color="auto"/>
                    <w:right w:val="none" w:sz="0" w:space="0" w:color="auto"/>
                  </w:divBdr>
                  <w:divsChild>
                    <w:div w:id="12570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692209">
      <w:bodyDiv w:val="1"/>
      <w:marLeft w:val="0"/>
      <w:marRight w:val="0"/>
      <w:marTop w:val="0"/>
      <w:marBottom w:val="0"/>
      <w:divBdr>
        <w:top w:val="none" w:sz="0" w:space="0" w:color="auto"/>
        <w:left w:val="none" w:sz="0" w:space="0" w:color="auto"/>
        <w:bottom w:val="none" w:sz="0" w:space="0" w:color="auto"/>
        <w:right w:val="none" w:sz="0" w:space="0" w:color="auto"/>
      </w:divBdr>
      <w:divsChild>
        <w:div w:id="1372218987">
          <w:marLeft w:val="0"/>
          <w:marRight w:val="0"/>
          <w:marTop w:val="0"/>
          <w:marBottom w:val="0"/>
          <w:divBdr>
            <w:top w:val="none" w:sz="0" w:space="0" w:color="auto"/>
            <w:left w:val="none" w:sz="0" w:space="0" w:color="auto"/>
            <w:bottom w:val="none" w:sz="0" w:space="0" w:color="auto"/>
            <w:right w:val="none" w:sz="0" w:space="0" w:color="auto"/>
          </w:divBdr>
          <w:divsChild>
            <w:div w:id="1902205837">
              <w:marLeft w:val="0"/>
              <w:marRight w:val="0"/>
              <w:marTop w:val="0"/>
              <w:marBottom w:val="0"/>
              <w:divBdr>
                <w:top w:val="none" w:sz="0" w:space="0" w:color="auto"/>
                <w:left w:val="none" w:sz="0" w:space="0" w:color="auto"/>
                <w:bottom w:val="none" w:sz="0" w:space="0" w:color="auto"/>
                <w:right w:val="none" w:sz="0" w:space="0" w:color="auto"/>
              </w:divBdr>
              <w:divsChild>
                <w:div w:id="15825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88878">
      <w:bodyDiv w:val="1"/>
      <w:marLeft w:val="0"/>
      <w:marRight w:val="0"/>
      <w:marTop w:val="0"/>
      <w:marBottom w:val="0"/>
      <w:divBdr>
        <w:top w:val="none" w:sz="0" w:space="0" w:color="auto"/>
        <w:left w:val="none" w:sz="0" w:space="0" w:color="auto"/>
        <w:bottom w:val="none" w:sz="0" w:space="0" w:color="auto"/>
        <w:right w:val="none" w:sz="0" w:space="0" w:color="auto"/>
      </w:divBdr>
      <w:divsChild>
        <w:div w:id="1106314715">
          <w:marLeft w:val="0"/>
          <w:marRight w:val="0"/>
          <w:marTop w:val="0"/>
          <w:marBottom w:val="0"/>
          <w:divBdr>
            <w:top w:val="none" w:sz="0" w:space="0" w:color="auto"/>
            <w:left w:val="none" w:sz="0" w:space="0" w:color="auto"/>
            <w:bottom w:val="none" w:sz="0" w:space="0" w:color="auto"/>
            <w:right w:val="none" w:sz="0" w:space="0" w:color="auto"/>
          </w:divBdr>
          <w:divsChild>
            <w:div w:id="1157458262">
              <w:marLeft w:val="0"/>
              <w:marRight w:val="0"/>
              <w:marTop w:val="0"/>
              <w:marBottom w:val="0"/>
              <w:divBdr>
                <w:top w:val="none" w:sz="0" w:space="0" w:color="auto"/>
                <w:left w:val="none" w:sz="0" w:space="0" w:color="auto"/>
                <w:bottom w:val="none" w:sz="0" w:space="0" w:color="auto"/>
                <w:right w:val="none" w:sz="0" w:space="0" w:color="auto"/>
              </w:divBdr>
              <w:divsChild>
                <w:div w:id="2256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6976">
          <w:marLeft w:val="0"/>
          <w:marRight w:val="0"/>
          <w:marTop w:val="0"/>
          <w:marBottom w:val="0"/>
          <w:divBdr>
            <w:top w:val="none" w:sz="0" w:space="0" w:color="auto"/>
            <w:left w:val="none" w:sz="0" w:space="0" w:color="auto"/>
            <w:bottom w:val="none" w:sz="0" w:space="0" w:color="auto"/>
            <w:right w:val="none" w:sz="0" w:space="0" w:color="auto"/>
          </w:divBdr>
          <w:divsChild>
            <w:div w:id="507673902">
              <w:marLeft w:val="0"/>
              <w:marRight w:val="0"/>
              <w:marTop w:val="0"/>
              <w:marBottom w:val="0"/>
              <w:divBdr>
                <w:top w:val="none" w:sz="0" w:space="0" w:color="auto"/>
                <w:left w:val="none" w:sz="0" w:space="0" w:color="auto"/>
                <w:bottom w:val="none" w:sz="0" w:space="0" w:color="auto"/>
                <w:right w:val="none" w:sz="0" w:space="0" w:color="auto"/>
              </w:divBdr>
              <w:divsChild>
                <w:div w:id="8133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24439">
          <w:marLeft w:val="0"/>
          <w:marRight w:val="0"/>
          <w:marTop w:val="0"/>
          <w:marBottom w:val="0"/>
          <w:divBdr>
            <w:top w:val="none" w:sz="0" w:space="0" w:color="auto"/>
            <w:left w:val="none" w:sz="0" w:space="0" w:color="auto"/>
            <w:bottom w:val="none" w:sz="0" w:space="0" w:color="auto"/>
            <w:right w:val="none" w:sz="0" w:space="0" w:color="auto"/>
          </w:divBdr>
          <w:divsChild>
            <w:div w:id="339813068">
              <w:marLeft w:val="0"/>
              <w:marRight w:val="0"/>
              <w:marTop w:val="0"/>
              <w:marBottom w:val="0"/>
              <w:divBdr>
                <w:top w:val="none" w:sz="0" w:space="0" w:color="auto"/>
                <w:left w:val="none" w:sz="0" w:space="0" w:color="auto"/>
                <w:bottom w:val="none" w:sz="0" w:space="0" w:color="auto"/>
                <w:right w:val="none" w:sz="0" w:space="0" w:color="auto"/>
              </w:divBdr>
              <w:divsChild>
                <w:div w:id="6583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17193">
      <w:bodyDiv w:val="1"/>
      <w:marLeft w:val="0"/>
      <w:marRight w:val="0"/>
      <w:marTop w:val="0"/>
      <w:marBottom w:val="0"/>
      <w:divBdr>
        <w:top w:val="none" w:sz="0" w:space="0" w:color="auto"/>
        <w:left w:val="none" w:sz="0" w:space="0" w:color="auto"/>
        <w:bottom w:val="none" w:sz="0" w:space="0" w:color="auto"/>
        <w:right w:val="none" w:sz="0" w:space="0" w:color="auto"/>
      </w:divBdr>
      <w:divsChild>
        <w:div w:id="1735468313">
          <w:marLeft w:val="0"/>
          <w:marRight w:val="0"/>
          <w:marTop w:val="0"/>
          <w:marBottom w:val="0"/>
          <w:divBdr>
            <w:top w:val="none" w:sz="0" w:space="0" w:color="auto"/>
            <w:left w:val="none" w:sz="0" w:space="0" w:color="auto"/>
            <w:bottom w:val="none" w:sz="0" w:space="0" w:color="auto"/>
            <w:right w:val="none" w:sz="0" w:space="0" w:color="auto"/>
          </w:divBdr>
          <w:divsChild>
            <w:div w:id="897323122">
              <w:marLeft w:val="0"/>
              <w:marRight w:val="0"/>
              <w:marTop w:val="0"/>
              <w:marBottom w:val="0"/>
              <w:divBdr>
                <w:top w:val="none" w:sz="0" w:space="0" w:color="auto"/>
                <w:left w:val="none" w:sz="0" w:space="0" w:color="auto"/>
                <w:bottom w:val="none" w:sz="0" w:space="0" w:color="auto"/>
                <w:right w:val="none" w:sz="0" w:space="0" w:color="auto"/>
              </w:divBdr>
              <w:divsChild>
                <w:div w:id="12002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969583">
      <w:bodyDiv w:val="1"/>
      <w:marLeft w:val="0"/>
      <w:marRight w:val="0"/>
      <w:marTop w:val="0"/>
      <w:marBottom w:val="0"/>
      <w:divBdr>
        <w:top w:val="none" w:sz="0" w:space="0" w:color="auto"/>
        <w:left w:val="none" w:sz="0" w:space="0" w:color="auto"/>
        <w:bottom w:val="none" w:sz="0" w:space="0" w:color="auto"/>
        <w:right w:val="none" w:sz="0" w:space="0" w:color="auto"/>
      </w:divBdr>
      <w:divsChild>
        <w:div w:id="807938450">
          <w:marLeft w:val="0"/>
          <w:marRight w:val="0"/>
          <w:marTop w:val="0"/>
          <w:marBottom w:val="0"/>
          <w:divBdr>
            <w:top w:val="none" w:sz="0" w:space="0" w:color="auto"/>
            <w:left w:val="none" w:sz="0" w:space="0" w:color="auto"/>
            <w:bottom w:val="none" w:sz="0" w:space="0" w:color="auto"/>
            <w:right w:val="none" w:sz="0" w:space="0" w:color="auto"/>
          </w:divBdr>
          <w:divsChild>
            <w:div w:id="1257402284">
              <w:marLeft w:val="0"/>
              <w:marRight w:val="0"/>
              <w:marTop w:val="0"/>
              <w:marBottom w:val="0"/>
              <w:divBdr>
                <w:top w:val="none" w:sz="0" w:space="0" w:color="auto"/>
                <w:left w:val="none" w:sz="0" w:space="0" w:color="auto"/>
                <w:bottom w:val="none" w:sz="0" w:space="0" w:color="auto"/>
                <w:right w:val="none" w:sz="0" w:space="0" w:color="auto"/>
              </w:divBdr>
              <w:divsChild>
                <w:div w:id="8880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60553">
      <w:bodyDiv w:val="1"/>
      <w:marLeft w:val="0"/>
      <w:marRight w:val="0"/>
      <w:marTop w:val="0"/>
      <w:marBottom w:val="0"/>
      <w:divBdr>
        <w:top w:val="none" w:sz="0" w:space="0" w:color="auto"/>
        <w:left w:val="none" w:sz="0" w:space="0" w:color="auto"/>
        <w:bottom w:val="none" w:sz="0" w:space="0" w:color="auto"/>
        <w:right w:val="none" w:sz="0" w:space="0" w:color="auto"/>
      </w:divBdr>
      <w:divsChild>
        <w:div w:id="616914719">
          <w:marLeft w:val="0"/>
          <w:marRight w:val="0"/>
          <w:marTop w:val="0"/>
          <w:marBottom w:val="0"/>
          <w:divBdr>
            <w:top w:val="none" w:sz="0" w:space="0" w:color="auto"/>
            <w:left w:val="none" w:sz="0" w:space="0" w:color="auto"/>
            <w:bottom w:val="none" w:sz="0" w:space="0" w:color="auto"/>
            <w:right w:val="none" w:sz="0" w:space="0" w:color="auto"/>
          </w:divBdr>
          <w:divsChild>
            <w:div w:id="1436706447">
              <w:marLeft w:val="0"/>
              <w:marRight w:val="0"/>
              <w:marTop w:val="0"/>
              <w:marBottom w:val="0"/>
              <w:divBdr>
                <w:top w:val="none" w:sz="0" w:space="0" w:color="auto"/>
                <w:left w:val="none" w:sz="0" w:space="0" w:color="auto"/>
                <w:bottom w:val="none" w:sz="0" w:space="0" w:color="auto"/>
                <w:right w:val="none" w:sz="0" w:space="0" w:color="auto"/>
              </w:divBdr>
              <w:divsChild>
                <w:div w:id="15133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85964">
      <w:bodyDiv w:val="1"/>
      <w:marLeft w:val="0"/>
      <w:marRight w:val="0"/>
      <w:marTop w:val="0"/>
      <w:marBottom w:val="0"/>
      <w:divBdr>
        <w:top w:val="none" w:sz="0" w:space="0" w:color="auto"/>
        <w:left w:val="none" w:sz="0" w:space="0" w:color="auto"/>
        <w:bottom w:val="none" w:sz="0" w:space="0" w:color="auto"/>
        <w:right w:val="none" w:sz="0" w:space="0" w:color="auto"/>
      </w:divBdr>
      <w:divsChild>
        <w:div w:id="2133670144">
          <w:marLeft w:val="0"/>
          <w:marRight w:val="0"/>
          <w:marTop w:val="0"/>
          <w:marBottom w:val="0"/>
          <w:divBdr>
            <w:top w:val="none" w:sz="0" w:space="0" w:color="auto"/>
            <w:left w:val="none" w:sz="0" w:space="0" w:color="auto"/>
            <w:bottom w:val="none" w:sz="0" w:space="0" w:color="auto"/>
            <w:right w:val="none" w:sz="0" w:space="0" w:color="auto"/>
          </w:divBdr>
          <w:divsChild>
            <w:div w:id="1842429943">
              <w:marLeft w:val="0"/>
              <w:marRight w:val="0"/>
              <w:marTop w:val="0"/>
              <w:marBottom w:val="0"/>
              <w:divBdr>
                <w:top w:val="none" w:sz="0" w:space="0" w:color="auto"/>
                <w:left w:val="none" w:sz="0" w:space="0" w:color="auto"/>
                <w:bottom w:val="none" w:sz="0" w:space="0" w:color="auto"/>
                <w:right w:val="none" w:sz="0" w:space="0" w:color="auto"/>
              </w:divBdr>
              <w:divsChild>
                <w:div w:id="3554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7125">
      <w:bodyDiv w:val="1"/>
      <w:marLeft w:val="0"/>
      <w:marRight w:val="0"/>
      <w:marTop w:val="0"/>
      <w:marBottom w:val="0"/>
      <w:divBdr>
        <w:top w:val="none" w:sz="0" w:space="0" w:color="auto"/>
        <w:left w:val="none" w:sz="0" w:space="0" w:color="auto"/>
        <w:bottom w:val="none" w:sz="0" w:space="0" w:color="auto"/>
        <w:right w:val="none" w:sz="0" w:space="0" w:color="auto"/>
      </w:divBdr>
      <w:divsChild>
        <w:div w:id="1600483878">
          <w:marLeft w:val="0"/>
          <w:marRight w:val="0"/>
          <w:marTop w:val="0"/>
          <w:marBottom w:val="0"/>
          <w:divBdr>
            <w:top w:val="none" w:sz="0" w:space="0" w:color="auto"/>
            <w:left w:val="none" w:sz="0" w:space="0" w:color="auto"/>
            <w:bottom w:val="none" w:sz="0" w:space="0" w:color="auto"/>
            <w:right w:val="none" w:sz="0" w:space="0" w:color="auto"/>
          </w:divBdr>
          <w:divsChild>
            <w:div w:id="929779360">
              <w:marLeft w:val="0"/>
              <w:marRight w:val="0"/>
              <w:marTop w:val="0"/>
              <w:marBottom w:val="0"/>
              <w:divBdr>
                <w:top w:val="none" w:sz="0" w:space="0" w:color="auto"/>
                <w:left w:val="none" w:sz="0" w:space="0" w:color="auto"/>
                <w:bottom w:val="none" w:sz="0" w:space="0" w:color="auto"/>
                <w:right w:val="none" w:sz="0" w:space="0" w:color="auto"/>
              </w:divBdr>
              <w:divsChild>
                <w:div w:id="121762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139092">
      <w:bodyDiv w:val="1"/>
      <w:marLeft w:val="0"/>
      <w:marRight w:val="0"/>
      <w:marTop w:val="0"/>
      <w:marBottom w:val="0"/>
      <w:divBdr>
        <w:top w:val="none" w:sz="0" w:space="0" w:color="auto"/>
        <w:left w:val="none" w:sz="0" w:space="0" w:color="auto"/>
        <w:bottom w:val="none" w:sz="0" w:space="0" w:color="auto"/>
        <w:right w:val="none" w:sz="0" w:space="0" w:color="auto"/>
      </w:divBdr>
      <w:divsChild>
        <w:div w:id="1962880812">
          <w:marLeft w:val="0"/>
          <w:marRight w:val="0"/>
          <w:marTop w:val="0"/>
          <w:marBottom w:val="0"/>
          <w:divBdr>
            <w:top w:val="none" w:sz="0" w:space="0" w:color="auto"/>
            <w:left w:val="none" w:sz="0" w:space="0" w:color="auto"/>
            <w:bottom w:val="none" w:sz="0" w:space="0" w:color="auto"/>
            <w:right w:val="none" w:sz="0" w:space="0" w:color="auto"/>
          </w:divBdr>
          <w:divsChild>
            <w:div w:id="1778792658">
              <w:marLeft w:val="0"/>
              <w:marRight w:val="0"/>
              <w:marTop w:val="0"/>
              <w:marBottom w:val="0"/>
              <w:divBdr>
                <w:top w:val="none" w:sz="0" w:space="0" w:color="auto"/>
                <w:left w:val="none" w:sz="0" w:space="0" w:color="auto"/>
                <w:bottom w:val="none" w:sz="0" w:space="0" w:color="auto"/>
                <w:right w:val="none" w:sz="0" w:space="0" w:color="auto"/>
              </w:divBdr>
              <w:divsChild>
                <w:div w:id="16137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6553">
      <w:bodyDiv w:val="1"/>
      <w:marLeft w:val="0"/>
      <w:marRight w:val="0"/>
      <w:marTop w:val="0"/>
      <w:marBottom w:val="0"/>
      <w:divBdr>
        <w:top w:val="none" w:sz="0" w:space="0" w:color="auto"/>
        <w:left w:val="none" w:sz="0" w:space="0" w:color="auto"/>
        <w:bottom w:val="none" w:sz="0" w:space="0" w:color="auto"/>
        <w:right w:val="none" w:sz="0" w:space="0" w:color="auto"/>
      </w:divBdr>
      <w:divsChild>
        <w:div w:id="195428995">
          <w:marLeft w:val="0"/>
          <w:marRight w:val="0"/>
          <w:marTop w:val="0"/>
          <w:marBottom w:val="0"/>
          <w:divBdr>
            <w:top w:val="none" w:sz="0" w:space="0" w:color="auto"/>
            <w:left w:val="none" w:sz="0" w:space="0" w:color="auto"/>
            <w:bottom w:val="none" w:sz="0" w:space="0" w:color="auto"/>
            <w:right w:val="none" w:sz="0" w:space="0" w:color="auto"/>
          </w:divBdr>
          <w:divsChild>
            <w:div w:id="1498300364">
              <w:marLeft w:val="0"/>
              <w:marRight w:val="0"/>
              <w:marTop w:val="0"/>
              <w:marBottom w:val="0"/>
              <w:divBdr>
                <w:top w:val="none" w:sz="0" w:space="0" w:color="auto"/>
                <w:left w:val="none" w:sz="0" w:space="0" w:color="auto"/>
                <w:bottom w:val="none" w:sz="0" w:space="0" w:color="auto"/>
                <w:right w:val="none" w:sz="0" w:space="0" w:color="auto"/>
              </w:divBdr>
              <w:divsChild>
                <w:div w:id="104444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81309">
      <w:bodyDiv w:val="1"/>
      <w:marLeft w:val="0"/>
      <w:marRight w:val="0"/>
      <w:marTop w:val="0"/>
      <w:marBottom w:val="0"/>
      <w:divBdr>
        <w:top w:val="none" w:sz="0" w:space="0" w:color="auto"/>
        <w:left w:val="none" w:sz="0" w:space="0" w:color="auto"/>
        <w:bottom w:val="none" w:sz="0" w:space="0" w:color="auto"/>
        <w:right w:val="none" w:sz="0" w:space="0" w:color="auto"/>
      </w:divBdr>
      <w:divsChild>
        <w:div w:id="506989931">
          <w:marLeft w:val="0"/>
          <w:marRight w:val="0"/>
          <w:marTop w:val="0"/>
          <w:marBottom w:val="0"/>
          <w:divBdr>
            <w:top w:val="none" w:sz="0" w:space="0" w:color="auto"/>
            <w:left w:val="none" w:sz="0" w:space="0" w:color="auto"/>
            <w:bottom w:val="none" w:sz="0" w:space="0" w:color="auto"/>
            <w:right w:val="none" w:sz="0" w:space="0" w:color="auto"/>
          </w:divBdr>
          <w:divsChild>
            <w:div w:id="38483712">
              <w:marLeft w:val="0"/>
              <w:marRight w:val="0"/>
              <w:marTop w:val="0"/>
              <w:marBottom w:val="0"/>
              <w:divBdr>
                <w:top w:val="none" w:sz="0" w:space="0" w:color="auto"/>
                <w:left w:val="none" w:sz="0" w:space="0" w:color="auto"/>
                <w:bottom w:val="none" w:sz="0" w:space="0" w:color="auto"/>
                <w:right w:val="none" w:sz="0" w:space="0" w:color="auto"/>
              </w:divBdr>
              <w:divsChild>
                <w:div w:id="13682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636989">
      <w:bodyDiv w:val="1"/>
      <w:marLeft w:val="0"/>
      <w:marRight w:val="0"/>
      <w:marTop w:val="0"/>
      <w:marBottom w:val="0"/>
      <w:divBdr>
        <w:top w:val="none" w:sz="0" w:space="0" w:color="auto"/>
        <w:left w:val="none" w:sz="0" w:space="0" w:color="auto"/>
        <w:bottom w:val="none" w:sz="0" w:space="0" w:color="auto"/>
        <w:right w:val="none" w:sz="0" w:space="0" w:color="auto"/>
      </w:divBdr>
      <w:divsChild>
        <w:div w:id="1821576291">
          <w:marLeft w:val="0"/>
          <w:marRight w:val="0"/>
          <w:marTop w:val="0"/>
          <w:marBottom w:val="0"/>
          <w:divBdr>
            <w:top w:val="none" w:sz="0" w:space="0" w:color="auto"/>
            <w:left w:val="none" w:sz="0" w:space="0" w:color="auto"/>
            <w:bottom w:val="none" w:sz="0" w:space="0" w:color="auto"/>
            <w:right w:val="none" w:sz="0" w:space="0" w:color="auto"/>
          </w:divBdr>
          <w:divsChild>
            <w:div w:id="1592160093">
              <w:marLeft w:val="0"/>
              <w:marRight w:val="0"/>
              <w:marTop w:val="0"/>
              <w:marBottom w:val="0"/>
              <w:divBdr>
                <w:top w:val="none" w:sz="0" w:space="0" w:color="auto"/>
                <w:left w:val="none" w:sz="0" w:space="0" w:color="auto"/>
                <w:bottom w:val="none" w:sz="0" w:space="0" w:color="auto"/>
                <w:right w:val="none" w:sz="0" w:space="0" w:color="auto"/>
              </w:divBdr>
              <w:divsChild>
                <w:div w:id="484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4380">
          <w:marLeft w:val="0"/>
          <w:marRight w:val="0"/>
          <w:marTop w:val="0"/>
          <w:marBottom w:val="0"/>
          <w:divBdr>
            <w:top w:val="none" w:sz="0" w:space="0" w:color="auto"/>
            <w:left w:val="none" w:sz="0" w:space="0" w:color="auto"/>
            <w:bottom w:val="none" w:sz="0" w:space="0" w:color="auto"/>
            <w:right w:val="none" w:sz="0" w:space="0" w:color="auto"/>
          </w:divBdr>
          <w:divsChild>
            <w:div w:id="1085689836">
              <w:marLeft w:val="0"/>
              <w:marRight w:val="0"/>
              <w:marTop w:val="0"/>
              <w:marBottom w:val="0"/>
              <w:divBdr>
                <w:top w:val="none" w:sz="0" w:space="0" w:color="auto"/>
                <w:left w:val="none" w:sz="0" w:space="0" w:color="auto"/>
                <w:bottom w:val="none" w:sz="0" w:space="0" w:color="auto"/>
                <w:right w:val="none" w:sz="0" w:space="0" w:color="auto"/>
              </w:divBdr>
              <w:divsChild>
                <w:div w:id="8036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371734">
      <w:bodyDiv w:val="1"/>
      <w:marLeft w:val="0"/>
      <w:marRight w:val="0"/>
      <w:marTop w:val="0"/>
      <w:marBottom w:val="0"/>
      <w:divBdr>
        <w:top w:val="none" w:sz="0" w:space="0" w:color="auto"/>
        <w:left w:val="none" w:sz="0" w:space="0" w:color="auto"/>
        <w:bottom w:val="none" w:sz="0" w:space="0" w:color="auto"/>
        <w:right w:val="none" w:sz="0" w:space="0" w:color="auto"/>
      </w:divBdr>
      <w:divsChild>
        <w:div w:id="549466171">
          <w:marLeft w:val="0"/>
          <w:marRight w:val="0"/>
          <w:marTop w:val="0"/>
          <w:marBottom w:val="0"/>
          <w:divBdr>
            <w:top w:val="none" w:sz="0" w:space="0" w:color="auto"/>
            <w:left w:val="none" w:sz="0" w:space="0" w:color="auto"/>
            <w:bottom w:val="none" w:sz="0" w:space="0" w:color="auto"/>
            <w:right w:val="none" w:sz="0" w:space="0" w:color="auto"/>
          </w:divBdr>
          <w:divsChild>
            <w:div w:id="31346384">
              <w:marLeft w:val="0"/>
              <w:marRight w:val="0"/>
              <w:marTop w:val="0"/>
              <w:marBottom w:val="0"/>
              <w:divBdr>
                <w:top w:val="none" w:sz="0" w:space="0" w:color="auto"/>
                <w:left w:val="none" w:sz="0" w:space="0" w:color="auto"/>
                <w:bottom w:val="none" w:sz="0" w:space="0" w:color="auto"/>
                <w:right w:val="none" w:sz="0" w:space="0" w:color="auto"/>
              </w:divBdr>
              <w:divsChild>
                <w:div w:id="1095520021">
                  <w:marLeft w:val="0"/>
                  <w:marRight w:val="0"/>
                  <w:marTop w:val="0"/>
                  <w:marBottom w:val="0"/>
                  <w:divBdr>
                    <w:top w:val="none" w:sz="0" w:space="0" w:color="auto"/>
                    <w:left w:val="none" w:sz="0" w:space="0" w:color="auto"/>
                    <w:bottom w:val="none" w:sz="0" w:space="0" w:color="auto"/>
                    <w:right w:val="none" w:sz="0" w:space="0" w:color="auto"/>
                  </w:divBdr>
                  <w:divsChild>
                    <w:div w:id="5842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610884">
      <w:bodyDiv w:val="1"/>
      <w:marLeft w:val="0"/>
      <w:marRight w:val="0"/>
      <w:marTop w:val="0"/>
      <w:marBottom w:val="0"/>
      <w:divBdr>
        <w:top w:val="none" w:sz="0" w:space="0" w:color="auto"/>
        <w:left w:val="none" w:sz="0" w:space="0" w:color="auto"/>
        <w:bottom w:val="none" w:sz="0" w:space="0" w:color="auto"/>
        <w:right w:val="none" w:sz="0" w:space="0" w:color="auto"/>
      </w:divBdr>
      <w:divsChild>
        <w:div w:id="1037893721">
          <w:marLeft w:val="0"/>
          <w:marRight w:val="0"/>
          <w:marTop w:val="0"/>
          <w:marBottom w:val="0"/>
          <w:divBdr>
            <w:top w:val="none" w:sz="0" w:space="0" w:color="auto"/>
            <w:left w:val="none" w:sz="0" w:space="0" w:color="auto"/>
            <w:bottom w:val="none" w:sz="0" w:space="0" w:color="auto"/>
            <w:right w:val="none" w:sz="0" w:space="0" w:color="auto"/>
          </w:divBdr>
          <w:divsChild>
            <w:div w:id="426077487">
              <w:marLeft w:val="0"/>
              <w:marRight w:val="0"/>
              <w:marTop w:val="0"/>
              <w:marBottom w:val="0"/>
              <w:divBdr>
                <w:top w:val="none" w:sz="0" w:space="0" w:color="auto"/>
                <w:left w:val="none" w:sz="0" w:space="0" w:color="auto"/>
                <w:bottom w:val="none" w:sz="0" w:space="0" w:color="auto"/>
                <w:right w:val="none" w:sz="0" w:space="0" w:color="auto"/>
              </w:divBdr>
              <w:divsChild>
                <w:div w:id="2999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79895">
      <w:bodyDiv w:val="1"/>
      <w:marLeft w:val="0"/>
      <w:marRight w:val="0"/>
      <w:marTop w:val="0"/>
      <w:marBottom w:val="0"/>
      <w:divBdr>
        <w:top w:val="none" w:sz="0" w:space="0" w:color="auto"/>
        <w:left w:val="none" w:sz="0" w:space="0" w:color="auto"/>
        <w:bottom w:val="none" w:sz="0" w:space="0" w:color="auto"/>
        <w:right w:val="none" w:sz="0" w:space="0" w:color="auto"/>
      </w:divBdr>
      <w:divsChild>
        <w:div w:id="116149542">
          <w:marLeft w:val="0"/>
          <w:marRight w:val="0"/>
          <w:marTop w:val="0"/>
          <w:marBottom w:val="0"/>
          <w:divBdr>
            <w:top w:val="none" w:sz="0" w:space="0" w:color="auto"/>
            <w:left w:val="none" w:sz="0" w:space="0" w:color="auto"/>
            <w:bottom w:val="none" w:sz="0" w:space="0" w:color="auto"/>
            <w:right w:val="none" w:sz="0" w:space="0" w:color="auto"/>
          </w:divBdr>
          <w:divsChild>
            <w:div w:id="1716273487">
              <w:marLeft w:val="0"/>
              <w:marRight w:val="0"/>
              <w:marTop w:val="0"/>
              <w:marBottom w:val="0"/>
              <w:divBdr>
                <w:top w:val="none" w:sz="0" w:space="0" w:color="auto"/>
                <w:left w:val="none" w:sz="0" w:space="0" w:color="auto"/>
                <w:bottom w:val="none" w:sz="0" w:space="0" w:color="auto"/>
                <w:right w:val="none" w:sz="0" w:space="0" w:color="auto"/>
              </w:divBdr>
              <w:divsChild>
                <w:div w:id="76913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375226">
      <w:bodyDiv w:val="1"/>
      <w:marLeft w:val="0"/>
      <w:marRight w:val="0"/>
      <w:marTop w:val="0"/>
      <w:marBottom w:val="0"/>
      <w:divBdr>
        <w:top w:val="none" w:sz="0" w:space="0" w:color="auto"/>
        <w:left w:val="none" w:sz="0" w:space="0" w:color="auto"/>
        <w:bottom w:val="none" w:sz="0" w:space="0" w:color="auto"/>
        <w:right w:val="none" w:sz="0" w:space="0" w:color="auto"/>
      </w:divBdr>
      <w:divsChild>
        <w:div w:id="1838616589">
          <w:marLeft w:val="0"/>
          <w:marRight w:val="0"/>
          <w:marTop w:val="0"/>
          <w:marBottom w:val="0"/>
          <w:divBdr>
            <w:top w:val="none" w:sz="0" w:space="0" w:color="auto"/>
            <w:left w:val="none" w:sz="0" w:space="0" w:color="auto"/>
            <w:bottom w:val="none" w:sz="0" w:space="0" w:color="auto"/>
            <w:right w:val="none" w:sz="0" w:space="0" w:color="auto"/>
          </w:divBdr>
          <w:divsChild>
            <w:div w:id="1707220810">
              <w:marLeft w:val="0"/>
              <w:marRight w:val="0"/>
              <w:marTop w:val="0"/>
              <w:marBottom w:val="0"/>
              <w:divBdr>
                <w:top w:val="none" w:sz="0" w:space="0" w:color="auto"/>
                <w:left w:val="none" w:sz="0" w:space="0" w:color="auto"/>
                <w:bottom w:val="none" w:sz="0" w:space="0" w:color="auto"/>
                <w:right w:val="none" w:sz="0" w:space="0" w:color="auto"/>
              </w:divBdr>
              <w:divsChild>
                <w:div w:id="122055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428278">
      <w:bodyDiv w:val="1"/>
      <w:marLeft w:val="0"/>
      <w:marRight w:val="0"/>
      <w:marTop w:val="0"/>
      <w:marBottom w:val="0"/>
      <w:divBdr>
        <w:top w:val="none" w:sz="0" w:space="0" w:color="auto"/>
        <w:left w:val="none" w:sz="0" w:space="0" w:color="auto"/>
        <w:bottom w:val="none" w:sz="0" w:space="0" w:color="auto"/>
        <w:right w:val="none" w:sz="0" w:space="0" w:color="auto"/>
      </w:divBdr>
      <w:divsChild>
        <w:div w:id="1747652318">
          <w:marLeft w:val="0"/>
          <w:marRight w:val="0"/>
          <w:marTop w:val="0"/>
          <w:marBottom w:val="0"/>
          <w:divBdr>
            <w:top w:val="none" w:sz="0" w:space="0" w:color="auto"/>
            <w:left w:val="none" w:sz="0" w:space="0" w:color="auto"/>
            <w:bottom w:val="none" w:sz="0" w:space="0" w:color="auto"/>
            <w:right w:val="none" w:sz="0" w:space="0" w:color="auto"/>
          </w:divBdr>
          <w:divsChild>
            <w:div w:id="638221784">
              <w:marLeft w:val="0"/>
              <w:marRight w:val="0"/>
              <w:marTop w:val="0"/>
              <w:marBottom w:val="0"/>
              <w:divBdr>
                <w:top w:val="none" w:sz="0" w:space="0" w:color="auto"/>
                <w:left w:val="none" w:sz="0" w:space="0" w:color="auto"/>
                <w:bottom w:val="none" w:sz="0" w:space="0" w:color="auto"/>
                <w:right w:val="none" w:sz="0" w:space="0" w:color="auto"/>
              </w:divBdr>
              <w:divsChild>
                <w:div w:id="14821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028325">
      <w:bodyDiv w:val="1"/>
      <w:marLeft w:val="0"/>
      <w:marRight w:val="0"/>
      <w:marTop w:val="0"/>
      <w:marBottom w:val="0"/>
      <w:divBdr>
        <w:top w:val="none" w:sz="0" w:space="0" w:color="auto"/>
        <w:left w:val="none" w:sz="0" w:space="0" w:color="auto"/>
        <w:bottom w:val="none" w:sz="0" w:space="0" w:color="auto"/>
        <w:right w:val="none" w:sz="0" w:space="0" w:color="auto"/>
      </w:divBdr>
      <w:divsChild>
        <w:div w:id="949702924">
          <w:marLeft w:val="0"/>
          <w:marRight w:val="0"/>
          <w:marTop w:val="0"/>
          <w:marBottom w:val="0"/>
          <w:divBdr>
            <w:top w:val="none" w:sz="0" w:space="0" w:color="auto"/>
            <w:left w:val="none" w:sz="0" w:space="0" w:color="auto"/>
            <w:bottom w:val="none" w:sz="0" w:space="0" w:color="auto"/>
            <w:right w:val="none" w:sz="0" w:space="0" w:color="auto"/>
          </w:divBdr>
          <w:divsChild>
            <w:div w:id="775714228">
              <w:marLeft w:val="0"/>
              <w:marRight w:val="0"/>
              <w:marTop w:val="0"/>
              <w:marBottom w:val="0"/>
              <w:divBdr>
                <w:top w:val="none" w:sz="0" w:space="0" w:color="auto"/>
                <w:left w:val="none" w:sz="0" w:space="0" w:color="auto"/>
                <w:bottom w:val="none" w:sz="0" w:space="0" w:color="auto"/>
                <w:right w:val="none" w:sz="0" w:space="0" w:color="auto"/>
              </w:divBdr>
              <w:divsChild>
                <w:div w:id="15013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658592">
      <w:bodyDiv w:val="1"/>
      <w:marLeft w:val="0"/>
      <w:marRight w:val="0"/>
      <w:marTop w:val="0"/>
      <w:marBottom w:val="0"/>
      <w:divBdr>
        <w:top w:val="none" w:sz="0" w:space="0" w:color="auto"/>
        <w:left w:val="none" w:sz="0" w:space="0" w:color="auto"/>
        <w:bottom w:val="none" w:sz="0" w:space="0" w:color="auto"/>
        <w:right w:val="none" w:sz="0" w:space="0" w:color="auto"/>
      </w:divBdr>
      <w:divsChild>
        <w:div w:id="21052215">
          <w:marLeft w:val="0"/>
          <w:marRight w:val="0"/>
          <w:marTop w:val="0"/>
          <w:marBottom w:val="0"/>
          <w:divBdr>
            <w:top w:val="none" w:sz="0" w:space="0" w:color="auto"/>
            <w:left w:val="none" w:sz="0" w:space="0" w:color="auto"/>
            <w:bottom w:val="none" w:sz="0" w:space="0" w:color="auto"/>
            <w:right w:val="none" w:sz="0" w:space="0" w:color="auto"/>
          </w:divBdr>
          <w:divsChild>
            <w:div w:id="1127895753">
              <w:marLeft w:val="0"/>
              <w:marRight w:val="0"/>
              <w:marTop w:val="0"/>
              <w:marBottom w:val="0"/>
              <w:divBdr>
                <w:top w:val="none" w:sz="0" w:space="0" w:color="auto"/>
                <w:left w:val="none" w:sz="0" w:space="0" w:color="auto"/>
                <w:bottom w:val="none" w:sz="0" w:space="0" w:color="auto"/>
                <w:right w:val="none" w:sz="0" w:space="0" w:color="auto"/>
              </w:divBdr>
              <w:divsChild>
                <w:div w:id="10964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80694">
      <w:bodyDiv w:val="1"/>
      <w:marLeft w:val="0"/>
      <w:marRight w:val="0"/>
      <w:marTop w:val="0"/>
      <w:marBottom w:val="0"/>
      <w:divBdr>
        <w:top w:val="none" w:sz="0" w:space="0" w:color="auto"/>
        <w:left w:val="none" w:sz="0" w:space="0" w:color="auto"/>
        <w:bottom w:val="none" w:sz="0" w:space="0" w:color="auto"/>
        <w:right w:val="none" w:sz="0" w:space="0" w:color="auto"/>
      </w:divBdr>
      <w:divsChild>
        <w:div w:id="1937596065">
          <w:marLeft w:val="0"/>
          <w:marRight w:val="0"/>
          <w:marTop w:val="0"/>
          <w:marBottom w:val="0"/>
          <w:divBdr>
            <w:top w:val="none" w:sz="0" w:space="0" w:color="auto"/>
            <w:left w:val="none" w:sz="0" w:space="0" w:color="auto"/>
            <w:bottom w:val="none" w:sz="0" w:space="0" w:color="auto"/>
            <w:right w:val="none" w:sz="0" w:space="0" w:color="auto"/>
          </w:divBdr>
          <w:divsChild>
            <w:div w:id="1613633367">
              <w:marLeft w:val="0"/>
              <w:marRight w:val="0"/>
              <w:marTop w:val="0"/>
              <w:marBottom w:val="0"/>
              <w:divBdr>
                <w:top w:val="none" w:sz="0" w:space="0" w:color="auto"/>
                <w:left w:val="none" w:sz="0" w:space="0" w:color="auto"/>
                <w:bottom w:val="none" w:sz="0" w:space="0" w:color="auto"/>
                <w:right w:val="none" w:sz="0" w:space="0" w:color="auto"/>
              </w:divBdr>
              <w:divsChild>
                <w:div w:id="7320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8050">
      <w:bodyDiv w:val="1"/>
      <w:marLeft w:val="0"/>
      <w:marRight w:val="0"/>
      <w:marTop w:val="0"/>
      <w:marBottom w:val="0"/>
      <w:divBdr>
        <w:top w:val="none" w:sz="0" w:space="0" w:color="auto"/>
        <w:left w:val="none" w:sz="0" w:space="0" w:color="auto"/>
        <w:bottom w:val="none" w:sz="0" w:space="0" w:color="auto"/>
        <w:right w:val="none" w:sz="0" w:space="0" w:color="auto"/>
      </w:divBdr>
      <w:divsChild>
        <w:div w:id="1288969068">
          <w:marLeft w:val="0"/>
          <w:marRight w:val="0"/>
          <w:marTop w:val="0"/>
          <w:marBottom w:val="0"/>
          <w:divBdr>
            <w:top w:val="none" w:sz="0" w:space="0" w:color="auto"/>
            <w:left w:val="none" w:sz="0" w:space="0" w:color="auto"/>
            <w:bottom w:val="none" w:sz="0" w:space="0" w:color="auto"/>
            <w:right w:val="none" w:sz="0" w:space="0" w:color="auto"/>
          </w:divBdr>
          <w:divsChild>
            <w:div w:id="1962690597">
              <w:marLeft w:val="0"/>
              <w:marRight w:val="0"/>
              <w:marTop w:val="0"/>
              <w:marBottom w:val="0"/>
              <w:divBdr>
                <w:top w:val="none" w:sz="0" w:space="0" w:color="auto"/>
                <w:left w:val="none" w:sz="0" w:space="0" w:color="auto"/>
                <w:bottom w:val="none" w:sz="0" w:space="0" w:color="auto"/>
                <w:right w:val="none" w:sz="0" w:space="0" w:color="auto"/>
              </w:divBdr>
              <w:divsChild>
                <w:div w:id="19674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42421">
          <w:marLeft w:val="0"/>
          <w:marRight w:val="0"/>
          <w:marTop w:val="0"/>
          <w:marBottom w:val="0"/>
          <w:divBdr>
            <w:top w:val="none" w:sz="0" w:space="0" w:color="auto"/>
            <w:left w:val="none" w:sz="0" w:space="0" w:color="auto"/>
            <w:bottom w:val="none" w:sz="0" w:space="0" w:color="auto"/>
            <w:right w:val="none" w:sz="0" w:space="0" w:color="auto"/>
          </w:divBdr>
          <w:divsChild>
            <w:div w:id="1872648565">
              <w:marLeft w:val="0"/>
              <w:marRight w:val="0"/>
              <w:marTop w:val="0"/>
              <w:marBottom w:val="0"/>
              <w:divBdr>
                <w:top w:val="none" w:sz="0" w:space="0" w:color="auto"/>
                <w:left w:val="none" w:sz="0" w:space="0" w:color="auto"/>
                <w:bottom w:val="none" w:sz="0" w:space="0" w:color="auto"/>
                <w:right w:val="none" w:sz="0" w:space="0" w:color="auto"/>
              </w:divBdr>
              <w:divsChild>
                <w:div w:id="2480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08818">
      <w:bodyDiv w:val="1"/>
      <w:marLeft w:val="0"/>
      <w:marRight w:val="0"/>
      <w:marTop w:val="0"/>
      <w:marBottom w:val="0"/>
      <w:divBdr>
        <w:top w:val="none" w:sz="0" w:space="0" w:color="auto"/>
        <w:left w:val="none" w:sz="0" w:space="0" w:color="auto"/>
        <w:bottom w:val="none" w:sz="0" w:space="0" w:color="auto"/>
        <w:right w:val="none" w:sz="0" w:space="0" w:color="auto"/>
      </w:divBdr>
      <w:divsChild>
        <w:div w:id="2061590183">
          <w:marLeft w:val="0"/>
          <w:marRight w:val="0"/>
          <w:marTop w:val="0"/>
          <w:marBottom w:val="0"/>
          <w:divBdr>
            <w:top w:val="none" w:sz="0" w:space="0" w:color="auto"/>
            <w:left w:val="none" w:sz="0" w:space="0" w:color="auto"/>
            <w:bottom w:val="none" w:sz="0" w:space="0" w:color="auto"/>
            <w:right w:val="none" w:sz="0" w:space="0" w:color="auto"/>
          </w:divBdr>
          <w:divsChild>
            <w:div w:id="1818262340">
              <w:marLeft w:val="0"/>
              <w:marRight w:val="0"/>
              <w:marTop w:val="0"/>
              <w:marBottom w:val="0"/>
              <w:divBdr>
                <w:top w:val="none" w:sz="0" w:space="0" w:color="auto"/>
                <w:left w:val="none" w:sz="0" w:space="0" w:color="auto"/>
                <w:bottom w:val="none" w:sz="0" w:space="0" w:color="auto"/>
                <w:right w:val="none" w:sz="0" w:space="0" w:color="auto"/>
              </w:divBdr>
              <w:divsChild>
                <w:div w:id="165348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069834">
      <w:bodyDiv w:val="1"/>
      <w:marLeft w:val="0"/>
      <w:marRight w:val="0"/>
      <w:marTop w:val="0"/>
      <w:marBottom w:val="0"/>
      <w:divBdr>
        <w:top w:val="none" w:sz="0" w:space="0" w:color="auto"/>
        <w:left w:val="none" w:sz="0" w:space="0" w:color="auto"/>
        <w:bottom w:val="none" w:sz="0" w:space="0" w:color="auto"/>
        <w:right w:val="none" w:sz="0" w:space="0" w:color="auto"/>
      </w:divBdr>
      <w:divsChild>
        <w:div w:id="1311060814">
          <w:marLeft w:val="0"/>
          <w:marRight w:val="0"/>
          <w:marTop w:val="0"/>
          <w:marBottom w:val="0"/>
          <w:divBdr>
            <w:top w:val="none" w:sz="0" w:space="0" w:color="auto"/>
            <w:left w:val="none" w:sz="0" w:space="0" w:color="auto"/>
            <w:bottom w:val="none" w:sz="0" w:space="0" w:color="auto"/>
            <w:right w:val="none" w:sz="0" w:space="0" w:color="auto"/>
          </w:divBdr>
          <w:divsChild>
            <w:div w:id="212351162">
              <w:marLeft w:val="0"/>
              <w:marRight w:val="0"/>
              <w:marTop w:val="0"/>
              <w:marBottom w:val="0"/>
              <w:divBdr>
                <w:top w:val="none" w:sz="0" w:space="0" w:color="auto"/>
                <w:left w:val="none" w:sz="0" w:space="0" w:color="auto"/>
                <w:bottom w:val="none" w:sz="0" w:space="0" w:color="auto"/>
                <w:right w:val="none" w:sz="0" w:space="0" w:color="auto"/>
              </w:divBdr>
              <w:divsChild>
                <w:div w:id="370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87038">
      <w:bodyDiv w:val="1"/>
      <w:marLeft w:val="0"/>
      <w:marRight w:val="0"/>
      <w:marTop w:val="0"/>
      <w:marBottom w:val="0"/>
      <w:divBdr>
        <w:top w:val="none" w:sz="0" w:space="0" w:color="auto"/>
        <w:left w:val="none" w:sz="0" w:space="0" w:color="auto"/>
        <w:bottom w:val="none" w:sz="0" w:space="0" w:color="auto"/>
        <w:right w:val="none" w:sz="0" w:space="0" w:color="auto"/>
      </w:divBdr>
      <w:divsChild>
        <w:div w:id="1369527004">
          <w:marLeft w:val="0"/>
          <w:marRight w:val="0"/>
          <w:marTop w:val="0"/>
          <w:marBottom w:val="0"/>
          <w:divBdr>
            <w:top w:val="none" w:sz="0" w:space="0" w:color="auto"/>
            <w:left w:val="none" w:sz="0" w:space="0" w:color="auto"/>
            <w:bottom w:val="none" w:sz="0" w:space="0" w:color="auto"/>
            <w:right w:val="none" w:sz="0" w:space="0" w:color="auto"/>
          </w:divBdr>
          <w:divsChild>
            <w:div w:id="1230117285">
              <w:marLeft w:val="0"/>
              <w:marRight w:val="0"/>
              <w:marTop w:val="0"/>
              <w:marBottom w:val="0"/>
              <w:divBdr>
                <w:top w:val="none" w:sz="0" w:space="0" w:color="auto"/>
                <w:left w:val="none" w:sz="0" w:space="0" w:color="auto"/>
                <w:bottom w:val="none" w:sz="0" w:space="0" w:color="auto"/>
                <w:right w:val="none" w:sz="0" w:space="0" w:color="auto"/>
              </w:divBdr>
              <w:divsChild>
                <w:div w:id="14692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497931">
      <w:bodyDiv w:val="1"/>
      <w:marLeft w:val="0"/>
      <w:marRight w:val="0"/>
      <w:marTop w:val="0"/>
      <w:marBottom w:val="0"/>
      <w:divBdr>
        <w:top w:val="none" w:sz="0" w:space="0" w:color="auto"/>
        <w:left w:val="none" w:sz="0" w:space="0" w:color="auto"/>
        <w:bottom w:val="none" w:sz="0" w:space="0" w:color="auto"/>
        <w:right w:val="none" w:sz="0" w:space="0" w:color="auto"/>
      </w:divBdr>
      <w:divsChild>
        <w:div w:id="233393817">
          <w:marLeft w:val="0"/>
          <w:marRight w:val="0"/>
          <w:marTop w:val="0"/>
          <w:marBottom w:val="0"/>
          <w:divBdr>
            <w:top w:val="none" w:sz="0" w:space="0" w:color="auto"/>
            <w:left w:val="none" w:sz="0" w:space="0" w:color="auto"/>
            <w:bottom w:val="none" w:sz="0" w:space="0" w:color="auto"/>
            <w:right w:val="none" w:sz="0" w:space="0" w:color="auto"/>
          </w:divBdr>
          <w:divsChild>
            <w:div w:id="1720543543">
              <w:marLeft w:val="0"/>
              <w:marRight w:val="0"/>
              <w:marTop w:val="0"/>
              <w:marBottom w:val="0"/>
              <w:divBdr>
                <w:top w:val="none" w:sz="0" w:space="0" w:color="auto"/>
                <w:left w:val="none" w:sz="0" w:space="0" w:color="auto"/>
                <w:bottom w:val="none" w:sz="0" w:space="0" w:color="auto"/>
                <w:right w:val="none" w:sz="0" w:space="0" w:color="auto"/>
              </w:divBdr>
              <w:divsChild>
                <w:div w:id="1787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857378">
      <w:bodyDiv w:val="1"/>
      <w:marLeft w:val="0"/>
      <w:marRight w:val="0"/>
      <w:marTop w:val="0"/>
      <w:marBottom w:val="0"/>
      <w:divBdr>
        <w:top w:val="none" w:sz="0" w:space="0" w:color="auto"/>
        <w:left w:val="none" w:sz="0" w:space="0" w:color="auto"/>
        <w:bottom w:val="none" w:sz="0" w:space="0" w:color="auto"/>
        <w:right w:val="none" w:sz="0" w:space="0" w:color="auto"/>
      </w:divBdr>
      <w:divsChild>
        <w:div w:id="458645762">
          <w:marLeft w:val="0"/>
          <w:marRight w:val="0"/>
          <w:marTop w:val="0"/>
          <w:marBottom w:val="0"/>
          <w:divBdr>
            <w:top w:val="none" w:sz="0" w:space="0" w:color="auto"/>
            <w:left w:val="none" w:sz="0" w:space="0" w:color="auto"/>
            <w:bottom w:val="none" w:sz="0" w:space="0" w:color="auto"/>
            <w:right w:val="none" w:sz="0" w:space="0" w:color="auto"/>
          </w:divBdr>
          <w:divsChild>
            <w:div w:id="958561443">
              <w:marLeft w:val="0"/>
              <w:marRight w:val="0"/>
              <w:marTop w:val="0"/>
              <w:marBottom w:val="0"/>
              <w:divBdr>
                <w:top w:val="none" w:sz="0" w:space="0" w:color="auto"/>
                <w:left w:val="none" w:sz="0" w:space="0" w:color="auto"/>
                <w:bottom w:val="none" w:sz="0" w:space="0" w:color="auto"/>
                <w:right w:val="none" w:sz="0" w:space="0" w:color="auto"/>
              </w:divBdr>
              <w:divsChild>
                <w:div w:id="175355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40855">
          <w:marLeft w:val="0"/>
          <w:marRight w:val="0"/>
          <w:marTop w:val="0"/>
          <w:marBottom w:val="0"/>
          <w:divBdr>
            <w:top w:val="none" w:sz="0" w:space="0" w:color="auto"/>
            <w:left w:val="none" w:sz="0" w:space="0" w:color="auto"/>
            <w:bottom w:val="none" w:sz="0" w:space="0" w:color="auto"/>
            <w:right w:val="none" w:sz="0" w:space="0" w:color="auto"/>
          </w:divBdr>
          <w:divsChild>
            <w:div w:id="820930630">
              <w:marLeft w:val="0"/>
              <w:marRight w:val="0"/>
              <w:marTop w:val="0"/>
              <w:marBottom w:val="0"/>
              <w:divBdr>
                <w:top w:val="none" w:sz="0" w:space="0" w:color="auto"/>
                <w:left w:val="none" w:sz="0" w:space="0" w:color="auto"/>
                <w:bottom w:val="none" w:sz="0" w:space="0" w:color="auto"/>
                <w:right w:val="none" w:sz="0" w:space="0" w:color="auto"/>
              </w:divBdr>
              <w:divsChild>
                <w:div w:id="105115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3676">
      <w:bodyDiv w:val="1"/>
      <w:marLeft w:val="0"/>
      <w:marRight w:val="0"/>
      <w:marTop w:val="0"/>
      <w:marBottom w:val="0"/>
      <w:divBdr>
        <w:top w:val="none" w:sz="0" w:space="0" w:color="auto"/>
        <w:left w:val="none" w:sz="0" w:space="0" w:color="auto"/>
        <w:bottom w:val="none" w:sz="0" w:space="0" w:color="auto"/>
        <w:right w:val="none" w:sz="0" w:space="0" w:color="auto"/>
      </w:divBdr>
      <w:divsChild>
        <w:div w:id="1872304898">
          <w:marLeft w:val="0"/>
          <w:marRight w:val="0"/>
          <w:marTop w:val="0"/>
          <w:marBottom w:val="0"/>
          <w:divBdr>
            <w:top w:val="none" w:sz="0" w:space="0" w:color="auto"/>
            <w:left w:val="none" w:sz="0" w:space="0" w:color="auto"/>
            <w:bottom w:val="none" w:sz="0" w:space="0" w:color="auto"/>
            <w:right w:val="none" w:sz="0" w:space="0" w:color="auto"/>
          </w:divBdr>
          <w:divsChild>
            <w:div w:id="751656242">
              <w:marLeft w:val="0"/>
              <w:marRight w:val="0"/>
              <w:marTop w:val="0"/>
              <w:marBottom w:val="0"/>
              <w:divBdr>
                <w:top w:val="none" w:sz="0" w:space="0" w:color="auto"/>
                <w:left w:val="none" w:sz="0" w:space="0" w:color="auto"/>
                <w:bottom w:val="none" w:sz="0" w:space="0" w:color="auto"/>
                <w:right w:val="none" w:sz="0" w:space="0" w:color="auto"/>
              </w:divBdr>
              <w:divsChild>
                <w:div w:id="3158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30673">
          <w:marLeft w:val="0"/>
          <w:marRight w:val="0"/>
          <w:marTop w:val="0"/>
          <w:marBottom w:val="0"/>
          <w:divBdr>
            <w:top w:val="none" w:sz="0" w:space="0" w:color="auto"/>
            <w:left w:val="none" w:sz="0" w:space="0" w:color="auto"/>
            <w:bottom w:val="none" w:sz="0" w:space="0" w:color="auto"/>
            <w:right w:val="none" w:sz="0" w:space="0" w:color="auto"/>
          </w:divBdr>
          <w:divsChild>
            <w:div w:id="1799953631">
              <w:marLeft w:val="0"/>
              <w:marRight w:val="0"/>
              <w:marTop w:val="0"/>
              <w:marBottom w:val="0"/>
              <w:divBdr>
                <w:top w:val="none" w:sz="0" w:space="0" w:color="auto"/>
                <w:left w:val="none" w:sz="0" w:space="0" w:color="auto"/>
                <w:bottom w:val="none" w:sz="0" w:space="0" w:color="auto"/>
                <w:right w:val="none" w:sz="0" w:space="0" w:color="auto"/>
              </w:divBdr>
              <w:divsChild>
                <w:div w:id="437410725">
                  <w:marLeft w:val="0"/>
                  <w:marRight w:val="0"/>
                  <w:marTop w:val="0"/>
                  <w:marBottom w:val="0"/>
                  <w:divBdr>
                    <w:top w:val="none" w:sz="0" w:space="0" w:color="auto"/>
                    <w:left w:val="none" w:sz="0" w:space="0" w:color="auto"/>
                    <w:bottom w:val="none" w:sz="0" w:space="0" w:color="auto"/>
                    <w:right w:val="none" w:sz="0" w:space="0" w:color="auto"/>
                  </w:divBdr>
                </w:div>
              </w:divsChild>
            </w:div>
            <w:div w:id="1915509221">
              <w:marLeft w:val="0"/>
              <w:marRight w:val="0"/>
              <w:marTop w:val="0"/>
              <w:marBottom w:val="0"/>
              <w:divBdr>
                <w:top w:val="none" w:sz="0" w:space="0" w:color="auto"/>
                <w:left w:val="none" w:sz="0" w:space="0" w:color="auto"/>
                <w:bottom w:val="none" w:sz="0" w:space="0" w:color="auto"/>
                <w:right w:val="none" w:sz="0" w:space="0" w:color="auto"/>
              </w:divBdr>
              <w:divsChild>
                <w:div w:id="9470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39161">
      <w:bodyDiv w:val="1"/>
      <w:marLeft w:val="0"/>
      <w:marRight w:val="0"/>
      <w:marTop w:val="0"/>
      <w:marBottom w:val="0"/>
      <w:divBdr>
        <w:top w:val="none" w:sz="0" w:space="0" w:color="auto"/>
        <w:left w:val="none" w:sz="0" w:space="0" w:color="auto"/>
        <w:bottom w:val="none" w:sz="0" w:space="0" w:color="auto"/>
        <w:right w:val="none" w:sz="0" w:space="0" w:color="auto"/>
      </w:divBdr>
      <w:divsChild>
        <w:div w:id="1850870133">
          <w:marLeft w:val="0"/>
          <w:marRight w:val="0"/>
          <w:marTop w:val="0"/>
          <w:marBottom w:val="0"/>
          <w:divBdr>
            <w:top w:val="none" w:sz="0" w:space="0" w:color="auto"/>
            <w:left w:val="none" w:sz="0" w:space="0" w:color="auto"/>
            <w:bottom w:val="none" w:sz="0" w:space="0" w:color="auto"/>
            <w:right w:val="none" w:sz="0" w:space="0" w:color="auto"/>
          </w:divBdr>
          <w:divsChild>
            <w:div w:id="2097944947">
              <w:marLeft w:val="0"/>
              <w:marRight w:val="0"/>
              <w:marTop w:val="0"/>
              <w:marBottom w:val="0"/>
              <w:divBdr>
                <w:top w:val="none" w:sz="0" w:space="0" w:color="auto"/>
                <w:left w:val="none" w:sz="0" w:space="0" w:color="auto"/>
                <w:bottom w:val="none" w:sz="0" w:space="0" w:color="auto"/>
                <w:right w:val="none" w:sz="0" w:space="0" w:color="auto"/>
              </w:divBdr>
              <w:divsChild>
                <w:div w:id="2656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26840">
      <w:bodyDiv w:val="1"/>
      <w:marLeft w:val="0"/>
      <w:marRight w:val="0"/>
      <w:marTop w:val="0"/>
      <w:marBottom w:val="0"/>
      <w:divBdr>
        <w:top w:val="none" w:sz="0" w:space="0" w:color="auto"/>
        <w:left w:val="none" w:sz="0" w:space="0" w:color="auto"/>
        <w:bottom w:val="none" w:sz="0" w:space="0" w:color="auto"/>
        <w:right w:val="none" w:sz="0" w:space="0" w:color="auto"/>
      </w:divBdr>
      <w:divsChild>
        <w:div w:id="926622621">
          <w:marLeft w:val="0"/>
          <w:marRight w:val="0"/>
          <w:marTop w:val="0"/>
          <w:marBottom w:val="0"/>
          <w:divBdr>
            <w:top w:val="none" w:sz="0" w:space="0" w:color="auto"/>
            <w:left w:val="none" w:sz="0" w:space="0" w:color="auto"/>
            <w:bottom w:val="none" w:sz="0" w:space="0" w:color="auto"/>
            <w:right w:val="none" w:sz="0" w:space="0" w:color="auto"/>
          </w:divBdr>
          <w:divsChild>
            <w:div w:id="575865157">
              <w:marLeft w:val="0"/>
              <w:marRight w:val="0"/>
              <w:marTop w:val="0"/>
              <w:marBottom w:val="0"/>
              <w:divBdr>
                <w:top w:val="none" w:sz="0" w:space="0" w:color="auto"/>
                <w:left w:val="none" w:sz="0" w:space="0" w:color="auto"/>
                <w:bottom w:val="none" w:sz="0" w:space="0" w:color="auto"/>
                <w:right w:val="none" w:sz="0" w:space="0" w:color="auto"/>
              </w:divBdr>
              <w:divsChild>
                <w:div w:id="4700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82665">
      <w:bodyDiv w:val="1"/>
      <w:marLeft w:val="0"/>
      <w:marRight w:val="0"/>
      <w:marTop w:val="0"/>
      <w:marBottom w:val="0"/>
      <w:divBdr>
        <w:top w:val="none" w:sz="0" w:space="0" w:color="auto"/>
        <w:left w:val="none" w:sz="0" w:space="0" w:color="auto"/>
        <w:bottom w:val="none" w:sz="0" w:space="0" w:color="auto"/>
        <w:right w:val="none" w:sz="0" w:space="0" w:color="auto"/>
      </w:divBdr>
      <w:divsChild>
        <w:div w:id="108672220">
          <w:marLeft w:val="0"/>
          <w:marRight w:val="0"/>
          <w:marTop w:val="0"/>
          <w:marBottom w:val="0"/>
          <w:divBdr>
            <w:top w:val="none" w:sz="0" w:space="0" w:color="auto"/>
            <w:left w:val="none" w:sz="0" w:space="0" w:color="auto"/>
            <w:bottom w:val="none" w:sz="0" w:space="0" w:color="auto"/>
            <w:right w:val="none" w:sz="0" w:space="0" w:color="auto"/>
          </w:divBdr>
          <w:divsChild>
            <w:div w:id="774860574">
              <w:marLeft w:val="0"/>
              <w:marRight w:val="0"/>
              <w:marTop w:val="0"/>
              <w:marBottom w:val="0"/>
              <w:divBdr>
                <w:top w:val="none" w:sz="0" w:space="0" w:color="auto"/>
                <w:left w:val="none" w:sz="0" w:space="0" w:color="auto"/>
                <w:bottom w:val="none" w:sz="0" w:space="0" w:color="auto"/>
                <w:right w:val="none" w:sz="0" w:space="0" w:color="auto"/>
              </w:divBdr>
              <w:divsChild>
                <w:div w:id="667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13641">
      <w:bodyDiv w:val="1"/>
      <w:marLeft w:val="0"/>
      <w:marRight w:val="0"/>
      <w:marTop w:val="0"/>
      <w:marBottom w:val="0"/>
      <w:divBdr>
        <w:top w:val="none" w:sz="0" w:space="0" w:color="auto"/>
        <w:left w:val="none" w:sz="0" w:space="0" w:color="auto"/>
        <w:bottom w:val="none" w:sz="0" w:space="0" w:color="auto"/>
        <w:right w:val="none" w:sz="0" w:space="0" w:color="auto"/>
      </w:divBdr>
      <w:divsChild>
        <w:div w:id="1000698403">
          <w:marLeft w:val="0"/>
          <w:marRight w:val="0"/>
          <w:marTop w:val="0"/>
          <w:marBottom w:val="0"/>
          <w:divBdr>
            <w:top w:val="none" w:sz="0" w:space="0" w:color="auto"/>
            <w:left w:val="none" w:sz="0" w:space="0" w:color="auto"/>
            <w:bottom w:val="none" w:sz="0" w:space="0" w:color="auto"/>
            <w:right w:val="none" w:sz="0" w:space="0" w:color="auto"/>
          </w:divBdr>
          <w:divsChild>
            <w:div w:id="1998068499">
              <w:marLeft w:val="0"/>
              <w:marRight w:val="0"/>
              <w:marTop w:val="0"/>
              <w:marBottom w:val="0"/>
              <w:divBdr>
                <w:top w:val="none" w:sz="0" w:space="0" w:color="auto"/>
                <w:left w:val="none" w:sz="0" w:space="0" w:color="auto"/>
                <w:bottom w:val="none" w:sz="0" w:space="0" w:color="auto"/>
                <w:right w:val="none" w:sz="0" w:space="0" w:color="auto"/>
              </w:divBdr>
              <w:divsChild>
                <w:div w:id="195536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79454">
      <w:bodyDiv w:val="1"/>
      <w:marLeft w:val="0"/>
      <w:marRight w:val="0"/>
      <w:marTop w:val="0"/>
      <w:marBottom w:val="0"/>
      <w:divBdr>
        <w:top w:val="none" w:sz="0" w:space="0" w:color="auto"/>
        <w:left w:val="none" w:sz="0" w:space="0" w:color="auto"/>
        <w:bottom w:val="none" w:sz="0" w:space="0" w:color="auto"/>
        <w:right w:val="none" w:sz="0" w:space="0" w:color="auto"/>
      </w:divBdr>
      <w:divsChild>
        <w:div w:id="817192192">
          <w:marLeft w:val="0"/>
          <w:marRight w:val="0"/>
          <w:marTop w:val="0"/>
          <w:marBottom w:val="0"/>
          <w:divBdr>
            <w:top w:val="none" w:sz="0" w:space="0" w:color="auto"/>
            <w:left w:val="none" w:sz="0" w:space="0" w:color="auto"/>
            <w:bottom w:val="none" w:sz="0" w:space="0" w:color="auto"/>
            <w:right w:val="none" w:sz="0" w:space="0" w:color="auto"/>
          </w:divBdr>
          <w:divsChild>
            <w:div w:id="869758038">
              <w:marLeft w:val="0"/>
              <w:marRight w:val="0"/>
              <w:marTop w:val="0"/>
              <w:marBottom w:val="0"/>
              <w:divBdr>
                <w:top w:val="none" w:sz="0" w:space="0" w:color="auto"/>
                <w:left w:val="none" w:sz="0" w:space="0" w:color="auto"/>
                <w:bottom w:val="none" w:sz="0" w:space="0" w:color="auto"/>
                <w:right w:val="none" w:sz="0" w:space="0" w:color="auto"/>
              </w:divBdr>
              <w:divsChild>
                <w:div w:id="18447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865117">
      <w:bodyDiv w:val="1"/>
      <w:marLeft w:val="0"/>
      <w:marRight w:val="0"/>
      <w:marTop w:val="0"/>
      <w:marBottom w:val="0"/>
      <w:divBdr>
        <w:top w:val="none" w:sz="0" w:space="0" w:color="auto"/>
        <w:left w:val="none" w:sz="0" w:space="0" w:color="auto"/>
        <w:bottom w:val="none" w:sz="0" w:space="0" w:color="auto"/>
        <w:right w:val="none" w:sz="0" w:space="0" w:color="auto"/>
      </w:divBdr>
      <w:divsChild>
        <w:div w:id="2003314977">
          <w:marLeft w:val="0"/>
          <w:marRight w:val="0"/>
          <w:marTop w:val="0"/>
          <w:marBottom w:val="0"/>
          <w:divBdr>
            <w:top w:val="none" w:sz="0" w:space="0" w:color="auto"/>
            <w:left w:val="none" w:sz="0" w:space="0" w:color="auto"/>
            <w:bottom w:val="none" w:sz="0" w:space="0" w:color="auto"/>
            <w:right w:val="none" w:sz="0" w:space="0" w:color="auto"/>
          </w:divBdr>
          <w:divsChild>
            <w:div w:id="312028046">
              <w:marLeft w:val="0"/>
              <w:marRight w:val="0"/>
              <w:marTop w:val="0"/>
              <w:marBottom w:val="0"/>
              <w:divBdr>
                <w:top w:val="none" w:sz="0" w:space="0" w:color="auto"/>
                <w:left w:val="none" w:sz="0" w:space="0" w:color="auto"/>
                <w:bottom w:val="none" w:sz="0" w:space="0" w:color="auto"/>
                <w:right w:val="none" w:sz="0" w:space="0" w:color="auto"/>
              </w:divBdr>
              <w:divsChild>
                <w:div w:id="7493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28381">
      <w:bodyDiv w:val="1"/>
      <w:marLeft w:val="0"/>
      <w:marRight w:val="0"/>
      <w:marTop w:val="0"/>
      <w:marBottom w:val="0"/>
      <w:divBdr>
        <w:top w:val="none" w:sz="0" w:space="0" w:color="auto"/>
        <w:left w:val="none" w:sz="0" w:space="0" w:color="auto"/>
        <w:bottom w:val="none" w:sz="0" w:space="0" w:color="auto"/>
        <w:right w:val="none" w:sz="0" w:space="0" w:color="auto"/>
      </w:divBdr>
      <w:divsChild>
        <w:div w:id="239485252">
          <w:marLeft w:val="0"/>
          <w:marRight w:val="0"/>
          <w:marTop w:val="0"/>
          <w:marBottom w:val="0"/>
          <w:divBdr>
            <w:top w:val="none" w:sz="0" w:space="0" w:color="auto"/>
            <w:left w:val="none" w:sz="0" w:space="0" w:color="auto"/>
            <w:bottom w:val="none" w:sz="0" w:space="0" w:color="auto"/>
            <w:right w:val="none" w:sz="0" w:space="0" w:color="auto"/>
          </w:divBdr>
          <w:divsChild>
            <w:div w:id="7103769">
              <w:marLeft w:val="0"/>
              <w:marRight w:val="0"/>
              <w:marTop w:val="0"/>
              <w:marBottom w:val="0"/>
              <w:divBdr>
                <w:top w:val="none" w:sz="0" w:space="0" w:color="auto"/>
                <w:left w:val="none" w:sz="0" w:space="0" w:color="auto"/>
                <w:bottom w:val="none" w:sz="0" w:space="0" w:color="auto"/>
                <w:right w:val="none" w:sz="0" w:space="0" w:color="auto"/>
              </w:divBdr>
              <w:divsChild>
                <w:div w:id="8933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2775">
      <w:bodyDiv w:val="1"/>
      <w:marLeft w:val="0"/>
      <w:marRight w:val="0"/>
      <w:marTop w:val="0"/>
      <w:marBottom w:val="0"/>
      <w:divBdr>
        <w:top w:val="none" w:sz="0" w:space="0" w:color="auto"/>
        <w:left w:val="none" w:sz="0" w:space="0" w:color="auto"/>
        <w:bottom w:val="none" w:sz="0" w:space="0" w:color="auto"/>
        <w:right w:val="none" w:sz="0" w:space="0" w:color="auto"/>
      </w:divBdr>
      <w:divsChild>
        <w:div w:id="1408115337">
          <w:marLeft w:val="0"/>
          <w:marRight w:val="0"/>
          <w:marTop w:val="0"/>
          <w:marBottom w:val="0"/>
          <w:divBdr>
            <w:top w:val="none" w:sz="0" w:space="0" w:color="auto"/>
            <w:left w:val="none" w:sz="0" w:space="0" w:color="auto"/>
            <w:bottom w:val="none" w:sz="0" w:space="0" w:color="auto"/>
            <w:right w:val="none" w:sz="0" w:space="0" w:color="auto"/>
          </w:divBdr>
          <w:divsChild>
            <w:div w:id="884103803">
              <w:marLeft w:val="0"/>
              <w:marRight w:val="0"/>
              <w:marTop w:val="0"/>
              <w:marBottom w:val="0"/>
              <w:divBdr>
                <w:top w:val="none" w:sz="0" w:space="0" w:color="auto"/>
                <w:left w:val="none" w:sz="0" w:space="0" w:color="auto"/>
                <w:bottom w:val="none" w:sz="0" w:space="0" w:color="auto"/>
                <w:right w:val="none" w:sz="0" w:space="0" w:color="auto"/>
              </w:divBdr>
              <w:divsChild>
                <w:div w:id="4017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928463">
      <w:bodyDiv w:val="1"/>
      <w:marLeft w:val="0"/>
      <w:marRight w:val="0"/>
      <w:marTop w:val="0"/>
      <w:marBottom w:val="0"/>
      <w:divBdr>
        <w:top w:val="none" w:sz="0" w:space="0" w:color="auto"/>
        <w:left w:val="none" w:sz="0" w:space="0" w:color="auto"/>
        <w:bottom w:val="none" w:sz="0" w:space="0" w:color="auto"/>
        <w:right w:val="none" w:sz="0" w:space="0" w:color="auto"/>
      </w:divBdr>
      <w:divsChild>
        <w:div w:id="1741168194">
          <w:marLeft w:val="0"/>
          <w:marRight w:val="0"/>
          <w:marTop w:val="0"/>
          <w:marBottom w:val="0"/>
          <w:divBdr>
            <w:top w:val="none" w:sz="0" w:space="0" w:color="auto"/>
            <w:left w:val="none" w:sz="0" w:space="0" w:color="auto"/>
            <w:bottom w:val="none" w:sz="0" w:space="0" w:color="auto"/>
            <w:right w:val="none" w:sz="0" w:space="0" w:color="auto"/>
          </w:divBdr>
          <w:divsChild>
            <w:div w:id="229998180">
              <w:marLeft w:val="0"/>
              <w:marRight w:val="0"/>
              <w:marTop w:val="0"/>
              <w:marBottom w:val="0"/>
              <w:divBdr>
                <w:top w:val="none" w:sz="0" w:space="0" w:color="auto"/>
                <w:left w:val="none" w:sz="0" w:space="0" w:color="auto"/>
                <w:bottom w:val="none" w:sz="0" w:space="0" w:color="auto"/>
                <w:right w:val="none" w:sz="0" w:space="0" w:color="auto"/>
              </w:divBdr>
              <w:divsChild>
                <w:div w:id="162588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70151">
      <w:bodyDiv w:val="1"/>
      <w:marLeft w:val="0"/>
      <w:marRight w:val="0"/>
      <w:marTop w:val="0"/>
      <w:marBottom w:val="0"/>
      <w:divBdr>
        <w:top w:val="none" w:sz="0" w:space="0" w:color="auto"/>
        <w:left w:val="none" w:sz="0" w:space="0" w:color="auto"/>
        <w:bottom w:val="none" w:sz="0" w:space="0" w:color="auto"/>
        <w:right w:val="none" w:sz="0" w:space="0" w:color="auto"/>
      </w:divBdr>
      <w:divsChild>
        <w:div w:id="1439527450">
          <w:marLeft w:val="0"/>
          <w:marRight w:val="0"/>
          <w:marTop w:val="0"/>
          <w:marBottom w:val="0"/>
          <w:divBdr>
            <w:top w:val="none" w:sz="0" w:space="0" w:color="auto"/>
            <w:left w:val="none" w:sz="0" w:space="0" w:color="auto"/>
            <w:bottom w:val="none" w:sz="0" w:space="0" w:color="auto"/>
            <w:right w:val="none" w:sz="0" w:space="0" w:color="auto"/>
          </w:divBdr>
          <w:divsChild>
            <w:div w:id="27533970">
              <w:marLeft w:val="0"/>
              <w:marRight w:val="0"/>
              <w:marTop w:val="0"/>
              <w:marBottom w:val="0"/>
              <w:divBdr>
                <w:top w:val="none" w:sz="0" w:space="0" w:color="auto"/>
                <w:left w:val="none" w:sz="0" w:space="0" w:color="auto"/>
                <w:bottom w:val="none" w:sz="0" w:space="0" w:color="auto"/>
                <w:right w:val="none" w:sz="0" w:space="0" w:color="auto"/>
              </w:divBdr>
              <w:divsChild>
                <w:div w:id="1604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03159">
      <w:bodyDiv w:val="1"/>
      <w:marLeft w:val="0"/>
      <w:marRight w:val="0"/>
      <w:marTop w:val="0"/>
      <w:marBottom w:val="0"/>
      <w:divBdr>
        <w:top w:val="none" w:sz="0" w:space="0" w:color="auto"/>
        <w:left w:val="none" w:sz="0" w:space="0" w:color="auto"/>
        <w:bottom w:val="none" w:sz="0" w:space="0" w:color="auto"/>
        <w:right w:val="none" w:sz="0" w:space="0" w:color="auto"/>
      </w:divBdr>
      <w:divsChild>
        <w:div w:id="32266472">
          <w:marLeft w:val="0"/>
          <w:marRight w:val="0"/>
          <w:marTop w:val="0"/>
          <w:marBottom w:val="0"/>
          <w:divBdr>
            <w:top w:val="none" w:sz="0" w:space="0" w:color="auto"/>
            <w:left w:val="none" w:sz="0" w:space="0" w:color="auto"/>
            <w:bottom w:val="none" w:sz="0" w:space="0" w:color="auto"/>
            <w:right w:val="none" w:sz="0" w:space="0" w:color="auto"/>
          </w:divBdr>
          <w:divsChild>
            <w:div w:id="1588882773">
              <w:marLeft w:val="0"/>
              <w:marRight w:val="0"/>
              <w:marTop w:val="0"/>
              <w:marBottom w:val="0"/>
              <w:divBdr>
                <w:top w:val="none" w:sz="0" w:space="0" w:color="auto"/>
                <w:left w:val="none" w:sz="0" w:space="0" w:color="auto"/>
                <w:bottom w:val="none" w:sz="0" w:space="0" w:color="auto"/>
                <w:right w:val="none" w:sz="0" w:space="0" w:color="auto"/>
              </w:divBdr>
              <w:divsChild>
                <w:div w:id="8599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06210">
      <w:bodyDiv w:val="1"/>
      <w:marLeft w:val="0"/>
      <w:marRight w:val="0"/>
      <w:marTop w:val="0"/>
      <w:marBottom w:val="0"/>
      <w:divBdr>
        <w:top w:val="none" w:sz="0" w:space="0" w:color="auto"/>
        <w:left w:val="none" w:sz="0" w:space="0" w:color="auto"/>
        <w:bottom w:val="none" w:sz="0" w:space="0" w:color="auto"/>
        <w:right w:val="none" w:sz="0" w:space="0" w:color="auto"/>
      </w:divBdr>
      <w:divsChild>
        <w:div w:id="2066176096">
          <w:marLeft w:val="0"/>
          <w:marRight w:val="0"/>
          <w:marTop w:val="0"/>
          <w:marBottom w:val="0"/>
          <w:divBdr>
            <w:top w:val="none" w:sz="0" w:space="0" w:color="auto"/>
            <w:left w:val="none" w:sz="0" w:space="0" w:color="auto"/>
            <w:bottom w:val="none" w:sz="0" w:space="0" w:color="auto"/>
            <w:right w:val="none" w:sz="0" w:space="0" w:color="auto"/>
          </w:divBdr>
          <w:divsChild>
            <w:div w:id="673919393">
              <w:marLeft w:val="0"/>
              <w:marRight w:val="0"/>
              <w:marTop w:val="0"/>
              <w:marBottom w:val="0"/>
              <w:divBdr>
                <w:top w:val="none" w:sz="0" w:space="0" w:color="auto"/>
                <w:left w:val="none" w:sz="0" w:space="0" w:color="auto"/>
                <w:bottom w:val="none" w:sz="0" w:space="0" w:color="auto"/>
                <w:right w:val="none" w:sz="0" w:space="0" w:color="auto"/>
              </w:divBdr>
              <w:divsChild>
                <w:div w:id="1420523923">
                  <w:marLeft w:val="0"/>
                  <w:marRight w:val="0"/>
                  <w:marTop w:val="0"/>
                  <w:marBottom w:val="0"/>
                  <w:divBdr>
                    <w:top w:val="none" w:sz="0" w:space="0" w:color="auto"/>
                    <w:left w:val="none" w:sz="0" w:space="0" w:color="auto"/>
                    <w:bottom w:val="none" w:sz="0" w:space="0" w:color="auto"/>
                    <w:right w:val="none" w:sz="0" w:space="0" w:color="auto"/>
                  </w:divBdr>
                  <w:divsChild>
                    <w:div w:id="7195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25897">
      <w:bodyDiv w:val="1"/>
      <w:marLeft w:val="0"/>
      <w:marRight w:val="0"/>
      <w:marTop w:val="0"/>
      <w:marBottom w:val="0"/>
      <w:divBdr>
        <w:top w:val="none" w:sz="0" w:space="0" w:color="auto"/>
        <w:left w:val="none" w:sz="0" w:space="0" w:color="auto"/>
        <w:bottom w:val="none" w:sz="0" w:space="0" w:color="auto"/>
        <w:right w:val="none" w:sz="0" w:space="0" w:color="auto"/>
      </w:divBdr>
      <w:divsChild>
        <w:div w:id="1964723845">
          <w:marLeft w:val="0"/>
          <w:marRight w:val="0"/>
          <w:marTop w:val="0"/>
          <w:marBottom w:val="0"/>
          <w:divBdr>
            <w:top w:val="none" w:sz="0" w:space="0" w:color="auto"/>
            <w:left w:val="none" w:sz="0" w:space="0" w:color="auto"/>
            <w:bottom w:val="none" w:sz="0" w:space="0" w:color="auto"/>
            <w:right w:val="none" w:sz="0" w:space="0" w:color="auto"/>
          </w:divBdr>
          <w:divsChild>
            <w:div w:id="1476412160">
              <w:marLeft w:val="0"/>
              <w:marRight w:val="0"/>
              <w:marTop w:val="0"/>
              <w:marBottom w:val="0"/>
              <w:divBdr>
                <w:top w:val="none" w:sz="0" w:space="0" w:color="auto"/>
                <w:left w:val="none" w:sz="0" w:space="0" w:color="auto"/>
                <w:bottom w:val="none" w:sz="0" w:space="0" w:color="auto"/>
                <w:right w:val="none" w:sz="0" w:space="0" w:color="auto"/>
              </w:divBdr>
              <w:divsChild>
                <w:div w:id="7547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0716">
      <w:bodyDiv w:val="1"/>
      <w:marLeft w:val="0"/>
      <w:marRight w:val="0"/>
      <w:marTop w:val="0"/>
      <w:marBottom w:val="0"/>
      <w:divBdr>
        <w:top w:val="none" w:sz="0" w:space="0" w:color="auto"/>
        <w:left w:val="none" w:sz="0" w:space="0" w:color="auto"/>
        <w:bottom w:val="none" w:sz="0" w:space="0" w:color="auto"/>
        <w:right w:val="none" w:sz="0" w:space="0" w:color="auto"/>
      </w:divBdr>
      <w:divsChild>
        <w:div w:id="683945213">
          <w:marLeft w:val="0"/>
          <w:marRight w:val="0"/>
          <w:marTop w:val="0"/>
          <w:marBottom w:val="0"/>
          <w:divBdr>
            <w:top w:val="none" w:sz="0" w:space="0" w:color="auto"/>
            <w:left w:val="none" w:sz="0" w:space="0" w:color="auto"/>
            <w:bottom w:val="none" w:sz="0" w:space="0" w:color="auto"/>
            <w:right w:val="none" w:sz="0" w:space="0" w:color="auto"/>
          </w:divBdr>
          <w:divsChild>
            <w:div w:id="88817389">
              <w:marLeft w:val="0"/>
              <w:marRight w:val="0"/>
              <w:marTop w:val="0"/>
              <w:marBottom w:val="0"/>
              <w:divBdr>
                <w:top w:val="none" w:sz="0" w:space="0" w:color="auto"/>
                <w:left w:val="none" w:sz="0" w:space="0" w:color="auto"/>
                <w:bottom w:val="none" w:sz="0" w:space="0" w:color="auto"/>
                <w:right w:val="none" w:sz="0" w:space="0" w:color="auto"/>
              </w:divBdr>
              <w:divsChild>
                <w:div w:id="40692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59506">
      <w:bodyDiv w:val="1"/>
      <w:marLeft w:val="0"/>
      <w:marRight w:val="0"/>
      <w:marTop w:val="0"/>
      <w:marBottom w:val="0"/>
      <w:divBdr>
        <w:top w:val="none" w:sz="0" w:space="0" w:color="auto"/>
        <w:left w:val="none" w:sz="0" w:space="0" w:color="auto"/>
        <w:bottom w:val="none" w:sz="0" w:space="0" w:color="auto"/>
        <w:right w:val="none" w:sz="0" w:space="0" w:color="auto"/>
      </w:divBdr>
      <w:divsChild>
        <w:div w:id="370811332">
          <w:marLeft w:val="0"/>
          <w:marRight w:val="0"/>
          <w:marTop w:val="0"/>
          <w:marBottom w:val="0"/>
          <w:divBdr>
            <w:top w:val="none" w:sz="0" w:space="0" w:color="auto"/>
            <w:left w:val="none" w:sz="0" w:space="0" w:color="auto"/>
            <w:bottom w:val="none" w:sz="0" w:space="0" w:color="auto"/>
            <w:right w:val="none" w:sz="0" w:space="0" w:color="auto"/>
          </w:divBdr>
          <w:divsChild>
            <w:div w:id="1356422711">
              <w:marLeft w:val="0"/>
              <w:marRight w:val="0"/>
              <w:marTop w:val="0"/>
              <w:marBottom w:val="0"/>
              <w:divBdr>
                <w:top w:val="none" w:sz="0" w:space="0" w:color="auto"/>
                <w:left w:val="none" w:sz="0" w:space="0" w:color="auto"/>
                <w:bottom w:val="none" w:sz="0" w:space="0" w:color="auto"/>
                <w:right w:val="none" w:sz="0" w:space="0" w:color="auto"/>
              </w:divBdr>
              <w:divsChild>
                <w:div w:id="8808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545802">
      <w:bodyDiv w:val="1"/>
      <w:marLeft w:val="0"/>
      <w:marRight w:val="0"/>
      <w:marTop w:val="0"/>
      <w:marBottom w:val="0"/>
      <w:divBdr>
        <w:top w:val="none" w:sz="0" w:space="0" w:color="auto"/>
        <w:left w:val="none" w:sz="0" w:space="0" w:color="auto"/>
        <w:bottom w:val="none" w:sz="0" w:space="0" w:color="auto"/>
        <w:right w:val="none" w:sz="0" w:space="0" w:color="auto"/>
      </w:divBdr>
      <w:divsChild>
        <w:div w:id="685256396">
          <w:marLeft w:val="0"/>
          <w:marRight w:val="0"/>
          <w:marTop w:val="0"/>
          <w:marBottom w:val="0"/>
          <w:divBdr>
            <w:top w:val="none" w:sz="0" w:space="0" w:color="auto"/>
            <w:left w:val="none" w:sz="0" w:space="0" w:color="auto"/>
            <w:bottom w:val="none" w:sz="0" w:space="0" w:color="auto"/>
            <w:right w:val="none" w:sz="0" w:space="0" w:color="auto"/>
          </w:divBdr>
          <w:divsChild>
            <w:div w:id="1448771384">
              <w:marLeft w:val="0"/>
              <w:marRight w:val="0"/>
              <w:marTop w:val="0"/>
              <w:marBottom w:val="0"/>
              <w:divBdr>
                <w:top w:val="none" w:sz="0" w:space="0" w:color="auto"/>
                <w:left w:val="none" w:sz="0" w:space="0" w:color="auto"/>
                <w:bottom w:val="none" w:sz="0" w:space="0" w:color="auto"/>
                <w:right w:val="none" w:sz="0" w:space="0" w:color="auto"/>
              </w:divBdr>
              <w:divsChild>
                <w:div w:id="149075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663171822">
          <w:marLeft w:val="0"/>
          <w:marRight w:val="0"/>
          <w:marTop w:val="0"/>
          <w:marBottom w:val="0"/>
          <w:divBdr>
            <w:top w:val="none" w:sz="0" w:space="0" w:color="auto"/>
            <w:left w:val="none" w:sz="0" w:space="0" w:color="auto"/>
            <w:bottom w:val="none" w:sz="0" w:space="0" w:color="auto"/>
            <w:right w:val="none" w:sz="0" w:space="0" w:color="auto"/>
          </w:divBdr>
          <w:divsChild>
            <w:div w:id="558128175">
              <w:marLeft w:val="0"/>
              <w:marRight w:val="0"/>
              <w:marTop w:val="0"/>
              <w:marBottom w:val="0"/>
              <w:divBdr>
                <w:top w:val="none" w:sz="0" w:space="0" w:color="auto"/>
                <w:left w:val="none" w:sz="0" w:space="0" w:color="auto"/>
                <w:bottom w:val="none" w:sz="0" w:space="0" w:color="auto"/>
                <w:right w:val="none" w:sz="0" w:space="0" w:color="auto"/>
              </w:divBdr>
              <w:divsChild>
                <w:div w:id="15699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77874">
      <w:bodyDiv w:val="1"/>
      <w:marLeft w:val="0"/>
      <w:marRight w:val="0"/>
      <w:marTop w:val="0"/>
      <w:marBottom w:val="0"/>
      <w:divBdr>
        <w:top w:val="none" w:sz="0" w:space="0" w:color="auto"/>
        <w:left w:val="none" w:sz="0" w:space="0" w:color="auto"/>
        <w:bottom w:val="none" w:sz="0" w:space="0" w:color="auto"/>
        <w:right w:val="none" w:sz="0" w:space="0" w:color="auto"/>
      </w:divBdr>
      <w:divsChild>
        <w:div w:id="988367013">
          <w:marLeft w:val="0"/>
          <w:marRight w:val="0"/>
          <w:marTop w:val="0"/>
          <w:marBottom w:val="0"/>
          <w:divBdr>
            <w:top w:val="none" w:sz="0" w:space="0" w:color="auto"/>
            <w:left w:val="none" w:sz="0" w:space="0" w:color="auto"/>
            <w:bottom w:val="none" w:sz="0" w:space="0" w:color="auto"/>
            <w:right w:val="none" w:sz="0" w:space="0" w:color="auto"/>
          </w:divBdr>
          <w:divsChild>
            <w:div w:id="1332565310">
              <w:marLeft w:val="0"/>
              <w:marRight w:val="0"/>
              <w:marTop w:val="0"/>
              <w:marBottom w:val="0"/>
              <w:divBdr>
                <w:top w:val="none" w:sz="0" w:space="0" w:color="auto"/>
                <w:left w:val="none" w:sz="0" w:space="0" w:color="auto"/>
                <w:bottom w:val="none" w:sz="0" w:space="0" w:color="auto"/>
                <w:right w:val="none" w:sz="0" w:space="0" w:color="auto"/>
              </w:divBdr>
              <w:divsChild>
                <w:div w:id="71304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68210">
      <w:bodyDiv w:val="1"/>
      <w:marLeft w:val="0"/>
      <w:marRight w:val="0"/>
      <w:marTop w:val="0"/>
      <w:marBottom w:val="0"/>
      <w:divBdr>
        <w:top w:val="none" w:sz="0" w:space="0" w:color="auto"/>
        <w:left w:val="none" w:sz="0" w:space="0" w:color="auto"/>
        <w:bottom w:val="none" w:sz="0" w:space="0" w:color="auto"/>
        <w:right w:val="none" w:sz="0" w:space="0" w:color="auto"/>
      </w:divBdr>
      <w:divsChild>
        <w:div w:id="1753694659">
          <w:marLeft w:val="0"/>
          <w:marRight w:val="0"/>
          <w:marTop w:val="0"/>
          <w:marBottom w:val="0"/>
          <w:divBdr>
            <w:top w:val="none" w:sz="0" w:space="0" w:color="auto"/>
            <w:left w:val="none" w:sz="0" w:space="0" w:color="auto"/>
            <w:bottom w:val="none" w:sz="0" w:space="0" w:color="auto"/>
            <w:right w:val="none" w:sz="0" w:space="0" w:color="auto"/>
          </w:divBdr>
          <w:divsChild>
            <w:div w:id="1170363661">
              <w:marLeft w:val="0"/>
              <w:marRight w:val="0"/>
              <w:marTop w:val="0"/>
              <w:marBottom w:val="0"/>
              <w:divBdr>
                <w:top w:val="none" w:sz="0" w:space="0" w:color="auto"/>
                <w:left w:val="none" w:sz="0" w:space="0" w:color="auto"/>
                <w:bottom w:val="none" w:sz="0" w:space="0" w:color="auto"/>
                <w:right w:val="none" w:sz="0" w:space="0" w:color="auto"/>
              </w:divBdr>
              <w:divsChild>
                <w:div w:id="9570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875365">
      <w:bodyDiv w:val="1"/>
      <w:marLeft w:val="0"/>
      <w:marRight w:val="0"/>
      <w:marTop w:val="0"/>
      <w:marBottom w:val="0"/>
      <w:divBdr>
        <w:top w:val="none" w:sz="0" w:space="0" w:color="auto"/>
        <w:left w:val="none" w:sz="0" w:space="0" w:color="auto"/>
        <w:bottom w:val="none" w:sz="0" w:space="0" w:color="auto"/>
        <w:right w:val="none" w:sz="0" w:space="0" w:color="auto"/>
      </w:divBdr>
      <w:divsChild>
        <w:div w:id="1693647805">
          <w:marLeft w:val="0"/>
          <w:marRight w:val="0"/>
          <w:marTop w:val="0"/>
          <w:marBottom w:val="0"/>
          <w:divBdr>
            <w:top w:val="none" w:sz="0" w:space="0" w:color="auto"/>
            <w:left w:val="none" w:sz="0" w:space="0" w:color="auto"/>
            <w:bottom w:val="none" w:sz="0" w:space="0" w:color="auto"/>
            <w:right w:val="none" w:sz="0" w:space="0" w:color="auto"/>
          </w:divBdr>
          <w:divsChild>
            <w:div w:id="638727474">
              <w:marLeft w:val="0"/>
              <w:marRight w:val="0"/>
              <w:marTop w:val="0"/>
              <w:marBottom w:val="0"/>
              <w:divBdr>
                <w:top w:val="none" w:sz="0" w:space="0" w:color="auto"/>
                <w:left w:val="none" w:sz="0" w:space="0" w:color="auto"/>
                <w:bottom w:val="none" w:sz="0" w:space="0" w:color="auto"/>
                <w:right w:val="none" w:sz="0" w:space="0" w:color="auto"/>
              </w:divBdr>
              <w:divsChild>
                <w:div w:id="5798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967721">
      <w:bodyDiv w:val="1"/>
      <w:marLeft w:val="0"/>
      <w:marRight w:val="0"/>
      <w:marTop w:val="0"/>
      <w:marBottom w:val="0"/>
      <w:divBdr>
        <w:top w:val="none" w:sz="0" w:space="0" w:color="auto"/>
        <w:left w:val="none" w:sz="0" w:space="0" w:color="auto"/>
        <w:bottom w:val="none" w:sz="0" w:space="0" w:color="auto"/>
        <w:right w:val="none" w:sz="0" w:space="0" w:color="auto"/>
      </w:divBdr>
      <w:divsChild>
        <w:div w:id="1702513382">
          <w:marLeft w:val="0"/>
          <w:marRight w:val="0"/>
          <w:marTop w:val="0"/>
          <w:marBottom w:val="0"/>
          <w:divBdr>
            <w:top w:val="none" w:sz="0" w:space="0" w:color="auto"/>
            <w:left w:val="none" w:sz="0" w:space="0" w:color="auto"/>
            <w:bottom w:val="none" w:sz="0" w:space="0" w:color="auto"/>
            <w:right w:val="none" w:sz="0" w:space="0" w:color="auto"/>
          </w:divBdr>
          <w:divsChild>
            <w:div w:id="140001607">
              <w:marLeft w:val="0"/>
              <w:marRight w:val="0"/>
              <w:marTop w:val="0"/>
              <w:marBottom w:val="0"/>
              <w:divBdr>
                <w:top w:val="none" w:sz="0" w:space="0" w:color="auto"/>
                <w:left w:val="none" w:sz="0" w:space="0" w:color="auto"/>
                <w:bottom w:val="none" w:sz="0" w:space="0" w:color="auto"/>
                <w:right w:val="none" w:sz="0" w:space="0" w:color="auto"/>
              </w:divBdr>
              <w:divsChild>
                <w:div w:id="19829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69956">
      <w:bodyDiv w:val="1"/>
      <w:marLeft w:val="0"/>
      <w:marRight w:val="0"/>
      <w:marTop w:val="0"/>
      <w:marBottom w:val="0"/>
      <w:divBdr>
        <w:top w:val="none" w:sz="0" w:space="0" w:color="auto"/>
        <w:left w:val="none" w:sz="0" w:space="0" w:color="auto"/>
        <w:bottom w:val="none" w:sz="0" w:space="0" w:color="auto"/>
        <w:right w:val="none" w:sz="0" w:space="0" w:color="auto"/>
      </w:divBdr>
      <w:divsChild>
        <w:div w:id="453793054">
          <w:marLeft w:val="0"/>
          <w:marRight w:val="0"/>
          <w:marTop w:val="0"/>
          <w:marBottom w:val="0"/>
          <w:divBdr>
            <w:top w:val="none" w:sz="0" w:space="0" w:color="auto"/>
            <w:left w:val="none" w:sz="0" w:space="0" w:color="auto"/>
            <w:bottom w:val="none" w:sz="0" w:space="0" w:color="auto"/>
            <w:right w:val="none" w:sz="0" w:space="0" w:color="auto"/>
          </w:divBdr>
          <w:divsChild>
            <w:div w:id="606235896">
              <w:marLeft w:val="0"/>
              <w:marRight w:val="0"/>
              <w:marTop w:val="0"/>
              <w:marBottom w:val="0"/>
              <w:divBdr>
                <w:top w:val="none" w:sz="0" w:space="0" w:color="auto"/>
                <w:left w:val="none" w:sz="0" w:space="0" w:color="auto"/>
                <w:bottom w:val="none" w:sz="0" w:space="0" w:color="auto"/>
                <w:right w:val="none" w:sz="0" w:space="0" w:color="auto"/>
              </w:divBdr>
              <w:divsChild>
                <w:div w:id="107015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7149">
      <w:bodyDiv w:val="1"/>
      <w:marLeft w:val="0"/>
      <w:marRight w:val="0"/>
      <w:marTop w:val="0"/>
      <w:marBottom w:val="0"/>
      <w:divBdr>
        <w:top w:val="none" w:sz="0" w:space="0" w:color="auto"/>
        <w:left w:val="none" w:sz="0" w:space="0" w:color="auto"/>
        <w:bottom w:val="none" w:sz="0" w:space="0" w:color="auto"/>
        <w:right w:val="none" w:sz="0" w:space="0" w:color="auto"/>
      </w:divBdr>
      <w:divsChild>
        <w:div w:id="1055082267">
          <w:marLeft w:val="0"/>
          <w:marRight w:val="0"/>
          <w:marTop w:val="0"/>
          <w:marBottom w:val="0"/>
          <w:divBdr>
            <w:top w:val="none" w:sz="0" w:space="0" w:color="auto"/>
            <w:left w:val="none" w:sz="0" w:space="0" w:color="auto"/>
            <w:bottom w:val="none" w:sz="0" w:space="0" w:color="auto"/>
            <w:right w:val="none" w:sz="0" w:space="0" w:color="auto"/>
          </w:divBdr>
          <w:divsChild>
            <w:div w:id="665325210">
              <w:marLeft w:val="0"/>
              <w:marRight w:val="0"/>
              <w:marTop w:val="0"/>
              <w:marBottom w:val="0"/>
              <w:divBdr>
                <w:top w:val="none" w:sz="0" w:space="0" w:color="auto"/>
                <w:left w:val="none" w:sz="0" w:space="0" w:color="auto"/>
                <w:bottom w:val="none" w:sz="0" w:space="0" w:color="auto"/>
                <w:right w:val="none" w:sz="0" w:space="0" w:color="auto"/>
              </w:divBdr>
              <w:divsChild>
                <w:div w:id="180912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2942">
      <w:bodyDiv w:val="1"/>
      <w:marLeft w:val="0"/>
      <w:marRight w:val="0"/>
      <w:marTop w:val="0"/>
      <w:marBottom w:val="0"/>
      <w:divBdr>
        <w:top w:val="none" w:sz="0" w:space="0" w:color="auto"/>
        <w:left w:val="none" w:sz="0" w:space="0" w:color="auto"/>
        <w:bottom w:val="none" w:sz="0" w:space="0" w:color="auto"/>
        <w:right w:val="none" w:sz="0" w:space="0" w:color="auto"/>
      </w:divBdr>
      <w:divsChild>
        <w:div w:id="361053478">
          <w:marLeft w:val="0"/>
          <w:marRight w:val="0"/>
          <w:marTop w:val="0"/>
          <w:marBottom w:val="0"/>
          <w:divBdr>
            <w:top w:val="none" w:sz="0" w:space="0" w:color="auto"/>
            <w:left w:val="none" w:sz="0" w:space="0" w:color="auto"/>
            <w:bottom w:val="none" w:sz="0" w:space="0" w:color="auto"/>
            <w:right w:val="none" w:sz="0" w:space="0" w:color="auto"/>
          </w:divBdr>
          <w:divsChild>
            <w:div w:id="618992959">
              <w:marLeft w:val="0"/>
              <w:marRight w:val="0"/>
              <w:marTop w:val="0"/>
              <w:marBottom w:val="0"/>
              <w:divBdr>
                <w:top w:val="none" w:sz="0" w:space="0" w:color="auto"/>
                <w:left w:val="none" w:sz="0" w:space="0" w:color="auto"/>
                <w:bottom w:val="none" w:sz="0" w:space="0" w:color="auto"/>
                <w:right w:val="none" w:sz="0" w:space="0" w:color="auto"/>
              </w:divBdr>
              <w:divsChild>
                <w:div w:id="8308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965595">
      <w:bodyDiv w:val="1"/>
      <w:marLeft w:val="0"/>
      <w:marRight w:val="0"/>
      <w:marTop w:val="0"/>
      <w:marBottom w:val="0"/>
      <w:divBdr>
        <w:top w:val="none" w:sz="0" w:space="0" w:color="auto"/>
        <w:left w:val="none" w:sz="0" w:space="0" w:color="auto"/>
        <w:bottom w:val="none" w:sz="0" w:space="0" w:color="auto"/>
        <w:right w:val="none" w:sz="0" w:space="0" w:color="auto"/>
      </w:divBdr>
      <w:divsChild>
        <w:div w:id="1286158730">
          <w:marLeft w:val="0"/>
          <w:marRight w:val="0"/>
          <w:marTop w:val="0"/>
          <w:marBottom w:val="0"/>
          <w:divBdr>
            <w:top w:val="none" w:sz="0" w:space="0" w:color="auto"/>
            <w:left w:val="none" w:sz="0" w:space="0" w:color="auto"/>
            <w:bottom w:val="none" w:sz="0" w:space="0" w:color="auto"/>
            <w:right w:val="none" w:sz="0" w:space="0" w:color="auto"/>
          </w:divBdr>
          <w:divsChild>
            <w:div w:id="268393620">
              <w:marLeft w:val="0"/>
              <w:marRight w:val="0"/>
              <w:marTop w:val="0"/>
              <w:marBottom w:val="0"/>
              <w:divBdr>
                <w:top w:val="none" w:sz="0" w:space="0" w:color="auto"/>
                <w:left w:val="none" w:sz="0" w:space="0" w:color="auto"/>
                <w:bottom w:val="none" w:sz="0" w:space="0" w:color="auto"/>
                <w:right w:val="none" w:sz="0" w:space="0" w:color="auto"/>
              </w:divBdr>
              <w:divsChild>
                <w:div w:id="225141053">
                  <w:marLeft w:val="0"/>
                  <w:marRight w:val="0"/>
                  <w:marTop w:val="0"/>
                  <w:marBottom w:val="0"/>
                  <w:divBdr>
                    <w:top w:val="none" w:sz="0" w:space="0" w:color="auto"/>
                    <w:left w:val="none" w:sz="0" w:space="0" w:color="auto"/>
                    <w:bottom w:val="none" w:sz="0" w:space="0" w:color="auto"/>
                    <w:right w:val="none" w:sz="0" w:space="0" w:color="auto"/>
                  </w:divBdr>
                  <w:divsChild>
                    <w:div w:id="20010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19</TotalTime>
  <Pages>14</Pages>
  <Words>2808</Words>
  <Characters>16011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17</cp:revision>
  <dcterms:created xsi:type="dcterms:W3CDTF">2024-07-22T05:56:00Z</dcterms:created>
  <dcterms:modified xsi:type="dcterms:W3CDTF">2024-08-28T05:37:00Z</dcterms:modified>
</cp:coreProperties>
</file>