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7C04091" w:rsidR="00227FD4" w:rsidRPr="008F5678" w:rsidRDefault="00000000" w:rsidP="00AF212D">
      <w:pPr>
        <w:pStyle w:val="BodyTextSMPC"/>
      </w:pPr>
      <w:r w:rsidRPr="008F5678">
        <w:t xml:space="preserve">&lt;TRADE NAME&gt; &lt;STRENGTH&gt; </w:t>
      </w:r>
      <w:r w:rsidR="00B6625A">
        <w:t>S</w:t>
      </w:r>
      <w:r w:rsidR="00920101">
        <w:t xml:space="preserve">olution for </w:t>
      </w:r>
      <w:r w:rsidR="00B6625A">
        <w:t>I</w:t>
      </w:r>
      <w:r w:rsidR="00920101">
        <w:t>njection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7579C0E1" w:rsidR="00AF212D" w:rsidRDefault="00920101" w:rsidP="00AF212D">
      <w:pPr>
        <w:pStyle w:val="BodyTextSMPC"/>
      </w:pPr>
      <w:r>
        <w:t>Each ml contains</w:t>
      </w:r>
      <w:r w:rsidRPr="008F5678">
        <w:t xml:space="preserve"> &lt;STRENGTH&gt; </w:t>
      </w:r>
      <w:r>
        <w:t>of ascorbic acid</w:t>
      </w:r>
      <w:r w:rsidR="00B6625A">
        <w:t>.</w:t>
      </w:r>
    </w:p>
    <w:p w14:paraId="1C4E4F9A" w14:textId="48D09F1C" w:rsidR="00920101" w:rsidRDefault="00920101" w:rsidP="00AF212D">
      <w:pPr>
        <w:pStyle w:val="BodyTextSMPC"/>
      </w:pPr>
      <w:r>
        <w:t>Excipient with known effect:</w:t>
      </w:r>
    </w:p>
    <w:p w14:paraId="4BA66735" w14:textId="5F473460" w:rsidR="00920101" w:rsidRPr="00920101" w:rsidRDefault="00920101" w:rsidP="00920101">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305CC34F" w14:textId="4BB7AA1D" w:rsidR="00920101" w:rsidRPr="00920101" w:rsidRDefault="00920101" w:rsidP="00AF212D">
      <w:pPr>
        <w:pStyle w:val="BodyTextSMPC"/>
        <w:rPr>
          <w:color w:val="000000" w:themeColor="text1"/>
        </w:rPr>
      </w:pPr>
      <w:r w:rsidRPr="00920101">
        <w:rPr>
          <w:color w:val="000000" w:themeColor="text1"/>
        </w:rPr>
        <w:t>Solution for Injection</w:t>
      </w:r>
    </w:p>
    <w:p w14:paraId="74CE521D" w14:textId="49B142CE"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4F4BDFAE" w:rsidR="00177864" w:rsidRPr="008F5678" w:rsidRDefault="00920101" w:rsidP="00AF212D">
      <w:pPr>
        <w:pStyle w:val="BodyTextSMPC"/>
      </w:pPr>
      <w:r w:rsidRPr="00920101">
        <w:t>The prevention and treatment of scurvy, or other conditions requiring vitamin C supplementation, where the deficiency is acute or oral administration is difficult</w:t>
      </w:r>
      <w:r w:rsidRPr="008F5678">
        <w:t>.</w:t>
      </w:r>
    </w:p>
    <w:p w14:paraId="1953512A" w14:textId="77777777" w:rsidR="00233A79" w:rsidRPr="008F5678" w:rsidRDefault="00000000" w:rsidP="00C21A1C">
      <w:pPr>
        <w:pStyle w:val="SubHeafingSMPC"/>
      </w:pPr>
      <w:r w:rsidRPr="008F5678">
        <w:t>Posology and method of administration</w:t>
      </w:r>
    </w:p>
    <w:p w14:paraId="08D8C95E" w14:textId="77777777" w:rsidR="00920101" w:rsidRDefault="00920101" w:rsidP="00920101">
      <w:pPr>
        <w:pStyle w:val="BodyTextSMPC"/>
      </w:pPr>
      <w:r>
        <w:t>Route of Administration: Parenteral</w:t>
      </w:r>
    </w:p>
    <w:p w14:paraId="7FB1DF8E" w14:textId="77777777" w:rsidR="00920101" w:rsidRPr="00920101" w:rsidRDefault="00920101" w:rsidP="00920101">
      <w:pPr>
        <w:pStyle w:val="BodyTextSMPC"/>
        <w:rPr>
          <w:u w:val="single"/>
        </w:rPr>
      </w:pPr>
      <w:r w:rsidRPr="00920101">
        <w:rPr>
          <w:u w:val="single"/>
        </w:rPr>
        <w:t>Adults</w:t>
      </w:r>
    </w:p>
    <w:p w14:paraId="65DA4491" w14:textId="77777777" w:rsidR="00920101" w:rsidRDefault="00920101" w:rsidP="00920101">
      <w:pPr>
        <w:pStyle w:val="BodyTextSMPC"/>
      </w:pPr>
      <w:r>
        <w:t>0.5 to 1g daily for scurvy, 200 to 500mg daily for preventative therapy.</w:t>
      </w:r>
    </w:p>
    <w:p w14:paraId="018563CB" w14:textId="77777777" w:rsidR="00920101" w:rsidRPr="00920101" w:rsidRDefault="00920101" w:rsidP="00920101">
      <w:pPr>
        <w:pStyle w:val="BodyTextSMPC"/>
        <w:rPr>
          <w:u w:val="single"/>
        </w:rPr>
      </w:pPr>
      <w:r w:rsidRPr="00920101">
        <w:rPr>
          <w:u w:val="single"/>
        </w:rPr>
        <w:t>Children</w:t>
      </w:r>
    </w:p>
    <w:p w14:paraId="7552128C" w14:textId="77777777" w:rsidR="00920101" w:rsidRDefault="00920101" w:rsidP="00920101">
      <w:pPr>
        <w:pStyle w:val="BodyTextSMPC"/>
      </w:pPr>
      <w:r>
        <w:lastRenderedPageBreak/>
        <w:t>100 to 300mg daily for curative purposes, or 30mg daily for protective treatment.</w:t>
      </w:r>
    </w:p>
    <w:p w14:paraId="689E80B7" w14:textId="77777777" w:rsidR="00920101" w:rsidRPr="00920101" w:rsidRDefault="00920101" w:rsidP="00920101">
      <w:pPr>
        <w:pStyle w:val="BodyTextSMPC"/>
        <w:rPr>
          <w:u w:val="single"/>
        </w:rPr>
      </w:pPr>
      <w:r w:rsidRPr="00920101">
        <w:rPr>
          <w:u w:val="single"/>
        </w:rPr>
        <w:t>Elderly</w:t>
      </w:r>
    </w:p>
    <w:p w14:paraId="62F7DF5F" w14:textId="722AA656" w:rsidR="00227FD4" w:rsidRPr="008F5678" w:rsidRDefault="00920101" w:rsidP="00920101">
      <w:pPr>
        <w:pStyle w:val="BodyTextSMPC"/>
      </w:pPr>
      <w:r>
        <w:t>No special dosage requirements have been suggested</w:t>
      </w:r>
      <w:r w:rsidRPr="008F5678">
        <w:t xml:space="preserve">. </w:t>
      </w:r>
    </w:p>
    <w:p w14:paraId="5B05A77F" w14:textId="77777777" w:rsidR="00671E86" w:rsidRPr="008F5678" w:rsidRDefault="00000000" w:rsidP="00233A79">
      <w:pPr>
        <w:pStyle w:val="SubHeafingSMPC"/>
      </w:pPr>
      <w:r w:rsidRPr="008F5678">
        <w:t>Contraindications</w:t>
      </w:r>
    </w:p>
    <w:p w14:paraId="66CD8858" w14:textId="79C058E9" w:rsidR="00A144D2" w:rsidRPr="008F5678" w:rsidRDefault="00920101" w:rsidP="00671E86">
      <w:pPr>
        <w:pStyle w:val="BodyTextSMPC"/>
        <w:jc w:val="thaiDistribute"/>
        <w:rPr>
          <w:cs/>
        </w:rPr>
      </w:pPr>
      <w:r w:rsidRPr="00920101">
        <w:t>Hyperoxaluria</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15DE924D" w14:textId="77777777" w:rsidR="001B6797" w:rsidRDefault="001B6797" w:rsidP="001B6797">
      <w:pPr>
        <w:pStyle w:val="BodyTextSMPC"/>
        <w:jc w:val="thaiDistribute"/>
      </w:pPr>
      <w:r>
        <w:t>Ascorbic acid should be given with care to patients with underlying renal failure due to the risk of formation of renal oxalate calculi. Tolerance may be induced in patients taking high doses.</w:t>
      </w:r>
    </w:p>
    <w:p w14:paraId="14F2DC79" w14:textId="4B740ED9" w:rsidR="00A144D2" w:rsidRPr="008F5678" w:rsidRDefault="001B6797" w:rsidP="001B6797">
      <w:pPr>
        <w:pStyle w:val="BodyTextSMPC"/>
        <w:jc w:val="thaiDistribute"/>
      </w:pPr>
      <w:r>
        <w:t>Large doses of Ascorbic Acid have resulted in haemolysis in patients with glucose-6-phosphate dehydrogenase (G6PD) deficiency</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33AA98AF" w14:textId="2C34EE83" w:rsidR="002C387E" w:rsidRDefault="002C387E" w:rsidP="002C387E">
      <w:pPr>
        <w:pStyle w:val="BodyTextSMPC"/>
      </w:pPr>
      <w:r>
        <w:t>Drugs which induce tissue desaturation of ascorbic acid include aspirin, nicotine from cigarettes, alcohol, several appetite suppressants, iron, phenytoin, some anti-convulsant drugs, the oestrogen component of oral contraceptives and tetracycline. Large doses of ascorbic acid may cause the urine to become acidic causing unexpected renal tubular reabsorption of acidic drugs, thus producing an exaggerated response. Conversely basic drugs may exhibit decreased reabsorption resulting in a decreased therapeutic effect. Large doses may reduce the response to oral anticoagulants.</w:t>
      </w:r>
    </w:p>
    <w:p w14:paraId="32B033BD" w14:textId="77777777" w:rsidR="002C387E" w:rsidRDefault="002C387E" w:rsidP="002C387E">
      <w:pPr>
        <w:pStyle w:val="BodyTextSMPC"/>
      </w:pPr>
      <w:r>
        <w:t>It has been reported that concurrent administration of ascorbic acid and fluphenazine has resulted in decreased fluphenazine plasma concentrations.</w:t>
      </w:r>
    </w:p>
    <w:p w14:paraId="2CBD9C0C" w14:textId="77777777" w:rsidR="002C387E" w:rsidRDefault="002C387E" w:rsidP="002C387E">
      <w:pPr>
        <w:pStyle w:val="BodyTextSMPC"/>
      </w:pPr>
      <w:r>
        <w:t>Ascorbic acid is a strong reducing agent and interferes with numerous laboratory tests based on oxidation - reduction reactions. Specialised references should be consulted for specific information on laboratory test interferences caused by ascorbic acid.</w:t>
      </w:r>
    </w:p>
    <w:p w14:paraId="01184FA8" w14:textId="77777777" w:rsidR="002C387E" w:rsidRDefault="002C387E" w:rsidP="002C387E">
      <w:pPr>
        <w:pStyle w:val="BodyTextSMPC"/>
      </w:pPr>
      <w:r>
        <w:lastRenderedPageBreak/>
        <w:t>Ascorbic acid given in addition to desferrioxamine in patients with iron overload to achieve better iron excretion may worsen iron toxicity, particularly to the heart, early on in the treatment when there is excessive tissue iron. Therefore it is recommended that in patients with normal cardiac function ascorbic acid should not be given for the first month after starting desferrioxamine. Ascorbic acid should not be given in conjunction with desferrioxamine in patients with cardiac dysfunction.</w:t>
      </w:r>
    </w:p>
    <w:p w14:paraId="1CB48499" w14:textId="77777777" w:rsidR="002C387E" w:rsidRDefault="002C387E" w:rsidP="002C387E">
      <w:pPr>
        <w:pStyle w:val="BodyTextSMPC"/>
      </w:pPr>
      <w:r>
        <w:t>Aspirin can reduce the absorption of ascorbic acid by approximately a third and decreases urinary excretion by about half. The clinical importance of this is uncertain.</w:t>
      </w:r>
    </w:p>
    <w:p w14:paraId="544FADA2" w14:textId="77777777" w:rsidR="002C387E" w:rsidRDefault="002C387E" w:rsidP="002C387E">
      <w:pPr>
        <w:pStyle w:val="BodyTextSMPC"/>
      </w:pPr>
      <w:r>
        <w:t>Patients with kidney failure given aluminium antacids and oral citrate can develop a potentially fatal encephalopathy due to marked rise in blood aluminium levels. There is evidence that vitamin C may interact similarly.</w:t>
      </w:r>
    </w:p>
    <w:p w14:paraId="75F12885" w14:textId="738D0830" w:rsidR="00227FD4" w:rsidRPr="008F5678" w:rsidRDefault="002C387E" w:rsidP="002C387E">
      <w:pPr>
        <w:pStyle w:val="BodyTextSMPC"/>
      </w:pPr>
      <w:r>
        <w:t>Oral contraceptives lower serum levels of ascorbic acid</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53E75989" w14:textId="5883717C" w:rsidR="00227FD4" w:rsidRPr="008F5678" w:rsidRDefault="002C387E" w:rsidP="002C387E">
      <w:pPr>
        <w:pStyle w:val="BodyTextSMPC"/>
      </w:pPr>
      <w:r>
        <w:t>Ascorbic acid in doses greater than 1g daily should not be taken during pregnancy since the effect of large doses on the foetus is unknown. Ascorbic acid is excreted in breast milk, but there is no evidence of any hazard</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5A7ACA2B" w:rsidR="00227FD4" w:rsidRPr="008F5678" w:rsidRDefault="002C387E" w:rsidP="002C387E">
      <w:pPr>
        <w:pStyle w:val="BodyTextSMPC"/>
      </w:pPr>
      <w:r>
        <w:t>Ascorbic acid injection is unlikely to affect the patient’s ability to drive or use machinery</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39CF9E7F" w14:textId="26563C0E" w:rsidR="00227FD4" w:rsidRPr="008F5678" w:rsidRDefault="002C387E" w:rsidP="002C387E">
      <w:pPr>
        <w:pStyle w:val="BodyTextSMPC"/>
      </w:pPr>
      <w:r w:rsidRPr="002C387E">
        <w:t>Large doses may cause gastrointestinal disorders including diarrhoea. Large doses may also result in hyperoxaluria and renal oxalate calculi may form if the urine becomes acidic. Doses of 600mg or more daily have a diuretic action. Induced tolerance with prolonged use of large doses can result in symptoms of deficiency when intake is reduced to normal</w:t>
      </w:r>
      <w:r w:rsidRPr="008F5678">
        <w:t xml:space="preserve">. </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lastRenderedPageBreak/>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36BF6555" w:rsidR="00227FD4" w:rsidRPr="008F5678" w:rsidRDefault="002C387E" w:rsidP="002C387E">
      <w:pPr>
        <w:pStyle w:val="BodyTextSMPC"/>
      </w:pPr>
      <w:r w:rsidRPr="002C387E">
        <w:t>Large doses may cause gastrointestinal disorders including diarrhoea. Large doses may also result in hyperoxaluria and renal oxalate calculi may form if urine is acidic. Doses of 600mg or more daily have a diuretic action. Stop treatment and treat symptomatically</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6AA7581" w14:textId="5E7AF7EB" w:rsidR="00287A35" w:rsidRPr="00287A35" w:rsidRDefault="00000000" w:rsidP="00287A35">
      <w:pPr>
        <w:pStyle w:val="BodyTextSMPC"/>
      </w:pPr>
      <w:r w:rsidRPr="008F5678">
        <w:t xml:space="preserve">Pharmacotherapeutic group: </w:t>
      </w:r>
      <w:r w:rsidR="00287A35">
        <w:t>Ascorbic acid (vitamin C), plain</w:t>
      </w:r>
      <w:r w:rsidRPr="008F5678">
        <w:t xml:space="preserve">, ATC code: </w:t>
      </w:r>
      <w:r w:rsidR="00287A35" w:rsidRPr="00287A35">
        <w:t>A11GA01</w:t>
      </w:r>
    </w:p>
    <w:p w14:paraId="2F059951" w14:textId="0DDA676F" w:rsidR="00227FD4" w:rsidRPr="00287A35" w:rsidRDefault="00287A35" w:rsidP="00287A35">
      <w:pPr>
        <w:pStyle w:val="BodyTextSMPC"/>
        <w:rPr>
          <w:color w:val="000000" w:themeColor="text1"/>
        </w:rPr>
      </w:pPr>
      <w:r w:rsidRPr="00287A35">
        <w:rPr>
          <w:color w:val="000000" w:themeColor="text1"/>
        </w:rPr>
        <w:t xml:space="preserve">Ascorbic acid, a water-soluble vitamin, is essential for formation of collagen and intercellular material, and therefore necessary for the development of cartilage, bone, teeth and for the healing of wounds. It is also essential for the conversion from folic acid to folinic acid, facilitates iron absorption from the gastro-intestinal tract and influences haemoglobin formation and erythrocyte maturation. </w:t>
      </w:r>
    </w:p>
    <w:p w14:paraId="04D77DAA" w14:textId="7BED606D" w:rsidR="00227FD4" w:rsidRPr="008F5678" w:rsidRDefault="00000000" w:rsidP="00671E86">
      <w:pPr>
        <w:pStyle w:val="SubHeafingSMPC"/>
      </w:pPr>
      <w:r w:rsidRPr="008F5678">
        <w:t xml:space="preserve">Pharmacokinetic properties </w:t>
      </w:r>
    </w:p>
    <w:p w14:paraId="16F42D0A" w14:textId="06540760" w:rsidR="00287A35" w:rsidRDefault="00287A35" w:rsidP="00287A35">
      <w:pPr>
        <w:pStyle w:val="BodyTextSMPC"/>
      </w:pPr>
      <w:r w:rsidRPr="00287A35">
        <w:rPr>
          <w:u w:val="single"/>
        </w:rPr>
        <w:t>Distribution</w:t>
      </w:r>
      <w:r>
        <w:t xml:space="preserve"> - widely distributed in body tissues with about 25% bound to plasma proteins. Large amounts are present in leucocytes and platelets. Ascorbic acid crosses the placenta.</w:t>
      </w:r>
    </w:p>
    <w:p w14:paraId="3070A968" w14:textId="77777777" w:rsidR="00287A35" w:rsidRDefault="00287A35" w:rsidP="00287A35">
      <w:pPr>
        <w:pStyle w:val="BodyTextSMPC"/>
      </w:pPr>
      <w:r w:rsidRPr="00287A35">
        <w:rPr>
          <w:u w:val="single"/>
        </w:rPr>
        <w:t>Metabolism</w:t>
      </w:r>
      <w:r>
        <w:t xml:space="preserve"> - readily oxidised to dehydroascorbic acid where some is metabolised to oxalic acid and the inactive ascorbate - 2 - sulphate. Metabolic turnover appears to be greater in females than males.</w:t>
      </w:r>
    </w:p>
    <w:p w14:paraId="6D1FCD46" w14:textId="77777777" w:rsidR="00287A35" w:rsidRDefault="00287A35" w:rsidP="00287A35">
      <w:pPr>
        <w:pStyle w:val="BodyTextSMPC"/>
      </w:pPr>
      <w:r w:rsidRPr="00287A35">
        <w:rPr>
          <w:u w:val="single"/>
        </w:rPr>
        <w:t>Excretion</w:t>
      </w:r>
      <w:r>
        <w:t xml:space="preserve"> - large doses are rapidly excreted in the urine when in excess of the requirements of the body and after an intravenous dose, about 40% is excreted in 8 hours, which is increased to about 70% after tissue saturation. The amount of unchanged drug is dose dependent; in women </w:t>
      </w:r>
      <w:r>
        <w:lastRenderedPageBreak/>
        <w:t>the excretion of ascorbic acid appears to vary with the stage of the menstrual cycle and it is decreased when taking oral contraceptives.</w:t>
      </w:r>
    </w:p>
    <w:p w14:paraId="7812F61B" w14:textId="77777777" w:rsidR="00287A35" w:rsidRDefault="00287A35" w:rsidP="00287A35">
      <w:pPr>
        <w:pStyle w:val="BodyTextSMPC"/>
      </w:pPr>
      <w:r>
        <w:t>Ascorbic acid is excreted in breast milk.</w:t>
      </w:r>
    </w:p>
    <w:p w14:paraId="492AD855" w14:textId="1EED07E1" w:rsidR="00227FD4" w:rsidRPr="008F5678" w:rsidRDefault="00287A35" w:rsidP="00287A35">
      <w:pPr>
        <w:pStyle w:val="BodyTextSMPC"/>
      </w:pPr>
      <w:r>
        <w:t>Oxalic acid and ascorbate - 2 - sulphate are excreted in the urine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77777777" w:rsidR="00227FD4" w:rsidRPr="008F5678" w:rsidRDefault="00000000" w:rsidP="00671E86">
      <w:pPr>
        <w:pStyle w:val="BodyTextSMPC"/>
      </w:pPr>
      <w:r w:rsidRPr="008F5678">
        <w:t xml:space="preserve">Not stated.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2556223" w14:textId="5FC296D1" w:rsidR="00287A35" w:rsidRDefault="00287A35" w:rsidP="00287A35">
      <w:pPr>
        <w:pStyle w:val="BodyTextSMPC"/>
      </w:pPr>
      <w:r>
        <w:t>Incompatible with ferric salts, oxidising agents, and salts of heavy metals, particularly copper.</w:t>
      </w:r>
    </w:p>
    <w:p w14:paraId="2854C958" w14:textId="172E215C" w:rsidR="00227FD4" w:rsidRPr="008F5678" w:rsidRDefault="00287A35" w:rsidP="00287A35">
      <w:pPr>
        <w:pStyle w:val="BodyTextSMPC"/>
      </w:pPr>
      <w:r>
        <w:t>Injections of ascorbic acid have been reported to be incompatible with aminophylline, bleomycin sulphate, erythromycin lactobionate, nafcillin sodium, nitrofurantoin sodium, conjugated oestrogens, sodium bicarbonate and sulphafurazole diethanolamine. Occasional incompatibility, depending on pH or concentration, has occurred with chloramphenicol sodium succinate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lastRenderedPageBreak/>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43886" w14:textId="77777777" w:rsidR="00D47A0A" w:rsidRDefault="00D47A0A" w:rsidP="008F5678">
      <w:pPr>
        <w:spacing w:line="240" w:lineRule="auto"/>
      </w:pPr>
      <w:r>
        <w:separator/>
      </w:r>
    </w:p>
  </w:endnote>
  <w:endnote w:type="continuationSeparator" w:id="0">
    <w:p w14:paraId="28084BFE" w14:textId="77777777" w:rsidR="00D47A0A" w:rsidRDefault="00D47A0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04C89E77" w:rsidR="008F5678" w:rsidRPr="00B6625A" w:rsidRDefault="008F5678" w:rsidP="008F5678">
    <w:pPr>
      <w:rPr>
        <w:rFonts w:ascii="Times New Roman" w:hAnsi="Times New Roman" w:cs="Times New Roman"/>
        <w:sz w:val="15"/>
        <w:szCs w:val="15"/>
        <w:cs/>
      </w:rPr>
    </w:pPr>
    <w:r w:rsidRPr="00B6625A">
      <w:rPr>
        <w:rFonts w:ascii="Times New Roman" w:eastAsia="Times New Roman" w:hAnsi="Times New Roman" w:cs="Times New Roman"/>
        <w:sz w:val="15"/>
        <w:szCs w:val="15"/>
        <w:vertAlign w:val="superscript"/>
      </w:rPr>
      <w:t xml:space="preserve">1 </w:t>
    </w:r>
    <w:r w:rsidRPr="00B6625A">
      <w:rPr>
        <w:rFonts w:ascii="Times New Roman" w:hAnsi="Times New Roman" w:cs="Times New Roman"/>
        <w:sz w:val="15"/>
        <w:szCs w:val="15"/>
      </w:rPr>
      <w:t>Ref:</w:t>
    </w:r>
    <w:r w:rsidR="002D7CA1" w:rsidRPr="00B6625A">
      <w:rPr>
        <w:rFonts w:ascii="Times New Roman" w:hAnsi="Times New Roman" w:cs="Times New Roman"/>
        <w:sz w:val="15"/>
        <w:szCs w:val="15"/>
      </w:rPr>
      <w:t>Ascorbic Acid Injection BPC 500mg/</w:t>
    </w:r>
    <w:r w:rsidR="00794F33" w:rsidRPr="00B6625A">
      <w:rPr>
        <w:rFonts w:ascii="Times New Roman" w:hAnsi="Times New Roman" w:cs="Times New Roman"/>
        <w:sz w:val="15"/>
        <w:szCs w:val="15"/>
      </w:rPr>
      <w:t>5</w:t>
    </w:r>
    <w:r w:rsidR="002D7CA1" w:rsidRPr="00B6625A">
      <w:rPr>
        <w:rFonts w:ascii="Times New Roman" w:hAnsi="Times New Roman" w:cs="Times New Roman"/>
        <w:sz w:val="15"/>
        <w:szCs w:val="15"/>
      </w:rPr>
      <w:t>ml</w:t>
    </w:r>
    <w:r w:rsidRPr="00B6625A">
      <w:rPr>
        <w:rFonts w:ascii="Times New Roman" w:hAnsi="Times New Roman" w:cs="Times New Roman"/>
        <w:sz w:val="15"/>
        <w:szCs w:val="15"/>
      </w:rPr>
      <w:t xml:space="preserve">, MHRA, </w:t>
    </w:r>
    <w:r w:rsidR="002D7CA1" w:rsidRPr="00B6625A">
      <w:rPr>
        <w:rFonts w:ascii="Times New Roman" w:eastAsia="Times New Roman" w:hAnsi="Times New Roman" w:cs="Times New Roman"/>
        <w:sz w:val="15"/>
        <w:szCs w:val="15"/>
      </w:rPr>
      <w:t>13</w:t>
    </w:r>
    <w:r w:rsidRPr="00B6625A">
      <w:rPr>
        <w:rFonts w:ascii="Times New Roman" w:eastAsia="Times New Roman" w:hAnsi="Times New Roman" w:cs="Times New Roman"/>
        <w:sz w:val="15"/>
        <w:szCs w:val="15"/>
      </w:rPr>
      <w:t>/12/202</w:t>
    </w:r>
    <w:r w:rsidR="002D7CA1" w:rsidRPr="00B6625A">
      <w:rPr>
        <w:rFonts w:ascii="Times New Roman" w:eastAsia="Times New Roman" w:hAnsi="Times New Roman" w:cs="Times New Roman"/>
        <w:sz w:val="15"/>
        <w:szCs w:val="15"/>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8B66F" w14:textId="77777777" w:rsidR="00D47A0A" w:rsidRDefault="00D47A0A" w:rsidP="008F5678">
      <w:pPr>
        <w:spacing w:line="240" w:lineRule="auto"/>
      </w:pPr>
      <w:r>
        <w:separator/>
      </w:r>
    </w:p>
  </w:footnote>
  <w:footnote w:type="continuationSeparator" w:id="0">
    <w:p w14:paraId="193F9CE6" w14:textId="77777777" w:rsidR="00D47A0A" w:rsidRDefault="00D47A0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177864"/>
    <w:rsid w:val="001B6797"/>
    <w:rsid w:val="00227FD4"/>
    <w:rsid w:val="00233A79"/>
    <w:rsid w:val="00287A35"/>
    <w:rsid w:val="002C387E"/>
    <w:rsid w:val="002D7CA1"/>
    <w:rsid w:val="00593899"/>
    <w:rsid w:val="00671E86"/>
    <w:rsid w:val="007258BA"/>
    <w:rsid w:val="00794F33"/>
    <w:rsid w:val="00834A79"/>
    <w:rsid w:val="008F5678"/>
    <w:rsid w:val="00920101"/>
    <w:rsid w:val="00944976"/>
    <w:rsid w:val="00A144D2"/>
    <w:rsid w:val="00A560E6"/>
    <w:rsid w:val="00A85894"/>
    <w:rsid w:val="00AF212D"/>
    <w:rsid w:val="00B24321"/>
    <w:rsid w:val="00B36B0E"/>
    <w:rsid w:val="00B6625A"/>
    <w:rsid w:val="00BE7516"/>
    <w:rsid w:val="00C21A1C"/>
    <w:rsid w:val="00C5591F"/>
    <w:rsid w:val="00D47A0A"/>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4933">
      <w:bodyDiv w:val="1"/>
      <w:marLeft w:val="0"/>
      <w:marRight w:val="0"/>
      <w:marTop w:val="0"/>
      <w:marBottom w:val="0"/>
      <w:divBdr>
        <w:top w:val="none" w:sz="0" w:space="0" w:color="auto"/>
        <w:left w:val="none" w:sz="0" w:space="0" w:color="auto"/>
        <w:bottom w:val="none" w:sz="0" w:space="0" w:color="auto"/>
        <w:right w:val="none" w:sz="0" w:space="0" w:color="auto"/>
      </w:divBdr>
      <w:divsChild>
        <w:div w:id="1005015763">
          <w:marLeft w:val="0"/>
          <w:marRight w:val="0"/>
          <w:marTop w:val="0"/>
          <w:marBottom w:val="0"/>
          <w:divBdr>
            <w:top w:val="none" w:sz="0" w:space="0" w:color="auto"/>
            <w:left w:val="none" w:sz="0" w:space="0" w:color="auto"/>
            <w:bottom w:val="none" w:sz="0" w:space="0" w:color="auto"/>
            <w:right w:val="none" w:sz="0" w:space="0" w:color="auto"/>
          </w:divBdr>
          <w:divsChild>
            <w:div w:id="686560692">
              <w:marLeft w:val="0"/>
              <w:marRight w:val="0"/>
              <w:marTop w:val="0"/>
              <w:marBottom w:val="0"/>
              <w:divBdr>
                <w:top w:val="none" w:sz="0" w:space="0" w:color="auto"/>
                <w:left w:val="none" w:sz="0" w:space="0" w:color="auto"/>
                <w:bottom w:val="none" w:sz="0" w:space="0" w:color="auto"/>
                <w:right w:val="none" w:sz="0" w:space="0" w:color="auto"/>
              </w:divBdr>
              <w:divsChild>
                <w:div w:id="6992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670">
      <w:bodyDiv w:val="1"/>
      <w:marLeft w:val="0"/>
      <w:marRight w:val="0"/>
      <w:marTop w:val="0"/>
      <w:marBottom w:val="0"/>
      <w:divBdr>
        <w:top w:val="none" w:sz="0" w:space="0" w:color="auto"/>
        <w:left w:val="none" w:sz="0" w:space="0" w:color="auto"/>
        <w:bottom w:val="none" w:sz="0" w:space="0" w:color="auto"/>
        <w:right w:val="none" w:sz="0" w:space="0" w:color="auto"/>
      </w:divBdr>
      <w:divsChild>
        <w:div w:id="375087631">
          <w:marLeft w:val="0"/>
          <w:marRight w:val="0"/>
          <w:marTop w:val="0"/>
          <w:marBottom w:val="0"/>
          <w:divBdr>
            <w:top w:val="none" w:sz="0" w:space="0" w:color="auto"/>
            <w:left w:val="none" w:sz="0" w:space="0" w:color="auto"/>
            <w:bottom w:val="none" w:sz="0" w:space="0" w:color="auto"/>
            <w:right w:val="none" w:sz="0" w:space="0" w:color="auto"/>
          </w:divBdr>
          <w:divsChild>
            <w:div w:id="1561552083">
              <w:marLeft w:val="0"/>
              <w:marRight w:val="0"/>
              <w:marTop w:val="0"/>
              <w:marBottom w:val="0"/>
              <w:divBdr>
                <w:top w:val="none" w:sz="0" w:space="0" w:color="auto"/>
                <w:left w:val="none" w:sz="0" w:space="0" w:color="auto"/>
                <w:bottom w:val="none" w:sz="0" w:space="0" w:color="auto"/>
                <w:right w:val="none" w:sz="0" w:space="0" w:color="auto"/>
              </w:divBdr>
              <w:divsChild>
                <w:div w:id="12227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3949">
      <w:bodyDiv w:val="1"/>
      <w:marLeft w:val="0"/>
      <w:marRight w:val="0"/>
      <w:marTop w:val="0"/>
      <w:marBottom w:val="0"/>
      <w:divBdr>
        <w:top w:val="none" w:sz="0" w:space="0" w:color="auto"/>
        <w:left w:val="none" w:sz="0" w:space="0" w:color="auto"/>
        <w:bottom w:val="none" w:sz="0" w:space="0" w:color="auto"/>
        <w:right w:val="none" w:sz="0" w:space="0" w:color="auto"/>
      </w:divBdr>
      <w:divsChild>
        <w:div w:id="1738093675">
          <w:marLeft w:val="0"/>
          <w:marRight w:val="0"/>
          <w:marTop w:val="0"/>
          <w:marBottom w:val="0"/>
          <w:divBdr>
            <w:top w:val="none" w:sz="0" w:space="0" w:color="auto"/>
            <w:left w:val="none" w:sz="0" w:space="0" w:color="auto"/>
            <w:bottom w:val="none" w:sz="0" w:space="0" w:color="auto"/>
            <w:right w:val="none" w:sz="0" w:space="0" w:color="auto"/>
          </w:divBdr>
          <w:divsChild>
            <w:div w:id="1587568863">
              <w:marLeft w:val="0"/>
              <w:marRight w:val="0"/>
              <w:marTop w:val="0"/>
              <w:marBottom w:val="0"/>
              <w:divBdr>
                <w:top w:val="none" w:sz="0" w:space="0" w:color="auto"/>
                <w:left w:val="none" w:sz="0" w:space="0" w:color="auto"/>
                <w:bottom w:val="none" w:sz="0" w:space="0" w:color="auto"/>
                <w:right w:val="none" w:sz="0" w:space="0" w:color="auto"/>
              </w:divBdr>
              <w:divsChild>
                <w:div w:id="916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5439">
      <w:bodyDiv w:val="1"/>
      <w:marLeft w:val="0"/>
      <w:marRight w:val="0"/>
      <w:marTop w:val="0"/>
      <w:marBottom w:val="0"/>
      <w:divBdr>
        <w:top w:val="none" w:sz="0" w:space="0" w:color="auto"/>
        <w:left w:val="none" w:sz="0" w:space="0" w:color="auto"/>
        <w:bottom w:val="none" w:sz="0" w:space="0" w:color="auto"/>
        <w:right w:val="none" w:sz="0" w:space="0" w:color="auto"/>
      </w:divBdr>
      <w:divsChild>
        <w:div w:id="47459788">
          <w:marLeft w:val="0"/>
          <w:marRight w:val="0"/>
          <w:marTop w:val="0"/>
          <w:marBottom w:val="0"/>
          <w:divBdr>
            <w:top w:val="none" w:sz="0" w:space="0" w:color="auto"/>
            <w:left w:val="none" w:sz="0" w:space="0" w:color="auto"/>
            <w:bottom w:val="none" w:sz="0" w:space="0" w:color="auto"/>
            <w:right w:val="none" w:sz="0" w:space="0" w:color="auto"/>
          </w:divBdr>
          <w:divsChild>
            <w:div w:id="634601637">
              <w:marLeft w:val="0"/>
              <w:marRight w:val="0"/>
              <w:marTop w:val="0"/>
              <w:marBottom w:val="0"/>
              <w:divBdr>
                <w:top w:val="none" w:sz="0" w:space="0" w:color="auto"/>
                <w:left w:val="none" w:sz="0" w:space="0" w:color="auto"/>
                <w:bottom w:val="none" w:sz="0" w:space="0" w:color="auto"/>
                <w:right w:val="none" w:sz="0" w:space="0" w:color="auto"/>
              </w:divBdr>
              <w:divsChild>
                <w:div w:id="9590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5236">
      <w:bodyDiv w:val="1"/>
      <w:marLeft w:val="0"/>
      <w:marRight w:val="0"/>
      <w:marTop w:val="0"/>
      <w:marBottom w:val="0"/>
      <w:divBdr>
        <w:top w:val="none" w:sz="0" w:space="0" w:color="auto"/>
        <w:left w:val="none" w:sz="0" w:space="0" w:color="auto"/>
        <w:bottom w:val="none" w:sz="0" w:space="0" w:color="auto"/>
        <w:right w:val="none" w:sz="0" w:space="0" w:color="auto"/>
      </w:divBdr>
      <w:divsChild>
        <w:div w:id="1056201214">
          <w:marLeft w:val="0"/>
          <w:marRight w:val="0"/>
          <w:marTop w:val="0"/>
          <w:marBottom w:val="0"/>
          <w:divBdr>
            <w:top w:val="none" w:sz="0" w:space="0" w:color="auto"/>
            <w:left w:val="none" w:sz="0" w:space="0" w:color="auto"/>
            <w:bottom w:val="none" w:sz="0" w:space="0" w:color="auto"/>
            <w:right w:val="none" w:sz="0" w:space="0" w:color="auto"/>
          </w:divBdr>
          <w:divsChild>
            <w:div w:id="723798690">
              <w:marLeft w:val="0"/>
              <w:marRight w:val="0"/>
              <w:marTop w:val="0"/>
              <w:marBottom w:val="0"/>
              <w:divBdr>
                <w:top w:val="none" w:sz="0" w:space="0" w:color="auto"/>
                <w:left w:val="none" w:sz="0" w:space="0" w:color="auto"/>
                <w:bottom w:val="none" w:sz="0" w:space="0" w:color="auto"/>
                <w:right w:val="none" w:sz="0" w:space="0" w:color="auto"/>
              </w:divBdr>
              <w:divsChild>
                <w:div w:id="21047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75654">
      <w:bodyDiv w:val="1"/>
      <w:marLeft w:val="0"/>
      <w:marRight w:val="0"/>
      <w:marTop w:val="0"/>
      <w:marBottom w:val="0"/>
      <w:divBdr>
        <w:top w:val="none" w:sz="0" w:space="0" w:color="auto"/>
        <w:left w:val="none" w:sz="0" w:space="0" w:color="auto"/>
        <w:bottom w:val="none" w:sz="0" w:space="0" w:color="auto"/>
        <w:right w:val="none" w:sz="0" w:space="0" w:color="auto"/>
      </w:divBdr>
      <w:divsChild>
        <w:div w:id="738555926">
          <w:marLeft w:val="0"/>
          <w:marRight w:val="0"/>
          <w:marTop w:val="0"/>
          <w:marBottom w:val="0"/>
          <w:divBdr>
            <w:top w:val="none" w:sz="0" w:space="0" w:color="auto"/>
            <w:left w:val="none" w:sz="0" w:space="0" w:color="auto"/>
            <w:bottom w:val="none" w:sz="0" w:space="0" w:color="auto"/>
            <w:right w:val="none" w:sz="0" w:space="0" w:color="auto"/>
          </w:divBdr>
          <w:divsChild>
            <w:div w:id="1893728954">
              <w:marLeft w:val="0"/>
              <w:marRight w:val="0"/>
              <w:marTop w:val="0"/>
              <w:marBottom w:val="0"/>
              <w:divBdr>
                <w:top w:val="none" w:sz="0" w:space="0" w:color="auto"/>
                <w:left w:val="none" w:sz="0" w:space="0" w:color="auto"/>
                <w:bottom w:val="none" w:sz="0" w:space="0" w:color="auto"/>
                <w:right w:val="none" w:sz="0" w:space="0" w:color="auto"/>
              </w:divBdr>
              <w:divsChild>
                <w:div w:id="983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5413">
      <w:bodyDiv w:val="1"/>
      <w:marLeft w:val="0"/>
      <w:marRight w:val="0"/>
      <w:marTop w:val="0"/>
      <w:marBottom w:val="0"/>
      <w:divBdr>
        <w:top w:val="none" w:sz="0" w:space="0" w:color="auto"/>
        <w:left w:val="none" w:sz="0" w:space="0" w:color="auto"/>
        <w:bottom w:val="none" w:sz="0" w:space="0" w:color="auto"/>
        <w:right w:val="none" w:sz="0" w:space="0" w:color="auto"/>
      </w:divBdr>
      <w:divsChild>
        <w:div w:id="1418675639">
          <w:marLeft w:val="0"/>
          <w:marRight w:val="0"/>
          <w:marTop w:val="0"/>
          <w:marBottom w:val="0"/>
          <w:divBdr>
            <w:top w:val="none" w:sz="0" w:space="0" w:color="auto"/>
            <w:left w:val="none" w:sz="0" w:space="0" w:color="auto"/>
            <w:bottom w:val="none" w:sz="0" w:space="0" w:color="auto"/>
            <w:right w:val="none" w:sz="0" w:space="0" w:color="auto"/>
          </w:divBdr>
          <w:divsChild>
            <w:div w:id="195893592">
              <w:marLeft w:val="0"/>
              <w:marRight w:val="0"/>
              <w:marTop w:val="0"/>
              <w:marBottom w:val="0"/>
              <w:divBdr>
                <w:top w:val="none" w:sz="0" w:space="0" w:color="auto"/>
                <w:left w:val="none" w:sz="0" w:space="0" w:color="auto"/>
                <w:bottom w:val="none" w:sz="0" w:space="0" w:color="auto"/>
                <w:right w:val="none" w:sz="0" w:space="0" w:color="auto"/>
              </w:divBdr>
              <w:divsChild>
                <w:div w:id="3058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27737">
      <w:bodyDiv w:val="1"/>
      <w:marLeft w:val="0"/>
      <w:marRight w:val="0"/>
      <w:marTop w:val="0"/>
      <w:marBottom w:val="0"/>
      <w:divBdr>
        <w:top w:val="none" w:sz="0" w:space="0" w:color="auto"/>
        <w:left w:val="none" w:sz="0" w:space="0" w:color="auto"/>
        <w:bottom w:val="none" w:sz="0" w:space="0" w:color="auto"/>
        <w:right w:val="none" w:sz="0" w:space="0" w:color="auto"/>
      </w:divBdr>
      <w:divsChild>
        <w:div w:id="911542377">
          <w:marLeft w:val="0"/>
          <w:marRight w:val="0"/>
          <w:marTop w:val="0"/>
          <w:marBottom w:val="0"/>
          <w:divBdr>
            <w:top w:val="none" w:sz="0" w:space="0" w:color="auto"/>
            <w:left w:val="none" w:sz="0" w:space="0" w:color="auto"/>
            <w:bottom w:val="none" w:sz="0" w:space="0" w:color="auto"/>
            <w:right w:val="none" w:sz="0" w:space="0" w:color="auto"/>
          </w:divBdr>
          <w:divsChild>
            <w:div w:id="413168963">
              <w:marLeft w:val="0"/>
              <w:marRight w:val="0"/>
              <w:marTop w:val="0"/>
              <w:marBottom w:val="0"/>
              <w:divBdr>
                <w:top w:val="none" w:sz="0" w:space="0" w:color="auto"/>
                <w:left w:val="none" w:sz="0" w:space="0" w:color="auto"/>
                <w:bottom w:val="none" w:sz="0" w:space="0" w:color="auto"/>
                <w:right w:val="none" w:sz="0" w:space="0" w:color="auto"/>
              </w:divBdr>
              <w:divsChild>
                <w:div w:id="1679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1133">
      <w:bodyDiv w:val="1"/>
      <w:marLeft w:val="0"/>
      <w:marRight w:val="0"/>
      <w:marTop w:val="0"/>
      <w:marBottom w:val="0"/>
      <w:divBdr>
        <w:top w:val="none" w:sz="0" w:space="0" w:color="auto"/>
        <w:left w:val="none" w:sz="0" w:space="0" w:color="auto"/>
        <w:bottom w:val="none" w:sz="0" w:space="0" w:color="auto"/>
        <w:right w:val="none" w:sz="0" w:space="0" w:color="auto"/>
      </w:divBdr>
      <w:divsChild>
        <w:div w:id="66802391">
          <w:marLeft w:val="0"/>
          <w:marRight w:val="0"/>
          <w:marTop w:val="0"/>
          <w:marBottom w:val="0"/>
          <w:divBdr>
            <w:top w:val="none" w:sz="0" w:space="0" w:color="auto"/>
            <w:left w:val="none" w:sz="0" w:space="0" w:color="auto"/>
            <w:bottom w:val="none" w:sz="0" w:space="0" w:color="auto"/>
            <w:right w:val="none" w:sz="0" w:space="0" w:color="auto"/>
          </w:divBdr>
          <w:divsChild>
            <w:div w:id="427846570">
              <w:marLeft w:val="0"/>
              <w:marRight w:val="0"/>
              <w:marTop w:val="0"/>
              <w:marBottom w:val="0"/>
              <w:divBdr>
                <w:top w:val="none" w:sz="0" w:space="0" w:color="auto"/>
                <w:left w:val="none" w:sz="0" w:space="0" w:color="auto"/>
                <w:bottom w:val="none" w:sz="0" w:space="0" w:color="auto"/>
                <w:right w:val="none" w:sz="0" w:space="0" w:color="auto"/>
              </w:divBdr>
              <w:divsChild>
                <w:div w:id="4788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5279">
      <w:bodyDiv w:val="1"/>
      <w:marLeft w:val="0"/>
      <w:marRight w:val="0"/>
      <w:marTop w:val="0"/>
      <w:marBottom w:val="0"/>
      <w:divBdr>
        <w:top w:val="none" w:sz="0" w:space="0" w:color="auto"/>
        <w:left w:val="none" w:sz="0" w:space="0" w:color="auto"/>
        <w:bottom w:val="none" w:sz="0" w:space="0" w:color="auto"/>
        <w:right w:val="none" w:sz="0" w:space="0" w:color="auto"/>
      </w:divBdr>
      <w:divsChild>
        <w:div w:id="1204101200">
          <w:marLeft w:val="0"/>
          <w:marRight w:val="0"/>
          <w:marTop w:val="0"/>
          <w:marBottom w:val="0"/>
          <w:divBdr>
            <w:top w:val="none" w:sz="0" w:space="0" w:color="auto"/>
            <w:left w:val="none" w:sz="0" w:space="0" w:color="auto"/>
            <w:bottom w:val="none" w:sz="0" w:space="0" w:color="auto"/>
            <w:right w:val="none" w:sz="0" w:space="0" w:color="auto"/>
          </w:divBdr>
          <w:divsChild>
            <w:div w:id="419644319">
              <w:marLeft w:val="0"/>
              <w:marRight w:val="0"/>
              <w:marTop w:val="0"/>
              <w:marBottom w:val="0"/>
              <w:divBdr>
                <w:top w:val="none" w:sz="0" w:space="0" w:color="auto"/>
                <w:left w:val="none" w:sz="0" w:space="0" w:color="auto"/>
                <w:bottom w:val="none" w:sz="0" w:space="0" w:color="auto"/>
                <w:right w:val="none" w:sz="0" w:space="0" w:color="auto"/>
              </w:divBdr>
              <w:divsChild>
                <w:div w:id="922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57848">
      <w:bodyDiv w:val="1"/>
      <w:marLeft w:val="0"/>
      <w:marRight w:val="0"/>
      <w:marTop w:val="0"/>
      <w:marBottom w:val="0"/>
      <w:divBdr>
        <w:top w:val="none" w:sz="0" w:space="0" w:color="auto"/>
        <w:left w:val="none" w:sz="0" w:space="0" w:color="auto"/>
        <w:bottom w:val="none" w:sz="0" w:space="0" w:color="auto"/>
        <w:right w:val="none" w:sz="0" w:space="0" w:color="auto"/>
      </w:divBdr>
      <w:divsChild>
        <w:div w:id="125900426">
          <w:marLeft w:val="0"/>
          <w:marRight w:val="0"/>
          <w:marTop w:val="0"/>
          <w:marBottom w:val="0"/>
          <w:divBdr>
            <w:top w:val="none" w:sz="0" w:space="0" w:color="auto"/>
            <w:left w:val="none" w:sz="0" w:space="0" w:color="auto"/>
            <w:bottom w:val="none" w:sz="0" w:space="0" w:color="auto"/>
            <w:right w:val="none" w:sz="0" w:space="0" w:color="auto"/>
          </w:divBdr>
          <w:divsChild>
            <w:div w:id="1552115092">
              <w:marLeft w:val="0"/>
              <w:marRight w:val="0"/>
              <w:marTop w:val="0"/>
              <w:marBottom w:val="0"/>
              <w:divBdr>
                <w:top w:val="none" w:sz="0" w:space="0" w:color="auto"/>
                <w:left w:val="none" w:sz="0" w:space="0" w:color="auto"/>
                <w:bottom w:val="none" w:sz="0" w:space="0" w:color="auto"/>
                <w:right w:val="none" w:sz="0" w:space="0" w:color="auto"/>
              </w:divBdr>
              <w:divsChild>
                <w:div w:id="17006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846">
      <w:bodyDiv w:val="1"/>
      <w:marLeft w:val="0"/>
      <w:marRight w:val="0"/>
      <w:marTop w:val="0"/>
      <w:marBottom w:val="0"/>
      <w:divBdr>
        <w:top w:val="none" w:sz="0" w:space="0" w:color="auto"/>
        <w:left w:val="none" w:sz="0" w:space="0" w:color="auto"/>
        <w:bottom w:val="none" w:sz="0" w:space="0" w:color="auto"/>
        <w:right w:val="none" w:sz="0" w:space="0" w:color="auto"/>
      </w:divBdr>
      <w:divsChild>
        <w:div w:id="957680225">
          <w:marLeft w:val="0"/>
          <w:marRight w:val="0"/>
          <w:marTop w:val="0"/>
          <w:marBottom w:val="0"/>
          <w:divBdr>
            <w:top w:val="none" w:sz="0" w:space="0" w:color="auto"/>
            <w:left w:val="none" w:sz="0" w:space="0" w:color="auto"/>
            <w:bottom w:val="none" w:sz="0" w:space="0" w:color="auto"/>
            <w:right w:val="none" w:sz="0" w:space="0" w:color="auto"/>
          </w:divBdr>
          <w:divsChild>
            <w:div w:id="2041658697">
              <w:marLeft w:val="0"/>
              <w:marRight w:val="0"/>
              <w:marTop w:val="0"/>
              <w:marBottom w:val="0"/>
              <w:divBdr>
                <w:top w:val="none" w:sz="0" w:space="0" w:color="auto"/>
                <w:left w:val="none" w:sz="0" w:space="0" w:color="auto"/>
                <w:bottom w:val="none" w:sz="0" w:space="0" w:color="auto"/>
                <w:right w:val="none" w:sz="0" w:space="0" w:color="auto"/>
              </w:divBdr>
              <w:divsChild>
                <w:div w:id="9213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2405">
      <w:bodyDiv w:val="1"/>
      <w:marLeft w:val="0"/>
      <w:marRight w:val="0"/>
      <w:marTop w:val="0"/>
      <w:marBottom w:val="0"/>
      <w:divBdr>
        <w:top w:val="none" w:sz="0" w:space="0" w:color="auto"/>
        <w:left w:val="none" w:sz="0" w:space="0" w:color="auto"/>
        <w:bottom w:val="none" w:sz="0" w:space="0" w:color="auto"/>
        <w:right w:val="none" w:sz="0" w:space="0" w:color="auto"/>
      </w:divBdr>
      <w:divsChild>
        <w:div w:id="1969357115">
          <w:marLeft w:val="0"/>
          <w:marRight w:val="0"/>
          <w:marTop w:val="0"/>
          <w:marBottom w:val="0"/>
          <w:divBdr>
            <w:top w:val="none" w:sz="0" w:space="0" w:color="auto"/>
            <w:left w:val="none" w:sz="0" w:space="0" w:color="auto"/>
            <w:bottom w:val="none" w:sz="0" w:space="0" w:color="auto"/>
            <w:right w:val="none" w:sz="0" w:space="0" w:color="auto"/>
          </w:divBdr>
          <w:divsChild>
            <w:div w:id="1380394150">
              <w:marLeft w:val="0"/>
              <w:marRight w:val="0"/>
              <w:marTop w:val="0"/>
              <w:marBottom w:val="0"/>
              <w:divBdr>
                <w:top w:val="none" w:sz="0" w:space="0" w:color="auto"/>
                <w:left w:val="none" w:sz="0" w:space="0" w:color="auto"/>
                <w:bottom w:val="none" w:sz="0" w:space="0" w:color="auto"/>
                <w:right w:val="none" w:sz="0" w:space="0" w:color="auto"/>
              </w:divBdr>
              <w:divsChild>
                <w:div w:id="15388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02003">
      <w:bodyDiv w:val="1"/>
      <w:marLeft w:val="0"/>
      <w:marRight w:val="0"/>
      <w:marTop w:val="0"/>
      <w:marBottom w:val="0"/>
      <w:divBdr>
        <w:top w:val="none" w:sz="0" w:space="0" w:color="auto"/>
        <w:left w:val="none" w:sz="0" w:space="0" w:color="auto"/>
        <w:bottom w:val="none" w:sz="0" w:space="0" w:color="auto"/>
        <w:right w:val="none" w:sz="0" w:space="0" w:color="auto"/>
      </w:divBdr>
      <w:divsChild>
        <w:div w:id="826675069">
          <w:marLeft w:val="0"/>
          <w:marRight w:val="0"/>
          <w:marTop w:val="0"/>
          <w:marBottom w:val="0"/>
          <w:divBdr>
            <w:top w:val="none" w:sz="0" w:space="0" w:color="auto"/>
            <w:left w:val="none" w:sz="0" w:space="0" w:color="auto"/>
            <w:bottom w:val="none" w:sz="0" w:space="0" w:color="auto"/>
            <w:right w:val="none" w:sz="0" w:space="0" w:color="auto"/>
          </w:divBdr>
          <w:divsChild>
            <w:div w:id="1833334246">
              <w:marLeft w:val="0"/>
              <w:marRight w:val="0"/>
              <w:marTop w:val="0"/>
              <w:marBottom w:val="0"/>
              <w:divBdr>
                <w:top w:val="none" w:sz="0" w:space="0" w:color="auto"/>
                <w:left w:val="none" w:sz="0" w:space="0" w:color="auto"/>
                <w:bottom w:val="none" w:sz="0" w:space="0" w:color="auto"/>
                <w:right w:val="none" w:sz="0" w:space="0" w:color="auto"/>
              </w:divBdr>
              <w:divsChild>
                <w:div w:id="2236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9629">
      <w:bodyDiv w:val="1"/>
      <w:marLeft w:val="0"/>
      <w:marRight w:val="0"/>
      <w:marTop w:val="0"/>
      <w:marBottom w:val="0"/>
      <w:divBdr>
        <w:top w:val="none" w:sz="0" w:space="0" w:color="auto"/>
        <w:left w:val="none" w:sz="0" w:space="0" w:color="auto"/>
        <w:bottom w:val="none" w:sz="0" w:space="0" w:color="auto"/>
        <w:right w:val="none" w:sz="0" w:space="0" w:color="auto"/>
      </w:divBdr>
      <w:divsChild>
        <w:div w:id="1443108423">
          <w:marLeft w:val="0"/>
          <w:marRight w:val="0"/>
          <w:marTop w:val="0"/>
          <w:marBottom w:val="0"/>
          <w:divBdr>
            <w:top w:val="none" w:sz="0" w:space="0" w:color="auto"/>
            <w:left w:val="none" w:sz="0" w:space="0" w:color="auto"/>
            <w:bottom w:val="none" w:sz="0" w:space="0" w:color="auto"/>
            <w:right w:val="none" w:sz="0" w:space="0" w:color="auto"/>
          </w:divBdr>
          <w:divsChild>
            <w:div w:id="1405378108">
              <w:marLeft w:val="0"/>
              <w:marRight w:val="0"/>
              <w:marTop w:val="0"/>
              <w:marBottom w:val="0"/>
              <w:divBdr>
                <w:top w:val="none" w:sz="0" w:space="0" w:color="auto"/>
                <w:left w:val="none" w:sz="0" w:space="0" w:color="auto"/>
                <w:bottom w:val="none" w:sz="0" w:space="0" w:color="auto"/>
                <w:right w:val="none" w:sz="0" w:space="0" w:color="auto"/>
              </w:divBdr>
              <w:divsChild>
                <w:div w:id="3771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7859">
      <w:bodyDiv w:val="1"/>
      <w:marLeft w:val="0"/>
      <w:marRight w:val="0"/>
      <w:marTop w:val="0"/>
      <w:marBottom w:val="0"/>
      <w:divBdr>
        <w:top w:val="none" w:sz="0" w:space="0" w:color="auto"/>
        <w:left w:val="none" w:sz="0" w:space="0" w:color="auto"/>
        <w:bottom w:val="none" w:sz="0" w:space="0" w:color="auto"/>
        <w:right w:val="none" w:sz="0" w:space="0" w:color="auto"/>
      </w:divBdr>
      <w:divsChild>
        <w:div w:id="1530099515">
          <w:marLeft w:val="0"/>
          <w:marRight w:val="0"/>
          <w:marTop w:val="0"/>
          <w:marBottom w:val="0"/>
          <w:divBdr>
            <w:top w:val="none" w:sz="0" w:space="0" w:color="auto"/>
            <w:left w:val="none" w:sz="0" w:space="0" w:color="auto"/>
            <w:bottom w:val="none" w:sz="0" w:space="0" w:color="auto"/>
            <w:right w:val="none" w:sz="0" w:space="0" w:color="auto"/>
          </w:divBdr>
          <w:divsChild>
            <w:div w:id="804546089">
              <w:marLeft w:val="0"/>
              <w:marRight w:val="0"/>
              <w:marTop w:val="0"/>
              <w:marBottom w:val="0"/>
              <w:divBdr>
                <w:top w:val="none" w:sz="0" w:space="0" w:color="auto"/>
                <w:left w:val="none" w:sz="0" w:space="0" w:color="auto"/>
                <w:bottom w:val="none" w:sz="0" w:space="0" w:color="auto"/>
                <w:right w:val="none" w:sz="0" w:space="0" w:color="auto"/>
              </w:divBdr>
              <w:divsChild>
                <w:div w:id="13231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3155">
      <w:bodyDiv w:val="1"/>
      <w:marLeft w:val="0"/>
      <w:marRight w:val="0"/>
      <w:marTop w:val="0"/>
      <w:marBottom w:val="0"/>
      <w:divBdr>
        <w:top w:val="none" w:sz="0" w:space="0" w:color="auto"/>
        <w:left w:val="none" w:sz="0" w:space="0" w:color="auto"/>
        <w:bottom w:val="none" w:sz="0" w:space="0" w:color="auto"/>
        <w:right w:val="none" w:sz="0" w:space="0" w:color="auto"/>
      </w:divBdr>
      <w:divsChild>
        <w:div w:id="449206207">
          <w:marLeft w:val="0"/>
          <w:marRight w:val="0"/>
          <w:marTop w:val="0"/>
          <w:marBottom w:val="0"/>
          <w:divBdr>
            <w:top w:val="none" w:sz="0" w:space="0" w:color="auto"/>
            <w:left w:val="none" w:sz="0" w:space="0" w:color="auto"/>
            <w:bottom w:val="none" w:sz="0" w:space="0" w:color="auto"/>
            <w:right w:val="none" w:sz="0" w:space="0" w:color="auto"/>
          </w:divBdr>
          <w:divsChild>
            <w:div w:id="669598168">
              <w:marLeft w:val="0"/>
              <w:marRight w:val="0"/>
              <w:marTop w:val="0"/>
              <w:marBottom w:val="0"/>
              <w:divBdr>
                <w:top w:val="none" w:sz="0" w:space="0" w:color="auto"/>
                <w:left w:val="none" w:sz="0" w:space="0" w:color="auto"/>
                <w:bottom w:val="none" w:sz="0" w:space="0" w:color="auto"/>
                <w:right w:val="none" w:sz="0" w:space="0" w:color="auto"/>
              </w:divBdr>
              <w:divsChild>
                <w:div w:id="7794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884">
      <w:bodyDiv w:val="1"/>
      <w:marLeft w:val="0"/>
      <w:marRight w:val="0"/>
      <w:marTop w:val="0"/>
      <w:marBottom w:val="0"/>
      <w:divBdr>
        <w:top w:val="none" w:sz="0" w:space="0" w:color="auto"/>
        <w:left w:val="none" w:sz="0" w:space="0" w:color="auto"/>
        <w:bottom w:val="none" w:sz="0" w:space="0" w:color="auto"/>
        <w:right w:val="none" w:sz="0" w:space="0" w:color="auto"/>
      </w:divBdr>
      <w:divsChild>
        <w:div w:id="1748379950">
          <w:marLeft w:val="0"/>
          <w:marRight w:val="0"/>
          <w:marTop w:val="0"/>
          <w:marBottom w:val="0"/>
          <w:divBdr>
            <w:top w:val="none" w:sz="0" w:space="0" w:color="auto"/>
            <w:left w:val="none" w:sz="0" w:space="0" w:color="auto"/>
            <w:bottom w:val="none" w:sz="0" w:space="0" w:color="auto"/>
            <w:right w:val="none" w:sz="0" w:space="0" w:color="auto"/>
          </w:divBdr>
          <w:divsChild>
            <w:div w:id="1289241941">
              <w:marLeft w:val="0"/>
              <w:marRight w:val="0"/>
              <w:marTop w:val="0"/>
              <w:marBottom w:val="0"/>
              <w:divBdr>
                <w:top w:val="none" w:sz="0" w:space="0" w:color="auto"/>
                <w:left w:val="none" w:sz="0" w:space="0" w:color="auto"/>
                <w:bottom w:val="none" w:sz="0" w:space="0" w:color="auto"/>
                <w:right w:val="none" w:sz="0" w:space="0" w:color="auto"/>
              </w:divBdr>
              <w:divsChild>
                <w:div w:id="638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3923">
      <w:bodyDiv w:val="1"/>
      <w:marLeft w:val="0"/>
      <w:marRight w:val="0"/>
      <w:marTop w:val="0"/>
      <w:marBottom w:val="0"/>
      <w:divBdr>
        <w:top w:val="none" w:sz="0" w:space="0" w:color="auto"/>
        <w:left w:val="none" w:sz="0" w:space="0" w:color="auto"/>
        <w:bottom w:val="none" w:sz="0" w:space="0" w:color="auto"/>
        <w:right w:val="none" w:sz="0" w:space="0" w:color="auto"/>
      </w:divBdr>
      <w:divsChild>
        <w:div w:id="471945020">
          <w:marLeft w:val="0"/>
          <w:marRight w:val="0"/>
          <w:marTop w:val="0"/>
          <w:marBottom w:val="0"/>
          <w:divBdr>
            <w:top w:val="none" w:sz="0" w:space="0" w:color="auto"/>
            <w:left w:val="none" w:sz="0" w:space="0" w:color="auto"/>
            <w:bottom w:val="none" w:sz="0" w:space="0" w:color="auto"/>
            <w:right w:val="none" w:sz="0" w:space="0" w:color="auto"/>
          </w:divBdr>
          <w:divsChild>
            <w:div w:id="2075347954">
              <w:marLeft w:val="0"/>
              <w:marRight w:val="0"/>
              <w:marTop w:val="0"/>
              <w:marBottom w:val="0"/>
              <w:divBdr>
                <w:top w:val="none" w:sz="0" w:space="0" w:color="auto"/>
                <w:left w:val="none" w:sz="0" w:space="0" w:color="auto"/>
                <w:bottom w:val="none" w:sz="0" w:space="0" w:color="auto"/>
                <w:right w:val="none" w:sz="0" w:space="0" w:color="auto"/>
              </w:divBdr>
              <w:divsChild>
                <w:div w:id="3751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7038">
      <w:bodyDiv w:val="1"/>
      <w:marLeft w:val="0"/>
      <w:marRight w:val="0"/>
      <w:marTop w:val="0"/>
      <w:marBottom w:val="0"/>
      <w:divBdr>
        <w:top w:val="none" w:sz="0" w:space="0" w:color="auto"/>
        <w:left w:val="none" w:sz="0" w:space="0" w:color="auto"/>
        <w:bottom w:val="none" w:sz="0" w:space="0" w:color="auto"/>
        <w:right w:val="none" w:sz="0" w:space="0" w:color="auto"/>
      </w:divBdr>
      <w:divsChild>
        <w:div w:id="1541472388">
          <w:marLeft w:val="0"/>
          <w:marRight w:val="0"/>
          <w:marTop w:val="0"/>
          <w:marBottom w:val="0"/>
          <w:divBdr>
            <w:top w:val="none" w:sz="0" w:space="0" w:color="auto"/>
            <w:left w:val="none" w:sz="0" w:space="0" w:color="auto"/>
            <w:bottom w:val="none" w:sz="0" w:space="0" w:color="auto"/>
            <w:right w:val="none" w:sz="0" w:space="0" w:color="auto"/>
          </w:divBdr>
          <w:divsChild>
            <w:div w:id="1488475685">
              <w:marLeft w:val="0"/>
              <w:marRight w:val="0"/>
              <w:marTop w:val="0"/>
              <w:marBottom w:val="0"/>
              <w:divBdr>
                <w:top w:val="none" w:sz="0" w:space="0" w:color="auto"/>
                <w:left w:val="none" w:sz="0" w:space="0" w:color="auto"/>
                <w:bottom w:val="none" w:sz="0" w:space="0" w:color="auto"/>
                <w:right w:val="none" w:sz="0" w:space="0" w:color="auto"/>
              </w:divBdr>
              <w:divsChild>
                <w:div w:id="14927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3232">
      <w:bodyDiv w:val="1"/>
      <w:marLeft w:val="0"/>
      <w:marRight w:val="0"/>
      <w:marTop w:val="0"/>
      <w:marBottom w:val="0"/>
      <w:divBdr>
        <w:top w:val="none" w:sz="0" w:space="0" w:color="auto"/>
        <w:left w:val="none" w:sz="0" w:space="0" w:color="auto"/>
        <w:bottom w:val="none" w:sz="0" w:space="0" w:color="auto"/>
        <w:right w:val="none" w:sz="0" w:space="0" w:color="auto"/>
      </w:divBdr>
      <w:divsChild>
        <w:div w:id="198863138">
          <w:marLeft w:val="0"/>
          <w:marRight w:val="0"/>
          <w:marTop w:val="0"/>
          <w:marBottom w:val="0"/>
          <w:divBdr>
            <w:top w:val="none" w:sz="0" w:space="0" w:color="auto"/>
            <w:left w:val="none" w:sz="0" w:space="0" w:color="auto"/>
            <w:bottom w:val="none" w:sz="0" w:space="0" w:color="auto"/>
            <w:right w:val="none" w:sz="0" w:space="0" w:color="auto"/>
          </w:divBdr>
          <w:divsChild>
            <w:div w:id="834958364">
              <w:marLeft w:val="0"/>
              <w:marRight w:val="0"/>
              <w:marTop w:val="0"/>
              <w:marBottom w:val="0"/>
              <w:divBdr>
                <w:top w:val="none" w:sz="0" w:space="0" w:color="auto"/>
                <w:left w:val="none" w:sz="0" w:space="0" w:color="auto"/>
                <w:bottom w:val="none" w:sz="0" w:space="0" w:color="auto"/>
                <w:right w:val="none" w:sz="0" w:space="0" w:color="auto"/>
              </w:divBdr>
              <w:divsChild>
                <w:div w:id="1099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40973">
      <w:bodyDiv w:val="1"/>
      <w:marLeft w:val="0"/>
      <w:marRight w:val="0"/>
      <w:marTop w:val="0"/>
      <w:marBottom w:val="0"/>
      <w:divBdr>
        <w:top w:val="none" w:sz="0" w:space="0" w:color="auto"/>
        <w:left w:val="none" w:sz="0" w:space="0" w:color="auto"/>
        <w:bottom w:val="none" w:sz="0" w:space="0" w:color="auto"/>
        <w:right w:val="none" w:sz="0" w:space="0" w:color="auto"/>
      </w:divBdr>
      <w:divsChild>
        <w:div w:id="2065375473">
          <w:marLeft w:val="0"/>
          <w:marRight w:val="0"/>
          <w:marTop w:val="0"/>
          <w:marBottom w:val="0"/>
          <w:divBdr>
            <w:top w:val="none" w:sz="0" w:space="0" w:color="auto"/>
            <w:left w:val="none" w:sz="0" w:space="0" w:color="auto"/>
            <w:bottom w:val="none" w:sz="0" w:space="0" w:color="auto"/>
            <w:right w:val="none" w:sz="0" w:space="0" w:color="auto"/>
          </w:divBdr>
          <w:divsChild>
            <w:div w:id="377752129">
              <w:marLeft w:val="0"/>
              <w:marRight w:val="0"/>
              <w:marTop w:val="0"/>
              <w:marBottom w:val="0"/>
              <w:divBdr>
                <w:top w:val="none" w:sz="0" w:space="0" w:color="auto"/>
                <w:left w:val="none" w:sz="0" w:space="0" w:color="auto"/>
                <w:bottom w:val="none" w:sz="0" w:space="0" w:color="auto"/>
                <w:right w:val="none" w:sz="0" w:space="0" w:color="auto"/>
              </w:divBdr>
              <w:divsChild>
                <w:div w:id="6771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2044">
      <w:bodyDiv w:val="1"/>
      <w:marLeft w:val="0"/>
      <w:marRight w:val="0"/>
      <w:marTop w:val="0"/>
      <w:marBottom w:val="0"/>
      <w:divBdr>
        <w:top w:val="none" w:sz="0" w:space="0" w:color="auto"/>
        <w:left w:val="none" w:sz="0" w:space="0" w:color="auto"/>
        <w:bottom w:val="none" w:sz="0" w:space="0" w:color="auto"/>
        <w:right w:val="none" w:sz="0" w:space="0" w:color="auto"/>
      </w:divBdr>
      <w:divsChild>
        <w:div w:id="51320930">
          <w:marLeft w:val="0"/>
          <w:marRight w:val="0"/>
          <w:marTop w:val="0"/>
          <w:marBottom w:val="0"/>
          <w:divBdr>
            <w:top w:val="none" w:sz="0" w:space="0" w:color="auto"/>
            <w:left w:val="none" w:sz="0" w:space="0" w:color="auto"/>
            <w:bottom w:val="none" w:sz="0" w:space="0" w:color="auto"/>
            <w:right w:val="none" w:sz="0" w:space="0" w:color="auto"/>
          </w:divBdr>
          <w:divsChild>
            <w:div w:id="67921080">
              <w:marLeft w:val="0"/>
              <w:marRight w:val="0"/>
              <w:marTop w:val="0"/>
              <w:marBottom w:val="0"/>
              <w:divBdr>
                <w:top w:val="none" w:sz="0" w:space="0" w:color="auto"/>
                <w:left w:val="none" w:sz="0" w:space="0" w:color="auto"/>
                <w:bottom w:val="none" w:sz="0" w:space="0" w:color="auto"/>
                <w:right w:val="none" w:sz="0" w:space="0" w:color="auto"/>
              </w:divBdr>
              <w:divsChild>
                <w:div w:id="15333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58436">
      <w:bodyDiv w:val="1"/>
      <w:marLeft w:val="0"/>
      <w:marRight w:val="0"/>
      <w:marTop w:val="0"/>
      <w:marBottom w:val="0"/>
      <w:divBdr>
        <w:top w:val="none" w:sz="0" w:space="0" w:color="auto"/>
        <w:left w:val="none" w:sz="0" w:space="0" w:color="auto"/>
        <w:bottom w:val="none" w:sz="0" w:space="0" w:color="auto"/>
        <w:right w:val="none" w:sz="0" w:space="0" w:color="auto"/>
      </w:divBdr>
      <w:divsChild>
        <w:div w:id="1426997749">
          <w:marLeft w:val="0"/>
          <w:marRight w:val="0"/>
          <w:marTop w:val="0"/>
          <w:marBottom w:val="0"/>
          <w:divBdr>
            <w:top w:val="none" w:sz="0" w:space="0" w:color="auto"/>
            <w:left w:val="none" w:sz="0" w:space="0" w:color="auto"/>
            <w:bottom w:val="none" w:sz="0" w:space="0" w:color="auto"/>
            <w:right w:val="none" w:sz="0" w:space="0" w:color="auto"/>
          </w:divBdr>
          <w:divsChild>
            <w:div w:id="164395075">
              <w:marLeft w:val="0"/>
              <w:marRight w:val="0"/>
              <w:marTop w:val="0"/>
              <w:marBottom w:val="0"/>
              <w:divBdr>
                <w:top w:val="none" w:sz="0" w:space="0" w:color="auto"/>
                <w:left w:val="none" w:sz="0" w:space="0" w:color="auto"/>
                <w:bottom w:val="none" w:sz="0" w:space="0" w:color="auto"/>
                <w:right w:val="none" w:sz="0" w:space="0" w:color="auto"/>
              </w:divBdr>
              <w:divsChild>
                <w:div w:id="1742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8821">
      <w:bodyDiv w:val="1"/>
      <w:marLeft w:val="0"/>
      <w:marRight w:val="0"/>
      <w:marTop w:val="0"/>
      <w:marBottom w:val="0"/>
      <w:divBdr>
        <w:top w:val="none" w:sz="0" w:space="0" w:color="auto"/>
        <w:left w:val="none" w:sz="0" w:space="0" w:color="auto"/>
        <w:bottom w:val="none" w:sz="0" w:space="0" w:color="auto"/>
        <w:right w:val="none" w:sz="0" w:space="0" w:color="auto"/>
      </w:divBdr>
      <w:divsChild>
        <w:div w:id="1537229672">
          <w:marLeft w:val="0"/>
          <w:marRight w:val="0"/>
          <w:marTop w:val="0"/>
          <w:marBottom w:val="0"/>
          <w:divBdr>
            <w:top w:val="none" w:sz="0" w:space="0" w:color="auto"/>
            <w:left w:val="none" w:sz="0" w:space="0" w:color="auto"/>
            <w:bottom w:val="none" w:sz="0" w:space="0" w:color="auto"/>
            <w:right w:val="none" w:sz="0" w:space="0" w:color="auto"/>
          </w:divBdr>
          <w:divsChild>
            <w:div w:id="1981764513">
              <w:marLeft w:val="0"/>
              <w:marRight w:val="0"/>
              <w:marTop w:val="0"/>
              <w:marBottom w:val="0"/>
              <w:divBdr>
                <w:top w:val="none" w:sz="0" w:space="0" w:color="auto"/>
                <w:left w:val="none" w:sz="0" w:space="0" w:color="auto"/>
                <w:bottom w:val="none" w:sz="0" w:space="0" w:color="auto"/>
                <w:right w:val="none" w:sz="0" w:space="0" w:color="auto"/>
              </w:divBdr>
              <w:divsChild>
                <w:div w:id="12306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79524">
      <w:bodyDiv w:val="1"/>
      <w:marLeft w:val="0"/>
      <w:marRight w:val="0"/>
      <w:marTop w:val="0"/>
      <w:marBottom w:val="0"/>
      <w:divBdr>
        <w:top w:val="none" w:sz="0" w:space="0" w:color="auto"/>
        <w:left w:val="none" w:sz="0" w:space="0" w:color="auto"/>
        <w:bottom w:val="none" w:sz="0" w:space="0" w:color="auto"/>
        <w:right w:val="none" w:sz="0" w:space="0" w:color="auto"/>
      </w:divBdr>
      <w:divsChild>
        <w:div w:id="1018965542">
          <w:marLeft w:val="0"/>
          <w:marRight w:val="0"/>
          <w:marTop w:val="0"/>
          <w:marBottom w:val="0"/>
          <w:divBdr>
            <w:top w:val="none" w:sz="0" w:space="0" w:color="auto"/>
            <w:left w:val="none" w:sz="0" w:space="0" w:color="auto"/>
            <w:bottom w:val="none" w:sz="0" w:space="0" w:color="auto"/>
            <w:right w:val="none" w:sz="0" w:space="0" w:color="auto"/>
          </w:divBdr>
          <w:divsChild>
            <w:div w:id="1970743634">
              <w:marLeft w:val="0"/>
              <w:marRight w:val="0"/>
              <w:marTop w:val="0"/>
              <w:marBottom w:val="0"/>
              <w:divBdr>
                <w:top w:val="none" w:sz="0" w:space="0" w:color="auto"/>
                <w:left w:val="none" w:sz="0" w:space="0" w:color="auto"/>
                <w:bottom w:val="none" w:sz="0" w:space="0" w:color="auto"/>
                <w:right w:val="none" w:sz="0" w:space="0" w:color="auto"/>
              </w:divBdr>
              <w:divsChild>
                <w:div w:id="17246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7</TotalTime>
  <Pages>6</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9</cp:revision>
  <dcterms:created xsi:type="dcterms:W3CDTF">2024-07-22T05:56:00Z</dcterms:created>
  <dcterms:modified xsi:type="dcterms:W3CDTF">2024-08-28T05:12:00Z</dcterms:modified>
</cp:coreProperties>
</file>