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6F2B" w14:textId="77777777" w:rsidR="00584453" w:rsidRDefault="00B96F15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584453">
        <w:rPr>
          <w:rFonts w:ascii="Tahoma" w:hAnsi="Tahoma" w:cs="Tahoma"/>
          <w:b/>
          <w:bCs/>
          <w:sz w:val="28"/>
          <w:cs/>
        </w:rPr>
        <w:t xml:space="preserve">ยาน้ำแก้ท้องอืด ท้องเฟ้อ </w:t>
      </w:r>
    </w:p>
    <w:p w14:paraId="300EC2FA" w14:textId="6CF93057" w:rsidR="007B3C7B" w:rsidRPr="00584453" w:rsidRDefault="00B96F15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584453">
        <w:rPr>
          <w:rFonts w:ascii="Tahoma" w:hAnsi="Tahoma" w:cs="Tahoma"/>
          <w:b/>
          <w:bCs/>
          <w:sz w:val="28"/>
          <w:cs/>
        </w:rPr>
        <w:t>โซเดียม</w:t>
      </w:r>
      <w:proofErr w:type="spellStart"/>
      <w:r w:rsidRPr="00584453">
        <w:rPr>
          <w:rFonts w:ascii="Tahoma" w:hAnsi="Tahoma" w:cs="Tahoma"/>
          <w:b/>
          <w:bCs/>
          <w:sz w:val="28"/>
          <w:cs/>
        </w:rPr>
        <w:t>ไบ</w:t>
      </w:r>
      <w:proofErr w:type="spellEnd"/>
      <w:r w:rsidRPr="00584453">
        <w:rPr>
          <w:rFonts w:ascii="Tahoma" w:hAnsi="Tahoma" w:cs="Tahoma"/>
          <w:b/>
          <w:bCs/>
          <w:sz w:val="28"/>
          <w:cs/>
        </w:rPr>
        <w:t>คาร์บอเนต</w:t>
      </w:r>
    </w:p>
    <w:p w14:paraId="481532F4" w14:textId="636BEA94" w:rsidR="007B3C7B" w:rsidRPr="00584453" w:rsidRDefault="007B3C7B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584453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584453">
        <w:rPr>
          <w:rFonts w:ascii="Tahoma" w:hAnsi="Tahoma" w:cs="Tahoma" w:hint="cs"/>
          <w:b/>
          <w:bCs/>
          <w:sz w:val="28"/>
          <w:cs/>
        </w:rPr>
        <w:t>น้ำ</w:t>
      </w:r>
    </w:p>
    <w:p w14:paraId="3FD517A7" w14:textId="2C002CB7" w:rsidR="00584453" w:rsidRPr="00EA4C8B" w:rsidRDefault="005B31CD" w:rsidP="008F3B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32"/>
          <w:szCs w:val="32"/>
          <w:cs/>
        </w:rPr>
      </w:pPr>
      <w:bookmarkStart w:id="0" w:name="_Hlk162814857"/>
      <w:r w:rsidRPr="00AB0346">
        <w:rPr>
          <w:rFonts w:ascii="Tahoma" w:hAnsi="Tahoma" w:cs="Tahoma"/>
          <w:b/>
          <w:bCs/>
          <w:sz w:val="28"/>
        </w:rPr>
        <w:t>[</w:t>
      </w:r>
      <w:r w:rsidRPr="00AB0346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AB0346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2001B7" w:rsidRDefault="002A328B" w:rsidP="008F3B2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8F3B25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336205A5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B96F15">
        <w:rPr>
          <w:rFonts w:ascii="Tahoma" w:eastAsia="SymbolOOEnc" w:hAnsi="Tahoma" w:cs="Tahoma" w:hint="cs"/>
          <w:sz w:val="24"/>
          <w:szCs w:val="24"/>
          <w:cs/>
        </w:rPr>
        <w:t>โซเดียม</w:t>
      </w:r>
      <w:proofErr w:type="spellStart"/>
      <w:r w:rsidR="00B96F15">
        <w:rPr>
          <w:rFonts w:ascii="Tahoma" w:eastAsia="SymbolOOEnc" w:hAnsi="Tahoma" w:cs="Tahoma" w:hint="cs"/>
          <w:sz w:val="24"/>
          <w:szCs w:val="24"/>
          <w:cs/>
        </w:rPr>
        <w:t>ไบ</w:t>
      </w:r>
      <w:proofErr w:type="spellEnd"/>
      <w:r w:rsidR="00B96F15">
        <w:rPr>
          <w:rFonts w:ascii="Tahoma" w:eastAsia="SymbolOOEnc" w:hAnsi="Tahoma" w:cs="Tahoma" w:hint="cs"/>
          <w:sz w:val="24"/>
          <w:szCs w:val="24"/>
          <w:cs/>
        </w:rPr>
        <w:t xml:space="preserve">คาร์บอเนต </w:t>
      </w:r>
      <w:r w:rsidR="00B96F15">
        <w:rPr>
          <w:rFonts w:ascii="Tahoma" w:eastAsia="SymbolOOEnc" w:hAnsi="Tahoma" w:cs="Tahoma"/>
          <w:sz w:val="24"/>
          <w:szCs w:val="24"/>
        </w:rPr>
        <w:t>(</w:t>
      </w:r>
      <w:r w:rsidR="00B96F15">
        <w:rPr>
          <w:rFonts w:ascii="Tahoma" w:hAnsi="Tahoma" w:cs="Tahoma"/>
          <w:sz w:val="24"/>
          <w:szCs w:val="24"/>
        </w:rPr>
        <w:t>sodium bicarbonate</w:t>
      </w:r>
      <w:r w:rsidR="007B3C7B" w:rsidRPr="004E7308">
        <w:rPr>
          <w:rFonts w:ascii="Tahoma" w:eastAsia="SymbolOOEnc" w:hAnsi="Tahoma" w:cs="Tahoma"/>
          <w:sz w:val="24"/>
          <w:szCs w:val="24"/>
        </w:rPr>
        <w:t>)</w:t>
      </w:r>
    </w:p>
    <w:p w14:paraId="0945F822" w14:textId="77777777" w:rsidR="002A328B" w:rsidRPr="00632244" w:rsidRDefault="002A328B" w:rsidP="008F3B25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5CA2E944" w:rsidR="00771694" w:rsidRPr="00B96F15" w:rsidRDefault="00B96F15" w:rsidP="00B96F1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694B65">
        <w:rPr>
          <w:rFonts w:ascii="Tahoma" w:eastAsia="Tahoma" w:hAnsi="Tahoma" w:cs="Tahoma" w:hint="cs"/>
          <w:sz w:val="24"/>
          <w:szCs w:val="24"/>
          <w:cs/>
        </w:rPr>
        <w:t>ท้องอืด ท้องขึ้น ท้องเฟ้อ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เนื่องจากมีกรดมากในกระเพาะอาหาร</w:t>
      </w:r>
    </w:p>
    <w:p w14:paraId="0F0BF3D3" w14:textId="77777777" w:rsidR="002A328B" w:rsidRPr="002001B7" w:rsidRDefault="002A328B" w:rsidP="008F3B2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8F3B25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23DAA628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254A3538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</w:p>
    <w:p w14:paraId="2AE866AF" w14:textId="6AAB690F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เป็นโรคไต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หรือ โรคตับ</w:t>
      </w:r>
    </w:p>
    <w:p w14:paraId="4CEA5A03" w14:textId="1C7130AE" w:rsidR="0053675C" w:rsidRDefault="0053675C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เป็นโรคความดันเลือดสูง</w:t>
      </w:r>
    </w:p>
    <w:p w14:paraId="13C73155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มีภาวะแคลเซียมในเลือดต่ำ</w:t>
      </w:r>
    </w:p>
    <w:p w14:paraId="5BBC3B68" w14:textId="77777777" w:rsidR="00B96F15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มีภาวะเลือดเป็นด่างสูง</w:t>
      </w:r>
    </w:p>
    <w:p w14:paraId="5F3FE117" w14:textId="77777777" w:rsidR="00B96F15" w:rsidRPr="007C5CFE" w:rsidRDefault="00B96F15" w:rsidP="00B96F15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กำลังใช้ยา</w:t>
      </w:r>
      <w:proofErr w:type="spellStart"/>
      <w:r>
        <w:rPr>
          <w:rFonts w:ascii="Tahoma" w:hAnsi="Tahoma" w:cs="Tahoma" w:hint="cs"/>
          <w:sz w:val="24"/>
          <w:szCs w:val="24"/>
          <w:cs/>
        </w:rPr>
        <w:t>สเ</w:t>
      </w:r>
      <w:proofErr w:type="spellEnd"/>
      <w:r>
        <w:rPr>
          <w:rFonts w:ascii="Tahoma" w:hAnsi="Tahoma" w:cs="Tahoma" w:hint="cs"/>
          <w:sz w:val="24"/>
          <w:szCs w:val="24"/>
          <w:cs/>
        </w:rPr>
        <w:t>ตอรอย</w:t>
      </w:r>
      <w:proofErr w:type="spellStart"/>
      <w:r>
        <w:rPr>
          <w:rFonts w:ascii="Tahoma" w:hAnsi="Tahoma" w:cs="Tahoma" w:hint="cs"/>
          <w:sz w:val="24"/>
          <w:szCs w:val="24"/>
          <w:cs/>
        </w:rPr>
        <w:t>ด์</w:t>
      </w:r>
      <w:proofErr w:type="spellEnd"/>
    </w:p>
    <w:p w14:paraId="5368ABDB" w14:textId="12A8B5CC" w:rsidR="00B96F15" w:rsidRPr="004E7308" w:rsidRDefault="00CF0B34" w:rsidP="001B13FC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86C2E" wp14:editId="2BF076E4">
                <wp:simplePos x="0" y="0"/>
                <wp:positionH relativeFrom="page">
                  <wp:posOffset>3536476</wp:posOffset>
                </wp:positionH>
                <wp:positionV relativeFrom="paragraph">
                  <wp:posOffset>396875</wp:posOffset>
                </wp:positionV>
                <wp:extent cx="364363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B0CD6" w14:textId="77777777" w:rsidR="00CF0B34" w:rsidRDefault="00CF0B34" w:rsidP="00BB4CC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1582558" w14:textId="77777777" w:rsidR="00CF0B34" w:rsidRDefault="00CF0B34" w:rsidP="00BB4C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D9D4BE7" w14:textId="77777777" w:rsidR="00CF0B34" w:rsidRDefault="00CF0B34" w:rsidP="00BB4CC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675B9D6" w14:textId="26662A6D" w:rsidR="00CF0B34" w:rsidRDefault="00CF0B34" w:rsidP="00BB4CC9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6D66E858" w14:textId="77777777" w:rsidR="00CF0B34" w:rsidRDefault="00CF0B34" w:rsidP="00CF0B3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6C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45pt;margin-top:31.25pt;width:286.9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" fillcolor="white [3212]" stroked="f" strokeweight=".5pt">
                <v:textbox>
                  <w:txbxContent>
                    <w:p w14:paraId="11EB0CD6" w14:textId="77777777" w:rsidR="00CF0B34" w:rsidRDefault="00CF0B34" w:rsidP="00BB4CC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1582558" w14:textId="77777777" w:rsidR="00CF0B34" w:rsidRDefault="00CF0B34" w:rsidP="00BB4C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D9D4BE7" w14:textId="77777777" w:rsidR="00CF0B34" w:rsidRDefault="00CF0B34" w:rsidP="00BB4CC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675B9D6" w14:textId="26662A6D" w:rsidR="00CF0B34" w:rsidRDefault="00CF0B34" w:rsidP="00BB4CC9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6D66E858" w14:textId="77777777" w:rsidR="00CF0B34" w:rsidRDefault="00CF0B34" w:rsidP="00CF0B34"/>
                  </w:txbxContent>
                </v:textbox>
                <w10:wrap anchorx="page"/>
              </v:shape>
            </w:pict>
          </mc:Fallback>
        </mc:AlternateContent>
      </w:r>
      <w:r w:rsidR="00B96F15"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 w:rsidR="00B96F15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="00B96F15"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="00B96F15"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B96F15"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="00B96F15"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="00B96F15"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="00B96F15"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195D782" w14:textId="14FBC1AB" w:rsidR="00B96F15" w:rsidRDefault="00B96F15" w:rsidP="00B96F1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 xml:space="preserve">ใช้ยา สมุนไพร อาหารเสริมอื่นอยู่ </w:t>
      </w:r>
    </w:p>
    <w:p w14:paraId="16250554" w14:textId="1613A04D" w:rsidR="00B96F15" w:rsidRDefault="008F3B25" w:rsidP="005D6BB5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33347" wp14:editId="43BBAC87">
                <wp:simplePos x="0" y="0"/>
                <wp:positionH relativeFrom="column">
                  <wp:posOffset>-11430</wp:posOffset>
                </wp:positionH>
                <wp:positionV relativeFrom="paragraph">
                  <wp:posOffset>117665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-.9pt;margin-top:9.25pt;width:252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3001FB0" w14:textId="050CC0B0" w:rsidR="002A328B" w:rsidRPr="002001B7" w:rsidRDefault="002A328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4A192A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1C03828E" w14:textId="41BEAD65" w:rsidR="00C87D3C" w:rsidRDefault="00694B65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ใช้ป้อนให้เด็กหรือทารกหลังอาหาร หรือเมื่อมีอาการ</w:t>
      </w:r>
    </w:p>
    <w:p w14:paraId="5AB00912" w14:textId="0D1B60A0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1-6 เดือน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1 ช้อนชา</w:t>
      </w:r>
    </w:p>
    <w:p w14:paraId="411BDB62" w14:textId="06EC66BC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เดือน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2 ช้อนชา</w:t>
      </w:r>
    </w:p>
    <w:p w14:paraId="1C68F472" w14:textId="36CC97E2" w:rsidR="00694B65" w:rsidRDefault="00694B65" w:rsidP="00694B6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2-3 ปี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2-3 ช้อนชา</w:t>
      </w:r>
    </w:p>
    <w:p w14:paraId="68C57AF4" w14:textId="63EF22F8" w:rsidR="00623763" w:rsidRPr="00F90CE7" w:rsidRDefault="00694B65" w:rsidP="00F90CE7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กินวันละ 6 ครั้ง</w:t>
      </w:r>
    </w:p>
    <w:p w14:paraId="1BD2A485" w14:textId="031D94CD" w:rsidR="002A328B" w:rsidRDefault="002A328B" w:rsidP="002F699B">
      <w:pPr>
        <w:autoSpaceDE w:val="0"/>
        <w:autoSpaceDN w:val="0"/>
        <w:adjustRightInd w:val="0"/>
        <w:spacing w:before="20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58CA8522" w14:textId="125E876E" w:rsidR="000C43F5" w:rsidRPr="000C43F5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355533E5" w:rsidR="000C43F5" w:rsidRPr="000C43F5" w:rsidRDefault="000C43F5" w:rsidP="000C43F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s/>
        </w:rPr>
        <w:t>หากไม่มีอาการของโรคแล้ว สามารถหยุดยาได้</w:t>
      </w:r>
      <w:r w:rsidRPr="000C43F5">
        <w:rPr>
          <w:rFonts w:ascii="Tahoma" w:hAnsi="Tahoma" w:cs="Tahoma" w:hint="cs"/>
          <w:cs/>
        </w:rPr>
        <w:t xml:space="preserve"> </w:t>
      </w:r>
    </w:p>
    <w:p w14:paraId="49775B5E" w14:textId="77777777" w:rsidR="002A328B" w:rsidRPr="004C51DB" w:rsidRDefault="002A328B" w:rsidP="002F699B">
      <w:pPr>
        <w:autoSpaceDE w:val="0"/>
        <w:autoSpaceDN w:val="0"/>
        <w:adjustRightInd w:val="0"/>
        <w:spacing w:before="20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EF4B855" w:rsidR="002A328B" w:rsidRPr="002E3A63" w:rsidRDefault="002A328B" w:rsidP="001D1BC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1EF97F74" w:rsidR="002A328B" w:rsidRPr="002001B7" w:rsidRDefault="002A328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001B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2903ADD4" w:rsidR="00F05DA7" w:rsidRDefault="002A328B" w:rsidP="004A192A">
      <w:pPr>
        <w:pStyle w:val="Default"/>
        <w:numPr>
          <w:ilvl w:val="0"/>
          <w:numId w:val="2"/>
        </w:numPr>
        <w:spacing w:before="24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2531B3">
        <w:rPr>
          <w:rFonts w:ascii="Tahoma" w:hAnsi="Tahoma" w:cs="Tahoma"/>
          <w:color w:val="auto"/>
        </w:rPr>
        <w:t xml:space="preserve"> </w:t>
      </w:r>
      <w:r w:rsidR="002531B3">
        <w:rPr>
          <w:rFonts w:ascii="Tahoma" w:hAnsi="Tahoma" w:cs="Tahoma" w:hint="cs"/>
          <w:color w:val="auto"/>
          <w:cs/>
        </w:rPr>
        <w:t>เพื่อความปลอดภัยในการใช้ยา</w:t>
      </w:r>
    </w:p>
    <w:p w14:paraId="4065EE9F" w14:textId="66D7E1CC" w:rsidR="00CA153F" w:rsidRPr="00665831" w:rsidRDefault="00F90CE7" w:rsidP="00665831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ไม่ควรใช้ยานี้นานกว่า 2 สัปดาห์</w:t>
      </w:r>
      <w:r w:rsidR="00F8417E">
        <w:rPr>
          <w:rFonts w:ascii="Tahoma" w:hAnsi="Tahoma" w:cs="Tahoma" w:hint="cs"/>
          <w:color w:val="auto"/>
          <w:cs/>
        </w:rPr>
        <w:t xml:space="preserve"> </w:t>
      </w:r>
      <w:r w:rsidR="00F8417E" w:rsidRPr="00F8417E">
        <w:rPr>
          <w:rFonts w:ascii="Tahoma" w:hAnsi="Tahoma" w:cs="Tahoma"/>
          <w:color w:val="auto"/>
          <w:cs/>
        </w:rPr>
        <w:t>หากอาการไม่ดีขึ้น ควรปรึกษาแพทย์หรือเภสัชกร</w:t>
      </w:r>
      <w:r>
        <w:rPr>
          <w:rFonts w:ascii="Tahoma" w:hAnsi="Tahoma" w:cs="Tahoma" w:hint="cs"/>
          <w:color w:val="auto"/>
          <w:cs/>
        </w:rPr>
        <w:t xml:space="preserve"> </w:t>
      </w:r>
      <w:r w:rsidR="000C43F5" w:rsidRPr="00F90CE7">
        <w:rPr>
          <w:rFonts w:ascii="Tahoma" w:hAnsi="Tahoma" w:cs="Tahoma"/>
          <w:color w:val="auto"/>
        </w:rPr>
        <w:t xml:space="preserve"> </w:t>
      </w:r>
    </w:p>
    <w:p w14:paraId="264EF38A" w14:textId="3CE40536" w:rsidR="005D6BB5" w:rsidRPr="00CF0B34" w:rsidRDefault="005D6BB5" w:rsidP="00CF0B34">
      <w:pPr>
        <w:tabs>
          <w:tab w:val="left" w:pos="142"/>
        </w:tabs>
        <w:autoSpaceDE w:val="0"/>
        <w:autoSpaceDN w:val="0"/>
        <w:adjustRightInd w:val="0"/>
        <w:spacing w:before="240" w:after="0" w:line="300" w:lineRule="auto"/>
        <w:jc w:val="center"/>
        <w:rPr>
          <w:rFonts w:ascii="Tahoma" w:hAnsi="Tahoma" w:cs="Tahoma"/>
          <w:szCs w:val="22"/>
        </w:rPr>
      </w:pPr>
    </w:p>
    <w:p w14:paraId="7786980E" w14:textId="77407BB9" w:rsidR="004C51DB" w:rsidRPr="002001B7" w:rsidRDefault="004C51D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19972EA3" w:rsidR="00D0791E" w:rsidRPr="00D24FB5" w:rsidRDefault="00D0791E" w:rsidP="007F04F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/>
        <w:ind w:left="425" w:right="-142" w:hanging="425"/>
        <w:contextualSpacing w:val="0"/>
        <w:rPr>
          <w:rFonts w:ascii="Tahoma" w:eastAsia="CordiaNewOOEnc" w:hAnsi="Tahoma" w:cs="Tahoma"/>
          <w:b/>
          <w:bCs/>
          <w:sz w:val="24"/>
          <w:szCs w:val="24"/>
        </w:rPr>
      </w:pP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D24FB5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1B28C1" w:rsidRDefault="004C51DB" w:rsidP="007F04F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7F04F2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77EDBA79" w14:textId="37B8C9AD" w:rsidR="00EE7F65" w:rsidRDefault="004C51DB" w:rsidP="007F04F2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3C495D">
        <w:rPr>
          <w:rFonts w:ascii="Tahoma" w:hAnsi="Tahoma" w:cs="Tahoma" w:hint="cs"/>
          <w:sz w:val="24"/>
          <w:szCs w:val="24"/>
          <w:cs/>
        </w:rPr>
        <w:t xml:space="preserve"> </w:t>
      </w:r>
      <w:r w:rsidR="007D7354">
        <w:rPr>
          <w:rFonts w:ascii="Tahoma" w:hAnsi="Tahoma" w:cs="Tahoma" w:hint="cs"/>
          <w:sz w:val="24"/>
          <w:szCs w:val="24"/>
          <w:cs/>
        </w:rPr>
        <w:t>มี</w:t>
      </w:r>
      <w:r w:rsidR="003C495D">
        <w:rPr>
          <w:rFonts w:ascii="Tahoma" w:hAnsi="Tahoma" w:cs="Tahoma" w:hint="cs"/>
          <w:sz w:val="24"/>
          <w:szCs w:val="24"/>
          <w:cs/>
        </w:rPr>
        <w:t>จ้ำตามผิวหนัง</w:t>
      </w:r>
    </w:p>
    <w:p w14:paraId="45F40C39" w14:textId="4A1309F9" w:rsidR="00F90CE7" w:rsidRDefault="00F90CE7" w:rsidP="007F04F2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บวมน้ำ </w:t>
      </w:r>
    </w:p>
    <w:p w14:paraId="7E36A592" w14:textId="04FBF847" w:rsidR="002531B3" w:rsidRPr="00FE4DE2" w:rsidRDefault="002531B3" w:rsidP="00FE4DE2">
      <w:pPr>
        <w:tabs>
          <w:tab w:val="left" w:pos="426"/>
        </w:tabs>
        <w:spacing w:before="240" w:after="0"/>
        <w:ind w:right="85"/>
        <w:rPr>
          <w:rFonts w:ascii="Tahoma" w:hAnsi="Tahoma" w:cs="Tahoma"/>
          <w:b/>
          <w:bCs/>
          <w:sz w:val="24"/>
          <w:szCs w:val="24"/>
        </w:rPr>
      </w:pPr>
      <w:r w:rsidRPr="00D24FB5">
        <w:rPr>
          <w:rFonts w:ascii="Tahoma" w:hAnsi="Tahoma" w:cs="Tahoma" w:hint="cs"/>
          <w:b/>
          <w:bCs/>
          <w:sz w:val="24"/>
          <w:szCs w:val="24"/>
          <w:cs/>
        </w:rPr>
        <w:t xml:space="preserve">5.2  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Pr="00D24FB5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u w:val="single"/>
          <w:cs/>
        </w:rPr>
        <w:t>หยุดยา</w:t>
      </w:r>
      <w:r w:rsidR="00FE4DE2">
        <w:rPr>
          <w:rFonts w:ascii="Tahoma" w:hAnsi="Tahoma" w:cs="Tahoma"/>
          <w:b/>
          <w:bCs/>
          <w:sz w:val="24"/>
          <w:szCs w:val="24"/>
        </w:rPr>
        <w:t xml:space="preserve">                  </w:t>
      </w:r>
      <w:r w:rsidR="00D24FB5" w:rsidRPr="00D24FB5">
        <w:rPr>
          <w:rFonts w:ascii="Tahoma" w:hAnsi="Tahoma" w:cs="Tahoma" w:hint="cs"/>
          <w:b/>
          <w:bCs/>
          <w:sz w:val="24"/>
          <w:szCs w:val="24"/>
          <w:u w:val="single"/>
          <w:cs/>
        </w:rPr>
        <w:t>แต่ถ้า</w:t>
      </w:r>
      <w:r w:rsidRPr="00D24FB5">
        <w:rPr>
          <w:rFonts w:ascii="Tahoma" w:hAnsi="Tahoma" w:cs="Tahoma"/>
          <w:b/>
          <w:bCs/>
          <w:sz w:val="24"/>
          <w:szCs w:val="24"/>
          <w:cs/>
        </w:rPr>
        <w:t>อาการรุนแรง</w:t>
      </w:r>
      <w:r w:rsidR="00D24FB5" w:rsidRPr="00D24FB5">
        <w:rPr>
          <w:rFonts w:ascii="Tahoma" w:hAnsi="Tahoma" w:cs="Tahoma" w:hint="cs"/>
          <w:b/>
          <w:bCs/>
          <w:sz w:val="24"/>
          <w:szCs w:val="24"/>
          <w:cs/>
        </w:rPr>
        <w:t>ให้ไปพบแพทย์ทันที</w:t>
      </w:r>
    </w:p>
    <w:p w14:paraId="36FC0ACA" w14:textId="79259A65" w:rsidR="002531B3" w:rsidRPr="002531B3" w:rsidRDefault="002531B3" w:rsidP="00FE4DE2">
      <w:pPr>
        <w:numPr>
          <w:ilvl w:val="0"/>
          <w:numId w:val="4"/>
        </w:numPr>
        <w:spacing w:after="120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AD468E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2001B7" w:rsidRDefault="004C51DB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385C28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4B3CD2FA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422292">
        <w:rPr>
          <w:rFonts w:ascii="Tahoma" w:hAnsi="Tahoma" w:cs="Tahoma" w:hint="cs"/>
          <w:sz w:val="24"/>
          <w:szCs w:val="24"/>
          <w:cs/>
        </w:rPr>
        <w:t>ต่ำกว่า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 </w:t>
      </w:r>
      <w:r w:rsidR="00AB0346">
        <w:rPr>
          <w:rFonts w:ascii="Tahoma" w:hAnsi="Tahoma" w:cs="Tahoma" w:hint="cs"/>
          <w:sz w:val="24"/>
          <w:szCs w:val="24"/>
          <w:cs/>
        </w:rPr>
        <w:t xml:space="preserve">30 </w:t>
      </w:r>
      <w:r w:rsidR="00D24FB5" w:rsidRPr="00AB0346">
        <w:rPr>
          <w:rFonts w:ascii="Tahoma" w:hAnsi="Tahoma" w:cs="Tahoma"/>
          <w:sz w:val="24"/>
          <w:szCs w:val="24"/>
          <w:cs/>
        </w:rPr>
        <w:t>องศาเซลเซียส</w:t>
      </w:r>
      <w:r w:rsidR="00D24FB5" w:rsidRPr="00AB0346">
        <w:rPr>
          <w:rFonts w:ascii="Tahoma" w:hAnsi="Tahoma" w:cs="Tahoma"/>
          <w:sz w:val="24"/>
          <w:szCs w:val="24"/>
        </w:rPr>
        <w:t xml:space="preserve"> [</w:t>
      </w:r>
      <w:r w:rsidR="00D24FB5" w:rsidRPr="00AB0346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D24FB5" w:rsidRPr="00AB0346">
        <w:rPr>
          <w:rFonts w:ascii="Tahoma" w:hAnsi="Tahoma" w:cs="Tahoma"/>
          <w:sz w:val="24"/>
          <w:szCs w:val="24"/>
        </w:rPr>
        <w:t>]</w:t>
      </w:r>
      <w:r w:rsidR="00D24FB5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3555B1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2001B7" w:rsidRDefault="00921600" w:rsidP="005B31C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001B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001B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1ED4D986" w14:textId="373886FE" w:rsidR="001F5230" w:rsidRPr="003555B1" w:rsidRDefault="001F5230" w:rsidP="003555B1">
      <w:pPr>
        <w:numPr>
          <w:ilvl w:val="0"/>
          <w:numId w:val="4"/>
        </w:numPr>
        <w:spacing w:before="120"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3555B1"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 w:rsidRPr="003555B1">
        <w:rPr>
          <w:rFonts w:ascii="Tahoma" w:eastAsia="Tahoma" w:hAnsi="Tahoma" w:cs="Tahoma"/>
          <w:sz w:val="24"/>
          <w:szCs w:val="24"/>
        </w:rPr>
        <w:t xml:space="preserve">: </w:t>
      </w:r>
      <w:r w:rsidR="00953A25" w:rsidRPr="003555B1">
        <w:rPr>
          <w:rFonts w:ascii="Tahoma" w:eastAsia="Tahoma" w:hAnsi="Tahoma" w:cs="Tahoma" w:hint="cs"/>
          <w:sz w:val="24"/>
          <w:szCs w:val="24"/>
          <w:cs/>
        </w:rPr>
        <w:t>ยาน้ำ</w:t>
      </w:r>
      <w:r w:rsidRPr="003555B1">
        <w:rPr>
          <w:rFonts w:ascii="Tahoma" w:eastAsia="Tahoma" w:hAnsi="Tahoma" w:cs="Tahoma" w:hint="cs"/>
          <w:sz w:val="24"/>
          <w:szCs w:val="24"/>
          <w:cs/>
        </w:rPr>
        <w:t>ใส</w:t>
      </w:r>
      <w:r w:rsidR="00F90CE7" w:rsidRPr="003555B1">
        <w:rPr>
          <w:rFonts w:ascii="Tahoma" w:eastAsia="Tahoma" w:hAnsi="Tahoma" w:cs="Tahoma" w:hint="cs"/>
          <w:sz w:val="24"/>
          <w:szCs w:val="24"/>
          <w:cs/>
        </w:rPr>
        <w:t>ไม่มีสี</w:t>
      </w:r>
    </w:p>
    <w:p w14:paraId="1227DDE0" w14:textId="77777777" w:rsidR="00470026" w:rsidRDefault="001F5230" w:rsidP="003555B1">
      <w:pPr>
        <w:numPr>
          <w:ilvl w:val="0"/>
          <w:numId w:val="4"/>
        </w:numPr>
        <w:spacing w:after="0" w:line="300" w:lineRule="auto"/>
        <w:ind w:left="284" w:right="-142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ตัวยาสำคัญใน 5 มิลลิลิตร</w:t>
      </w:r>
      <w:r>
        <w:rPr>
          <w:rFonts w:ascii="Tahoma" w:eastAsia="Tahoma" w:hAnsi="Tahoma" w:cs="Tahoma"/>
          <w:sz w:val="24"/>
          <w:szCs w:val="24"/>
        </w:rPr>
        <w:t xml:space="preserve">: </w:t>
      </w:r>
      <w:r w:rsidR="00F90CE7" w:rsidRPr="00F90CE7">
        <w:rPr>
          <w:rFonts w:ascii="Tahoma" w:eastAsia="Tahoma" w:hAnsi="Tahoma" w:cs="Tahoma" w:hint="cs"/>
          <w:sz w:val="24"/>
          <w:szCs w:val="24"/>
          <w:cs/>
        </w:rPr>
        <w:t>โซเดียม</w:t>
      </w:r>
      <w:proofErr w:type="spellStart"/>
      <w:r w:rsidR="00F90CE7" w:rsidRPr="00F90CE7">
        <w:rPr>
          <w:rFonts w:ascii="Tahoma" w:eastAsia="Tahoma" w:hAnsi="Tahoma" w:cs="Tahoma" w:hint="cs"/>
          <w:sz w:val="24"/>
          <w:szCs w:val="24"/>
          <w:cs/>
        </w:rPr>
        <w:t>ไบ</w:t>
      </w:r>
      <w:proofErr w:type="spellEnd"/>
      <w:r w:rsidR="00385C28" w:rsidRPr="00F90CE7">
        <w:rPr>
          <w:rFonts w:ascii="Tahoma" w:eastAsia="Tahoma" w:hAnsi="Tahoma" w:cs="Tahoma" w:hint="cs"/>
          <w:sz w:val="24"/>
          <w:szCs w:val="24"/>
          <w:cs/>
        </w:rPr>
        <w:t>คาร์</w:t>
      </w:r>
      <w:r w:rsidR="00F90CE7" w:rsidRPr="00F90CE7">
        <w:rPr>
          <w:rFonts w:ascii="Tahoma" w:eastAsia="Tahoma" w:hAnsi="Tahoma" w:cs="Tahoma" w:hint="cs"/>
          <w:sz w:val="24"/>
          <w:szCs w:val="24"/>
          <w:cs/>
        </w:rPr>
        <w:t>บอเนต 50 มิลลิกรัม</w:t>
      </w:r>
    </w:p>
    <w:p w14:paraId="12EDED83" w14:textId="2D64E166" w:rsidR="00B94276" w:rsidRPr="00470026" w:rsidRDefault="001F5230" w:rsidP="003555B1">
      <w:pPr>
        <w:numPr>
          <w:ilvl w:val="0"/>
          <w:numId w:val="4"/>
        </w:numPr>
        <w:spacing w:after="0" w:line="300" w:lineRule="auto"/>
        <w:ind w:left="284" w:right="-142" w:hanging="284"/>
        <w:rPr>
          <w:rFonts w:ascii="Tahoma" w:hAnsi="Tahoma" w:cs="Tahoma"/>
          <w:sz w:val="24"/>
          <w:szCs w:val="24"/>
        </w:rPr>
      </w:pPr>
      <w:r w:rsidRPr="00470026">
        <w:rPr>
          <w:rFonts w:ascii="Tahoma" w:hAnsi="Tahoma" w:cs="Tahoma" w:hint="cs"/>
          <w:sz w:val="24"/>
          <w:szCs w:val="24"/>
          <w:cs/>
        </w:rPr>
        <w:t>ขนาดบรรจุ</w:t>
      </w:r>
      <w:r w:rsidRPr="00470026">
        <w:rPr>
          <w:rFonts w:ascii="Tahoma" w:hAnsi="Tahoma" w:cs="Tahoma"/>
          <w:sz w:val="24"/>
          <w:szCs w:val="24"/>
        </w:rPr>
        <w:t xml:space="preserve">: </w:t>
      </w:r>
      <w:r w:rsidR="00210449" w:rsidRPr="00470026">
        <w:rPr>
          <w:rFonts w:ascii="Tahoma" w:hAnsi="Tahoma" w:cs="Tahoma"/>
          <w:sz w:val="24"/>
          <w:szCs w:val="24"/>
          <w:cs/>
        </w:rPr>
        <w:t>ภาชนะบรรจุขนาดไม่เกิน</w:t>
      </w:r>
      <w:r w:rsidR="00210449" w:rsidRPr="00470026">
        <w:rPr>
          <w:rFonts w:ascii="Tahoma" w:hAnsi="Tahoma" w:cs="Tahoma" w:hint="cs"/>
          <w:sz w:val="24"/>
          <w:szCs w:val="24"/>
          <w:cs/>
        </w:rPr>
        <w:t xml:space="preserve"> </w:t>
      </w:r>
      <w:r w:rsidR="00F90CE7" w:rsidRPr="00470026">
        <w:rPr>
          <w:rFonts w:ascii="Tahoma" w:hAnsi="Tahoma" w:cs="Tahoma" w:hint="cs"/>
          <w:sz w:val="24"/>
          <w:szCs w:val="24"/>
          <w:cs/>
        </w:rPr>
        <w:t>60</w:t>
      </w:r>
      <w:r w:rsidRPr="00470026">
        <w:rPr>
          <w:rFonts w:ascii="Tahoma" w:hAnsi="Tahoma" w:cs="Tahoma" w:hint="cs"/>
          <w:sz w:val="24"/>
          <w:szCs w:val="24"/>
          <w:cs/>
        </w:rPr>
        <w:t xml:space="preserve"> มิลลิลิตร</w:t>
      </w:r>
      <w:r w:rsidR="00210449" w:rsidRPr="00470026">
        <w:rPr>
          <w:rFonts w:ascii="Tahoma" w:hAnsi="Tahoma" w:cs="Tahoma" w:hint="cs"/>
          <w:sz w:val="24"/>
          <w:szCs w:val="24"/>
          <w:cs/>
        </w:rPr>
        <w:t xml:space="preserve"> (</w:t>
      </w:r>
      <w:r w:rsidR="00470026" w:rsidRPr="00470026">
        <w:rPr>
          <w:rFonts w:ascii="Tahoma" w:hAnsi="Tahoma" w:cs="Tahoma" w:hint="cs"/>
          <w:sz w:val="24"/>
          <w:szCs w:val="24"/>
          <w:cs/>
        </w:rPr>
        <w:t>ตามที่ขึ้นทะเบียน)</w:t>
      </w:r>
    </w:p>
    <w:p w14:paraId="5F6B8933" w14:textId="4BA0508E" w:rsidR="00422292" w:rsidRPr="00422292" w:rsidRDefault="00422292" w:rsidP="00422292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  <w:sectPr w:rsidR="00422292" w:rsidRPr="00422292" w:rsidSect="00EE733A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4E467ABB" w14:textId="0E19976B" w:rsidR="0073367C" w:rsidRDefault="0073367C" w:rsidP="00AB0346">
      <w:pPr>
        <w:spacing w:before="200"/>
        <w:rPr>
          <w:cs/>
        </w:rPr>
      </w:pPr>
    </w:p>
    <w:sectPr w:rsidR="0073367C" w:rsidSect="00EE733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014D" w14:textId="77777777" w:rsidR="00FF61DB" w:rsidRDefault="00FF61DB" w:rsidP="004C51DB">
      <w:pPr>
        <w:spacing w:after="0" w:line="240" w:lineRule="auto"/>
      </w:pPr>
      <w:r>
        <w:separator/>
      </w:r>
    </w:p>
  </w:endnote>
  <w:endnote w:type="continuationSeparator" w:id="0">
    <w:p w14:paraId="0EFDC25B" w14:textId="77777777" w:rsidR="00FF61DB" w:rsidRDefault="00FF61D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B6DC" w14:textId="77777777" w:rsidR="00422292" w:rsidRPr="00B94276" w:rsidRDefault="00422292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404C" w14:textId="77777777" w:rsidR="00FF61DB" w:rsidRDefault="00FF61DB" w:rsidP="004C51DB">
      <w:pPr>
        <w:spacing w:after="0" w:line="240" w:lineRule="auto"/>
      </w:pPr>
      <w:r>
        <w:separator/>
      </w:r>
    </w:p>
  </w:footnote>
  <w:footnote w:type="continuationSeparator" w:id="0">
    <w:p w14:paraId="4C2A928D" w14:textId="77777777" w:rsidR="00FF61DB" w:rsidRDefault="00FF61D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622E0694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eastAsia="Times New Roman" w:hAnsi="Tahoma" w:cs="Tahoma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836717">
    <w:abstractNumId w:val="1"/>
  </w:num>
  <w:num w:numId="2" w16cid:durableId="1566377195">
    <w:abstractNumId w:val="5"/>
  </w:num>
  <w:num w:numId="3" w16cid:durableId="672683360">
    <w:abstractNumId w:val="8"/>
  </w:num>
  <w:num w:numId="4" w16cid:durableId="1112750109">
    <w:abstractNumId w:val="2"/>
  </w:num>
  <w:num w:numId="5" w16cid:durableId="1631861475">
    <w:abstractNumId w:val="4"/>
  </w:num>
  <w:num w:numId="6" w16cid:durableId="1700661682">
    <w:abstractNumId w:val="3"/>
  </w:num>
  <w:num w:numId="7" w16cid:durableId="1212035727">
    <w:abstractNumId w:val="6"/>
  </w:num>
  <w:num w:numId="8" w16cid:durableId="1337537927">
    <w:abstractNumId w:val="0"/>
  </w:num>
  <w:num w:numId="9" w16cid:durableId="184308348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01617"/>
    <w:rsid w:val="00041B96"/>
    <w:rsid w:val="0004482D"/>
    <w:rsid w:val="00046B81"/>
    <w:rsid w:val="00047C9D"/>
    <w:rsid w:val="00052C4A"/>
    <w:rsid w:val="0005426A"/>
    <w:rsid w:val="0006214D"/>
    <w:rsid w:val="00072F70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3FC"/>
    <w:rsid w:val="001B28C1"/>
    <w:rsid w:val="001C3249"/>
    <w:rsid w:val="001D144C"/>
    <w:rsid w:val="001D1BC8"/>
    <w:rsid w:val="001F5230"/>
    <w:rsid w:val="002001B7"/>
    <w:rsid w:val="00203D69"/>
    <w:rsid w:val="00210449"/>
    <w:rsid w:val="00212408"/>
    <w:rsid w:val="00217832"/>
    <w:rsid w:val="00217B62"/>
    <w:rsid w:val="00225897"/>
    <w:rsid w:val="00226B07"/>
    <w:rsid w:val="00240675"/>
    <w:rsid w:val="0024137E"/>
    <w:rsid w:val="00245E4F"/>
    <w:rsid w:val="002472E9"/>
    <w:rsid w:val="0025277F"/>
    <w:rsid w:val="002531B3"/>
    <w:rsid w:val="00253C7D"/>
    <w:rsid w:val="002608D7"/>
    <w:rsid w:val="00263482"/>
    <w:rsid w:val="00264AC1"/>
    <w:rsid w:val="002A328B"/>
    <w:rsid w:val="002C40BA"/>
    <w:rsid w:val="002C735C"/>
    <w:rsid w:val="002E3224"/>
    <w:rsid w:val="002E3A63"/>
    <w:rsid w:val="002F699B"/>
    <w:rsid w:val="0030309E"/>
    <w:rsid w:val="00305280"/>
    <w:rsid w:val="00306D30"/>
    <w:rsid w:val="00322B09"/>
    <w:rsid w:val="00330F16"/>
    <w:rsid w:val="003320AB"/>
    <w:rsid w:val="0033595E"/>
    <w:rsid w:val="003370B2"/>
    <w:rsid w:val="003416AA"/>
    <w:rsid w:val="00345ABD"/>
    <w:rsid w:val="00355074"/>
    <w:rsid w:val="003555B1"/>
    <w:rsid w:val="003610DF"/>
    <w:rsid w:val="00373E09"/>
    <w:rsid w:val="00385146"/>
    <w:rsid w:val="00385C28"/>
    <w:rsid w:val="00390B7A"/>
    <w:rsid w:val="003917EE"/>
    <w:rsid w:val="003A1AF8"/>
    <w:rsid w:val="003A3DF7"/>
    <w:rsid w:val="003B5FFB"/>
    <w:rsid w:val="003C1126"/>
    <w:rsid w:val="003C495D"/>
    <w:rsid w:val="003D0594"/>
    <w:rsid w:val="003E692C"/>
    <w:rsid w:val="003F18F5"/>
    <w:rsid w:val="003F2988"/>
    <w:rsid w:val="003F2D03"/>
    <w:rsid w:val="00402AA7"/>
    <w:rsid w:val="004056CB"/>
    <w:rsid w:val="00405A05"/>
    <w:rsid w:val="00406350"/>
    <w:rsid w:val="00410536"/>
    <w:rsid w:val="00415986"/>
    <w:rsid w:val="00415FCF"/>
    <w:rsid w:val="00422292"/>
    <w:rsid w:val="00425C3E"/>
    <w:rsid w:val="00432C1E"/>
    <w:rsid w:val="004347C6"/>
    <w:rsid w:val="00440F66"/>
    <w:rsid w:val="004433A4"/>
    <w:rsid w:val="0045327C"/>
    <w:rsid w:val="004671BB"/>
    <w:rsid w:val="00470026"/>
    <w:rsid w:val="004738EF"/>
    <w:rsid w:val="004748D6"/>
    <w:rsid w:val="00474A18"/>
    <w:rsid w:val="00482986"/>
    <w:rsid w:val="004953C3"/>
    <w:rsid w:val="004A0952"/>
    <w:rsid w:val="004A192A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4F6A58"/>
    <w:rsid w:val="0050053C"/>
    <w:rsid w:val="00502299"/>
    <w:rsid w:val="00510F6F"/>
    <w:rsid w:val="00520265"/>
    <w:rsid w:val="005245B0"/>
    <w:rsid w:val="0053248F"/>
    <w:rsid w:val="00532FF3"/>
    <w:rsid w:val="0053675C"/>
    <w:rsid w:val="005427E0"/>
    <w:rsid w:val="005445E9"/>
    <w:rsid w:val="0054461E"/>
    <w:rsid w:val="0054607A"/>
    <w:rsid w:val="005461E6"/>
    <w:rsid w:val="005615C7"/>
    <w:rsid w:val="005713F6"/>
    <w:rsid w:val="00573634"/>
    <w:rsid w:val="005761BF"/>
    <w:rsid w:val="00576A89"/>
    <w:rsid w:val="00577056"/>
    <w:rsid w:val="00584453"/>
    <w:rsid w:val="005A5784"/>
    <w:rsid w:val="005B31CD"/>
    <w:rsid w:val="005B4FCB"/>
    <w:rsid w:val="005D0BA7"/>
    <w:rsid w:val="005D6BB5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02E6"/>
    <w:rsid w:val="00632244"/>
    <w:rsid w:val="006358EA"/>
    <w:rsid w:val="0064400D"/>
    <w:rsid w:val="00646793"/>
    <w:rsid w:val="00653655"/>
    <w:rsid w:val="006558AF"/>
    <w:rsid w:val="00657D6B"/>
    <w:rsid w:val="00665831"/>
    <w:rsid w:val="006705A9"/>
    <w:rsid w:val="00682165"/>
    <w:rsid w:val="0068400A"/>
    <w:rsid w:val="00684E39"/>
    <w:rsid w:val="00694B65"/>
    <w:rsid w:val="00697B1A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A1B79"/>
    <w:rsid w:val="007A43A4"/>
    <w:rsid w:val="007B3C7B"/>
    <w:rsid w:val="007B4AED"/>
    <w:rsid w:val="007B75AE"/>
    <w:rsid w:val="007B7608"/>
    <w:rsid w:val="007C0DB3"/>
    <w:rsid w:val="007C5953"/>
    <w:rsid w:val="007C5CFE"/>
    <w:rsid w:val="007C7FCE"/>
    <w:rsid w:val="007D0382"/>
    <w:rsid w:val="007D23A8"/>
    <w:rsid w:val="007D7354"/>
    <w:rsid w:val="007F04F2"/>
    <w:rsid w:val="007F1124"/>
    <w:rsid w:val="007F20F2"/>
    <w:rsid w:val="007F43A8"/>
    <w:rsid w:val="007F5C34"/>
    <w:rsid w:val="00801334"/>
    <w:rsid w:val="008225DC"/>
    <w:rsid w:val="00837642"/>
    <w:rsid w:val="0084129B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1242"/>
    <w:rsid w:val="008F3B25"/>
    <w:rsid w:val="008F3E7D"/>
    <w:rsid w:val="0091019C"/>
    <w:rsid w:val="00917CCF"/>
    <w:rsid w:val="00921600"/>
    <w:rsid w:val="00921D7D"/>
    <w:rsid w:val="00931046"/>
    <w:rsid w:val="00934009"/>
    <w:rsid w:val="00945F9B"/>
    <w:rsid w:val="00953A25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14839"/>
    <w:rsid w:val="00A22E42"/>
    <w:rsid w:val="00A2696F"/>
    <w:rsid w:val="00A27D15"/>
    <w:rsid w:val="00A33B4F"/>
    <w:rsid w:val="00A43E00"/>
    <w:rsid w:val="00A5035A"/>
    <w:rsid w:val="00A5220D"/>
    <w:rsid w:val="00A541F4"/>
    <w:rsid w:val="00A60A57"/>
    <w:rsid w:val="00A92E0E"/>
    <w:rsid w:val="00A95B36"/>
    <w:rsid w:val="00AA659D"/>
    <w:rsid w:val="00AB0346"/>
    <w:rsid w:val="00AB5FD8"/>
    <w:rsid w:val="00AB6371"/>
    <w:rsid w:val="00AB7A15"/>
    <w:rsid w:val="00AC5F2F"/>
    <w:rsid w:val="00AC7D6A"/>
    <w:rsid w:val="00B0158E"/>
    <w:rsid w:val="00B0268A"/>
    <w:rsid w:val="00B206E8"/>
    <w:rsid w:val="00B224FB"/>
    <w:rsid w:val="00B31C13"/>
    <w:rsid w:val="00B3735A"/>
    <w:rsid w:val="00B54FF9"/>
    <w:rsid w:val="00B94276"/>
    <w:rsid w:val="00B94CB5"/>
    <w:rsid w:val="00B96F15"/>
    <w:rsid w:val="00BB4CC9"/>
    <w:rsid w:val="00BB7084"/>
    <w:rsid w:val="00BC0B46"/>
    <w:rsid w:val="00BD7B38"/>
    <w:rsid w:val="00BE35A0"/>
    <w:rsid w:val="00C02E7E"/>
    <w:rsid w:val="00C03BA4"/>
    <w:rsid w:val="00C352EE"/>
    <w:rsid w:val="00C36197"/>
    <w:rsid w:val="00C432D1"/>
    <w:rsid w:val="00C4485E"/>
    <w:rsid w:val="00C56503"/>
    <w:rsid w:val="00C61F05"/>
    <w:rsid w:val="00C73306"/>
    <w:rsid w:val="00C87D3C"/>
    <w:rsid w:val="00C906E6"/>
    <w:rsid w:val="00CA153F"/>
    <w:rsid w:val="00CC292E"/>
    <w:rsid w:val="00CE2855"/>
    <w:rsid w:val="00CE728B"/>
    <w:rsid w:val="00CF0B34"/>
    <w:rsid w:val="00D00F22"/>
    <w:rsid w:val="00D0791E"/>
    <w:rsid w:val="00D15CAA"/>
    <w:rsid w:val="00D209F0"/>
    <w:rsid w:val="00D24FB5"/>
    <w:rsid w:val="00D26FA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1D51"/>
    <w:rsid w:val="00E65CC7"/>
    <w:rsid w:val="00E67974"/>
    <w:rsid w:val="00E9622A"/>
    <w:rsid w:val="00EA116B"/>
    <w:rsid w:val="00EA23F8"/>
    <w:rsid w:val="00EA2AAD"/>
    <w:rsid w:val="00EA30A6"/>
    <w:rsid w:val="00EA4C8B"/>
    <w:rsid w:val="00EB25A0"/>
    <w:rsid w:val="00EB7947"/>
    <w:rsid w:val="00EC54A9"/>
    <w:rsid w:val="00ED2F93"/>
    <w:rsid w:val="00EE733A"/>
    <w:rsid w:val="00EE7F65"/>
    <w:rsid w:val="00F019FA"/>
    <w:rsid w:val="00F05DA7"/>
    <w:rsid w:val="00F13A3F"/>
    <w:rsid w:val="00F47C14"/>
    <w:rsid w:val="00F513BA"/>
    <w:rsid w:val="00F51979"/>
    <w:rsid w:val="00F55DE3"/>
    <w:rsid w:val="00F56609"/>
    <w:rsid w:val="00F57215"/>
    <w:rsid w:val="00F747F9"/>
    <w:rsid w:val="00F8417E"/>
    <w:rsid w:val="00F90CE7"/>
    <w:rsid w:val="00F93427"/>
    <w:rsid w:val="00F9662A"/>
    <w:rsid w:val="00FA1D88"/>
    <w:rsid w:val="00FA2419"/>
    <w:rsid w:val="00FA61C2"/>
    <w:rsid w:val="00FC1AA4"/>
    <w:rsid w:val="00FC5045"/>
    <w:rsid w:val="00FC571F"/>
    <w:rsid w:val="00FC7735"/>
    <w:rsid w:val="00FD3B8B"/>
    <w:rsid w:val="00FE43B1"/>
    <w:rsid w:val="00FE4DE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5D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06E95F-B904-4815-97C6-BDA7A9A7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8</cp:revision>
  <cp:lastPrinted>2018-07-29T12:51:00Z</cp:lastPrinted>
  <dcterms:created xsi:type="dcterms:W3CDTF">2024-12-16T07:02:00Z</dcterms:created>
  <dcterms:modified xsi:type="dcterms:W3CDTF">2025-03-21T03:03:00Z</dcterms:modified>
</cp:coreProperties>
</file>