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6F956E82" w:rsidR="00227FD4" w:rsidRPr="008F5678" w:rsidRDefault="00000000" w:rsidP="00AF212D">
      <w:pPr>
        <w:pStyle w:val="BodyTextSMPC"/>
      </w:pPr>
      <w:r w:rsidRPr="008F5678">
        <w:t xml:space="preserve">&lt;TRADE NAME&gt; &lt;STRENGTH&gt; </w:t>
      </w:r>
      <w:r w:rsidR="002F103F">
        <w:t>C</w:t>
      </w:r>
      <w:r w:rsidR="009C39B9">
        <w:t xml:space="preserve">utaneous </w:t>
      </w:r>
      <w:r w:rsidR="002F103F">
        <w:t>S</w:t>
      </w:r>
      <w:r w:rsidR="009C39B9">
        <w:t>olution</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5B3F7D31" w:rsidR="00AF212D" w:rsidRPr="008F5678" w:rsidRDefault="009C39B9" w:rsidP="00AF212D">
      <w:pPr>
        <w:pStyle w:val="BodyTextSMPC"/>
      </w:pPr>
      <w:r>
        <w:t>Chlorhexidine gluconate</w:t>
      </w:r>
      <w:r w:rsidRPr="008F5678">
        <w:t xml:space="preserve"> </w:t>
      </w:r>
      <w:r>
        <w:t xml:space="preserve">BP </w:t>
      </w:r>
      <w:r w:rsidRPr="008F5678">
        <w:t xml:space="preserve">&lt;STRENGTH&gt; </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DA4ADE4" w14:textId="44236F45" w:rsidR="00BF02E1" w:rsidRPr="00BF02E1" w:rsidRDefault="00BF02E1" w:rsidP="00AF212D">
      <w:pPr>
        <w:pStyle w:val="BodyTextSMPC"/>
        <w:rPr>
          <w:color w:val="000000" w:themeColor="text1"/>
        </w:rPr>
      </w:pPr>
      <w:r w:rsidRPr="00BF02E1">
        <w:rPr>
          <w:color w:val="000000" w:themeColor="text1"/>
        </w:rPr>
        <w:t xml:space="preserve">Cutaneous </w:t>
      </w:r>
      <w:r w:rsidR="002F103F">
        <w:rPr>
          <w:color w:val="000000" w:themeColor="text1"/>
        </w:rPr>
        <w:t>S</w:t>
      </w:r>
      <w:r w:rsidRPr="00BF02E1">
        <w:rPr>
          <w:color w:val="000000" w:themeColor="text1"/>
        </w:rPr>
        <w:t>olution</w:t>
      </w:r>
    </w:p>
    <w:p w14:paraId="74CE521D" w14:textId="1FCFB021"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3EF1B36" w14:textId="788BF870" w:rsidR="00177864" w:rsidRPr="008F5678" w:rsidRDefault="00974CBF" w:rsidP="00AF212D">
      <w:pPr>
        <w:pStyle w:val="BodyTextSMPC"/>
      </w:pPr>
      <w:r w:rsidRPr="00974CBF">
        <w:t>For pre-operative skin disinfection prior to surgical procedures</w:t>
      </w:r>
      <w:r w:rsidRPr="008F5678">
        <w:t>.</w:t>
      </w:r>
    </w:p>
    <w:p w14:paraId="1953512A" w14:textId="77777777" w:rsidR="00233A79" w:rsidRPr="008F5678" w:rsidRDefault="00000000" w:rsidP="00C21A1C">
      <w:pPr>
        <w:pStyle w:val="SubHeafingSMPC"/>
      </w:pPr>
      <w:r w:rsidRPr="008F5678">
        <w:t>Posology and method of administration</w:t>
      </w:r>
    </w:p>
    <w:p w14:paraId="62F7DF5F" w14:textId="66700C42" w:rsidR="00227FD4" w:rsidRPr="008F5678" w:rsidRDefault="0018030F" w:rsidP="00671E86">
      <w:pPr>
        <w:pStyle w:val="BodyTextSMPC"/>
      </w:pPr>
      <w:r w:rsidRPr="0018030F">
        <w:t>This product is applied topically. For single use only</w:t>
      </w:r>
      <w:r w:rsidRPr="008F5678">
        <w:t xml:space="preserve">. </w:t>
      </w:r>
    </w:p>
    <w:p w14:paraId="5B05A77F" w14:textId="77777777" w:rsidR="00671E86" w:rsidRPr="008F5678" w:rsidRDefault="00000000" w:rsidP="00233A79">
      <w:pPr>
        <w:pStyle w:val="SubHeafingSMPC"/>
      </w:pPr>
      <w:r w:rsidRPr="008F5678">
        <w:t>Contraindications</w:t>
      </w:r>
    </w:p>
    <w:p w14:paraId="21569B9F" w14:textId="3BA7635F" w:rsidR="008F70BE" w:rsidRDefault="008F70BE" w:rsidP="008F70BE">
      <w:pPr>
        <w:pStyle w:val="BodyTextSMPC"/>
        <w:jc w:val="thaiDistribute"/>
      </w:pPr>
      <w:r>
        <w:t>Do not use in patients with a known hypersensitivity to the product or any of its components, especially in those with a history of possible chlorhexidine- related allergic reactions (see sections 4.4 and 4.8).</w:t>
      </w:r>
    </w:p>
    <w:p w14:paraId="129CE680" w14:textId="77777777" w:rsidR="008F70BE" w:rsidRDefault="008F70BE" w:rsidP="008F70BE">
      <w:pPr>
        <w:pStyle w:val="BodyTextSMPC"/>
        <w:jc w:val="thaiDistribute"/>
      </w:pPr>
      <w:r>
        <w:t>Do not use in contact with eyes, brain, meninges, middle ear or external ear with a perforated tympanic membrane.</w:t>
      </w:r>
    </w:p>
    <w:p w14:paraId="284377C5" w14:textId="77777777" w:rsidR="008F70BE" w:rsidRDefault="008F70BE" w:rsidP="008F70BE">
      <w:pPr>
        <w:pStyle w:val="BodyTextSMPC"/>
        <w:jc w:val="thaiDistribute"/>
      </w:pPr>
      <w:r>
        <w:t>Do not inject.</w:t>
      </w:r>
    </w:p>
    <w:p w14:paraId="66CD8858" w14:textId="68118343" w:rsidR="00A144D2" w:rsidRPr="008F5678" w:rsidRDefault="008F70BE" w:rsidP="008F70BE">
      <w:pPr>
        <w:pStyle w:val="BodyTextSMPC"/>
        <w:jc w:val="thaiDistribute"/>
        <w:rPr>
          <w:cs/>
        </w:rPr>
      </w:pPr>
      <w:r>
        <w:lastRenderedPageBreak/>
        <w:t>When use is to be followed by diathermy do not allow pooling of the fluid to occur and ensure that the skin and surrounding drapes are dry. Do not use in body cavities</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4D3F8F8C" w14:textId="72C9DF85" w:rsidR="009B73F5" w:rsidRDefault="009B73F5" w:rsidP="009B73F5">
      <w:pPr>
        <w:pStyle w:val="BodyTextSMPC"/>
        <w:jc w:val="thaiDistribute"/>
      </w:pPr>
      <w:r>
        <w:t>Prevase contains chlorhexidine. Chlorhexidine is known to induce hypersensitivity, including generalised allergic reactions and anaphylactic shock. The prevalence of chlorhexidine hypersensitivity is not known, but available literature suggests this is likely to be very rare. Prevase should not be administered to anyone with a potential history of an allergic reaction to a chlorhexidine-containing compound (see section 4.3 and 4.8).</w:t>
      </w:r>
    </w:p>
    <w:p w14:paraId="14F2DC79" w14:textId="76F3672B" w:rsidR="00A144D2" w:rsidRDefault="009B73F5" w:rsidP="009B73F5">
      <w:pPr>
        <w:pStyle w:val="BodyTextSMPC"/>
        <w:jc w:val="thaiDistribute"/>
      </w:pPr>
      <w:r>
        <w:t>Accidental ingestion:- chlorhexidine is poorly absorbed orally. Treat with gastric lavage using milk, egg white, gelatine or mild soap. Employ supportive measures as appropriate</w:t>
      </w:r>
      <w:r w:rsidRPr="008F5678">
        <w:t xml:space="preserve">. </w:t>
      </w:r>
    </w:p>
    <w:p w14:paraId="36D43525" w14:textId="77777777" w:rsidR="009B73F5" w:rsidRDefault="009B73F5" w:rsidP="009B73F5">
      <w:pPr>
        <w:pStyle w:val="BodyTextSMPC"/>
        <w:jc w:val="thaiDistribute"/>
      </w:pPr>
      <w:r>
        <w:t>Accidental intravenous infusion – blood transfusion may be necessary to counteract haemolysis.</w:t>
      </w:r>
    </w:p>
    <w:p w14:paraId="06078A7C" w14:textId="77777777" w:rsidR="009B73F5" w:rsidRDefault="009B73F5" w:rsidP="009B73F5">
      <w:pPr>
        <w:pStyle w:val="BodyTextSMPC"/>
        <w:jc w:val="thaiDistribute"/>
      </w:pPr>
      <w:r>
        <w:t>The use of chlorhexidine solutions, both alcohol based and aqueous, for skin antisepsis prior to invasive procedures has been associated with chemical burns in neonates. Based on available case reports and the published literature, the risk appears to be higher in preterm infants, especially those born before 32 weeks of gestation and within the first 2 weeks of life.</w:t>
      </w:r>
    </w:p>
    <w:p w14:paraId="6A5879CE" w14:textId="77777777" w:rsidR="009B73F5" w:rsidRDefault="009B73F5" w:rsidP="009B73F5">
      <w:pPr>
        <w:pStyle w:val="BodyTextSMPC"/>
        <w:jc w:val="thaiDistribute"/>
      </w:pPr>
      <w:r>
        <w:t>Remove any soaked materials, drapes or gowns before proceeding with the intervention. Do not use excessive quantities and do not allow the solution to pool in skin folds or under the patient or drip of sheets or other material in direct contact with the patient. Where occlusive dressings are to be applied to areas previously exposed to Prevase, care must be taken to ensure no excess product is present prior to application of the dressing.</w:t>
      </w:r>
    </w:p>
    <w:p w14:paraId="60B1798D" w14:textId="5F45CDF8" w:rsidR="009B73F5" w:rsidRPr="008F5678" w:rsidRDefault="009B73F5" w:rsidP="009B73F5">
      <w:pPr>
        <w:pStyle w:val="BodyTextSMPC"/>
        <w:jc w:val="thaiDistribute"/>
      </w:pPr>
      <w:r>
        <w:t xml:space="preserve">Prevase must not come into contact with the eye. Serious cases of persistent corneal injury, potentially requiring corneal transplant, were reported following accidental ocular exposure to chlorhexidine containing medicinal products despite taking eye protective measure due to migration of solution beyond the intended surgical preparation </w:t>
      </w:r>
      <w:r>
        <w:lastRenderedPageBreak/>
        <w:t>area. Extreme care must be taken during application to ensure that Prevase does not migrate beyond its intended application site into the eyes. Particular care should be taken in anaesthetised patients, who are unable to immediately report ocular exposure. If Prevase comes into contact with the eyes, wash out promptly and thoroughly with water. An ophthalmologist’s advice should be sought.</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75F12885" w14:textId="79069752" w:rsidR="00227FD4" w:rsidRPr="008F5678" w:rsidRDefault="00AC0FCF" w:rsidP="00671E86">
      <w:pPr>
        <w:pStyle w:val="BodyTextSMPC"/>
      </w:pPr>
      <w:r w:rsidRPr="00AC0FCF">
        <w:t>None stated</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53E75989" w14:textId="16A08228" w:rsidR="00227FD4" w:rsidRPr="008F5678" w:rsidRDefault="00ED4562" w:rsidP="00ED4562">
      <w:pPr>
        <w:pStyle w:val="BodyTextSMPC"/>
        <w:ind w:left="720"/>
      </w:pPr>
      <w:r w:rsidRPr="00ED4562">
        <w:t>None stated</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67524A01" w:rsidR="00227FD4" w:rsidRPr="008F5678" w:rsidRDefault="00651D36" w:rsidP="00671E86">
      <w:pPr>
        <w:pStyle w:val="BodyTextSMPC"/>
      </w:pPr>
      <w:r w:rsidRPr="00ED4562">
        <w:t>None stated</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01EFADEE" w14:textId="0EE61FDA" w:rsidR="00651D36" w:rsidRDefault="00651D36" w:rsidP="00651D36">
      <w:pPr>
        <w:pStyle w:val="BodyTextSMPC"/>
      </w:pPr>
      <w:r>
        <w:t>Immune disorders</w:t>
      </w:r>
    </w:p>
    <w:p w14:paraId="62F045B2" w14:textId="77777777" w:rsidR="00651D36" w:rsidRDefault="00651D36" w:rsidP="00651D36">
      <w:pPr>
        <w:pStyle w:val="BodyTextSMPC"/>
      </w:pPr>
      <w:r>
        <w:t>Frequency not known:</w:t>
      </w:r>
    </w:p>
    <w:p w14:paraId="36AEAD63" w14:textId="65583C92" w:rsidR="00651D36" w:rsidRDefault="00651D36" w:rsidP="00651D36">
      <w:pPr>
        <w:pStyle w:val="BodyTextSMPC"/>
        <w:numPr>
          <w:ilvl w:val="0"/>
          <w:numId w:val="4"/>
        </w:numPr>
      </w:pPr>
      <w:r>
        <w:t>Hypersensitivity including anaphylactic shock (see sections 4.3 and 4.4).</w:t>
      </w:r>
    </w:p>
    <w:p w14:paraId="663E72C6" w14:textId="77777777" w:rsidR="00651D36" w:rsidRDefault="00651D36" w:rsidP="00651D36">
      <w:pPr>
        <w:pStyle w:val="BodyTextSMPC"/>
      </w:pPr>
      <w:r>
        <w:t>Skin disorders</w:t>
      </w:r>
    </w:p>
    <w:p w14:paraId="04C5FE89" w14:textId="77777777" w:rsidR="00651D36" w:rsidRDefault="00651D36" w:rsidP="00651D36">
      <w:pPr>
        <w:pStyle w:val="BodyTextSMPC"/>
      </w:pPr>
      <w:r>
        <w:t>Frequency not known:</w:t>
      </w:r>
    </w:p>
    <w:p w14:paraId="3AC270C3" w14:textId="5CB990A3" w:rsidR="00651D36" w:rsidRDefault="00651D36" w:rsidP="00651D36">
      <w:pPr>
        <w:pStyle w:val="BodyTextSMPC"/>
        <w:numPr>
          <w:ilvl w:val="0"/>
          <w:numId w:val="4"/>
        </w:numPr>
        <w:spacing w:after="0"/>
      </w:pPr>
      <w:r>
        <w:t>Allergic skin reactions such as dermatitis, pruritus, erythema, eczema, rash, urticarial, skin irritation, and blisters.</w:t>
      </w:r>
    </w:p>
    <w:p w14:paraId="506CBC02" w14:textId="1A8C67BD" w:rsidR="00651D36" w:rsidRDefault="00651D36" w:rsidP="00651D36">
      <w:pPr>
        <w:pStyle w:val="BodyTextSMPC"/>
        <w:numPr>
          <w:ilvl w:val="0"/>
          <w:numId w:val="4"/>
        </w:numPr>
      </w:pPr>
      <w:r>
        <w:t>Chemical burns in neonates and infants</w:t>
      </w:r>
    </w:p>
    <w:p w14:paraId="76758A64" w14:textId="77777777" w:rsidR="00651D36" w:rsidRDefault="00651D36" w:rsidP="00651D36">
      <w:pPr>
        <w:pStyle w:val="BodyTextSMPC"/>
      </w:pPr>
      <w:r>
        <w:t>Eye Disorder</w:t>
      </w:r>
    </w:p>
    <w:p w14:paraId="164B0D3A" w14:textId="77777777" w:rsidR="00651D36" w:rsidRDefault="00651D36" w:rsidP="00651D36">
      <w:pPr>
        <w:pStyle w:val="BodyTextSMPC"/>
      </w:pPr>
      <w:r>
        <w:t>Frequency not known:</w:t>
      </w:r>
    </w:p>
    <w:p w14:paraId="38A69124" w14:textId="03547FE2" w:rsidR="00651D36" w:rsidRDefault="00651D36" w:rsidP="00651D36">
      <w:pPr>
        <w:pStyle w:val="BodyTextSMPC"/>
        <w:numPr>
          <w:ilvl w:val="0"/>
          <w:numId w:val="4"/>
        </w:numPr>
      </w:pPr>
      <w:r>
        <w:t>Corneal erosion, epithelium defect/corneal injury, significant permanent visual impairment*</w:t>
      </w:r>
    </w:p>
    <w:p w14:paraId="1F7CB986" w14:textId="6C4C2E40" w:rsidR="00651D36" w:rsidRPr="008F5678" w:rsidRDefault="00651D36" w:rsidP="00651D36">
      <w:pPr>
        <w:pStyle w:val="BodyTextSMPC"/>
      </w:pPr>
      <w:r w:rsidRPr="00651D36">
        <w:lastRenderedPageBreak/>
        <w:t xml:space="preserve">*Cases of severe corneal erosion and permanent significant visual impairment due to inadvertent ocular exposure have been reported post-marketing, leading to some patients requiring corneal transplant (see section 4.4). </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779748E9" w14:textId="5DC7C273" w:rsidR="00227FD4" w:rsidRPr="008F5678" w:rsidRDefault="00651D36" w:rsidP="00671E86">
      <w:pPr>
        <w:pStyle w:val="BodyTextSMPC"/>
      </w:pPr>
      <w:r>
        <w:t>None stated</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2F059951" w14:textId="531A620D" w:rsidR="00227FD4" w:rsidRPr="008F5678" w:rsidRDefault="00651D36" w:rsidP="00671E86">
      <w:pPr>
        <w:pStyle w:val="BodyTextSMPC"/>
      </w:pPr>
      <w:r>
        <w:t>None stated</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492AD855" w14:textId="7C677CEA" w:rsidR="00227FD4" w:rsidRPr="008F5678" w:rsidRDefault="00651D36" w:rsidP="00671E86">
      <w:pPr>
        <w:pStyle w:val="BodyTextSMPC"/>
      </w:pPr>
      <w:r>
        <w:t>None stated</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328A98A5" w:rsidR="00227FD4" w:rsidRPr="008F5678" w:rsidRDefault="00651D36" w:rsidP="00671E86">
      <w:pPr>
        <w:pStyle w:val="BodyTextSMPC"/>
      </w:pPr>
      <w:r>
        <w:t>None stated</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7CCAA48D" w:rsidR="00227FD4" w:rsidRPr="008F5678" w:rsidRDefault="00651D36" w:rsidP="00671E86">
      <w:pPr>
        <w:pStyle w:val="BodyTextSMPC"/>
      </w:pPr>
      <w:r>
        <w:t>Not applicable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lastRenderedPageBreak/>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80E3D" w14:textId="77777777" w:rsidR="00C75E4E" w:rsidRDefault="00C75E4E" w:rsidP="008F5678">
      <w:pPr>
        <w:spacing w:line="240" w:lineRule="auto"/>
      </w:pPr>
      <w:r>
        <w:separator/>
      </w:r>
    </w:p>
  </w:endnote>
  <w:endnote w:type="continuationSeparator" w:id="0">
    <w:p w14:paraId="2F2B0942" w14:textId="77777777" w:rsidR="00C75E4E" w:rsidRDefault="00C75E4E"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2FEEA85F" w:rsidR="008F5678" w:rsidRPr="002F103F" w:rsidRDefault="008F5678" w:rsidP="008F5678">
    <w:pPr>
      <w:rPr>
        <w:rFonts w:ascii="Times New Roman" w:hAnsi="Times New Roman" w:cs="Times New Roman"/>
        <w:sz w:val="15"/>
        <w:szCs w:val="15"/>
        <w:cs/>
      </w:rPr>
    </w:pPr>
    <w:r w:rsidRPr="002F103F">
      <w:rPr>
        <w:rFonts w:ascii="Times New Roman" w:eastAsia="Times New Roman" w:hAnsi="Times New Roman" w:cs="Times New Roman"/>
        <w:sz w:val="15"/>
        <w:szCs w:val="15"/>
        <w:vertAlign w:val="superscript"/>
      </w:rPr>
      <w:t xml:space="preserve">1 </w:t>
    </w:r>
    <w:r w:rsidRPr="002F103F">
      <w:rPr>
        <w:rFonts w:ascii="Times New Roman" w:hAnsi="Times New Roman" w:cs="Times New Roman"/>
        <w:sz w:val="15"/>
        <w:szCs w:val="15"/>
      </w:rPr>
      <w:t>Ref:</w:t>
    </w:r>
    <w:r w:rsidR="00B2697F" w:rsidRPr="002F103F">
      <w:rPr>
        <w:rFonts w:ascii="Times New Roman" w:hAnsi="Times New Roman" w:cs="Times New Roman"/>
        <w:sz w:val="15"/>
        <w:szCs w:val="15"/>
      </w:rPr>
      <w:t>Prevase Chlorhexidine Gluconate</w:t>
    </w:r>
    <w:r w:rsidR="002F103F" w:rsidRPr="002F103F">
      <w:rPr>
        <w:rFonts w:ascii="Times New Roman" w:hAnsi="Times New Roman" w:cs="Times New Roman"/>
        <w:sz w:val="15"/>
        <w:szCs w:val="15"/>
      </w:rPr>
      <w:t xml:space="preserve"> </w:t>
    </w:r>
    <w:r w:rsidR="00B2697F" w:rsidRPr="002F103F">
      <w:rPr>
        <w:rFonts w:ascii="Times New Roman" w:hAnsi="Times New Roman" w:cs="Times New Roman"/>
        <w:sz w:val="15"/>
        <w:szCs w:val="15"/>
      </w:rPr>
      <w:t>0.5% w/v</w:t>
    </w:r>
    <w:r w:rsidRPr="002F103F">
      <w:rPr>
        <w:rFonts w:ascii="Times New Roman" w:hAnsi="Times New Roman" w:cs="Times New Roman"/>
        <w:sz w:val="15"/>
        <w:szCs w:val="15"/>
      </w:rPr>
      <w:t xml:space="preserve">, MHRA, </w:t>
    </w:r>
    <w:r w:rsidR="00B2697F" w:rsidRPr="002F103F">
      <w:rPr>
        <w:rFonts w:ascii="Times New Roman" w:eastAsia="Times New Roman" w:hAnsi="Times New Roman" w:cs="Times New Roman"/>
        <w:sz w:val="15"/>
        <w:szCs w:val="15"/>
      </w:rPr>
      <w:t>12</w:t>
    </w:r>
    <w:r w:rsidRPr="002F103F">
      <w:rPr>
        <w:rFonts w:ascii="Times New Roman" w:eastAsia="Times New Roman" w:hAnsi="Times New Roman" w:cs="Times New Roman"/>
        <w:sz w:val="15"/>
        <w:szCs w:val="15"/>
      </w:rPr>
      <w:t>/</w:t>
    </w:r>
    <w:r w:rsidR="00B2697F" w:rsidRPr="002F103F">
      <w:rPr>
        <w:rFonts w:ascii="Times New Roman" w:eastAsia="Times New Roman" w:hAnsi="Times New Roman" w:cs="Times New Roman"/>
        <w:sz w:val="15"/>
        <w:szCs w:val="15"/>
      </w:rPr>
      <w:t>07</w:t>
    </w:r>
    <w:r w:rsidRPr="002F103F">
      <w:rPr>
        <w:rFonts w:ascii="Times New Roman" w:eastAsia="Times New Roman" w:hAnsi="Times New Roman" w:cs="Times New Roman"/>
        <w:sz w:val="15"/>
        <w:szCs w:val="15"/>
      </w:rPr>
      <w:t>/202</w:t>
    </w:r>
    <w:r w:rsidR="00B2697F" w:rsidRPr="002F103F">
      <w:rPr>
        <w:rFonts w:ascii="Times New Roman" w:eastAsia="Times New Roman" w:hAnsi="Times New Roman" w:cs="Times New Roman"/>
        <w:sz w:val="15"/>
        <w:szCs w:val="15"/>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127B6" w14:textId="77777777" w:rsidR="00C75E4E" w:rsidRDefault="00C75E4E" w:rsidP="008F5678">
      <w:pPr>
        <w:spacing w:line="240" w:lineRule="auto"/>
      </w:pPr>
      <w:r>
        <w:separator/>
      </w:r>
    </w:p>
  </w:footnote>
  <w:footnote w:type="continuationSeparator" w:id="0">
    <w:p w14:paraId="00D80839" w14:textId="77777777" w:rsidR="00C75E4E" w:rsidRDefault="00C75E4E"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9F4527"/>
    <w:multiLevelType w:val="hybridMultilevel"/>
    <w:tmpl w:val="687CE2AE"/>
    <w:lvl w:ilvl="0" w:tplc="C6BE0F08">
      <w:start w:val="4"/>
      <w:numFmt w:val="bullet"/>
      <w:lvlText w:val="-"/>
      <w:lvlJc w:val="left"/>
      <w:pPr>
        <w:ind w:left="1948"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 w15:restartNumberingAfterBreak="0">
    <w:nsid w:val="339B735C"/>
    <w:multiLevelType w:val="multilevel"/>
    <w:tmpl w:val="DEAE7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A2153D"/>
    <w:multiLevelType w:val="hybridMultilevel"/>
    <w:tmpl w:val="F3A6CD88"/>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15:restartNumberingAfterBreak="0">
    <w:nsid w:val="4C5F10F7"/>
    <w:multiLevelType w:val="hybridMultilevel"/>
    <w:tmpl w:val="20E2DA52"/>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546903FB"/>
    <w:multiLevelType w:val="hybridMultilevel"/>
    <w:tmpl w:val="ADD8D5A8"/>
    <w:lvl w:ilvl="0" w:tplc="C6BE0F08">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6"/>
  </w:num>
  <w:num w:numId="2" w16cid:durableId="658729891">
    <w:abstractNumId w:val="0"/>
  </w:num>
  <w:num w:numId="3" w16cid:durableId="127935358">
    <w:abstractNumId w:val="2"/>
  </w:num>
  <w:num w:numId="4" w16cid:durableId="1284656084">
    <w:abstractNumId w:val="4"/>
  </w:num>
  <w:num w:numId="5" w16cid:durableId="930088411">
    <w:abstractNumId w:val="5"/>
  </w:num>
  <w:num w:numId="6" w16cid:durableId="984359941">
    <w:abstractNumId w:val="1"/>
  </w:num>
  <w:num w:numId="7" w16cid:durableId="998532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177864"/>
    <w:rsid w:val="0018030F"/>
    <w:rsid w:val="00227FD4"/>
    <w:rsid w:val="00233A79"/>
    <w:rsid w:val="002F103F"/>
    <w:rsid w:val="00651D36"/>
    <w:rsid w:val="00671E86"/>
    <w:rsid w:val="007258BA"/>
    <w:rsid w:val="00834A79"/>
    <w:rsid w:val="008722F9"/>
    <w:rsid w:val="008F5678"/>
    <w:rsid w:val="008F70BE"/>
    <w:rsid w:val="00944976"/>
    <w:rsid w:val="00974CBF"/>
    <w:rsid w:val="009B73F5"/>
    <w:rsid w:val="009C39B9"/>
    <w:rsid w:val="00A144D2"/>
    <w:rsid w:val="00A560E6"/>
    <w:rsid w:val="00A85894"/>
    <w:rsid w:val="00AC0FCF"/>
    <w:rsid w:val="00AF212D"/>
    <w:rsid w:val="00B24321"/>
    <w:rsid w:val="00B2697F"/>
    <w:rsid w:val="00B36B0E"/>
    <w:rsid w:val="00BE7516"/>
    <w:rsid w:val="00BF02E1"/>
    <w:rsid w:val="00C21A1C"/>
    <w:rsid w:val="00C5591F"/>
    <w:rsid w:val="00C75E4E"/>
    <w:rsid w:val="00ED4562"/>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paragraph" w:styleId="NormalWeb">
    <w:name w:val="Normal (Web)"/>
    <w:basedOn w:val="Normal"/>
    <w:uiPriority w:val="99"/>
    <w:semiHidden/>
    <w:unhideWhenUsed/>
    <w:rsid w:val="00ED4562"/>
    <w:rPr>
      <w:rFonts w:ascii="Times New Roman" w:hAnsi="Times New Roman" w:cs="Angsana New"/>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14787">
      <w:bodyDiv w:val="1"/>
      <w:marLeft w:val="0"/>
      <w:marRight w:val="0"/>
      <w:marTop w:val="0"/>
      <w:marBottom w:val="0"/>
      <w:divBdr>
        <w:top w:val="none" w:sz="0" w:space="0" w:color="auto"/>
        <w:left w:val="none" w:sz="0" w:space="0" w:color="auto"/>
        <w:bottom w:val="none" w:sz="0" w:space="0" w:color="auto"/>
        <w:right w:val="none" w:sz="0" w:space="0" w:color="auto"/>
      </w:divBdr>
      <w:divsChild>
        <w:div w:id="2131781406">
          <w:marLeft w:val="0"/>
          <w:marRight w:val="0"/>
          <w:marTop w:val="0"/>
          <w:marBottom w:val="0"/>
          <w:divBdr>
            <w:top w:val="none" w:sz="0" w:space="0" w:color="auto"/>
            <w:left w:val="none" w:sz="0" w:space="0" w:color="auto"/>
            <w:bottom w:val="none" w:sz="0" w:space="0" w:color="auto"/>
            <w:right w:val="none" w:sz="0" w:space="0" w:color="auto"/>
          </w:divBdr>
          <w:divsChild>
            <w:div w:id="1461260833">
              <w:marLeft w:val="0"/>
              <w:marRight w:val="0"/>
              <w:marTop w:val="0"/>
              <w:marBottom w:val="0"/>
              <w:divBdr>
                <w:top w:val="none" w:sz="0" w:space="0" w:color="auto"/>
                <w:left w:val="none" w:sz="0" w:space="0" w:color="auto"/>
                <w:bottom w:val="none" w:sz="0" w:space="0" w:color="auto"/>
                <w:right w:val="none" w:sz="0" w:space="0" w:color="auto"/>
              </w:divBdr>
              <w:divsChild>
                <w:div w:id="1817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1997">
      <w:bodyDiv w:val="1"/>
      <w:marLeft w:val="0"/>
      <w:marRight w:val="0"/>
      <w:marTop w:val="0"/>
      <w:marBottom w:val="0"/>
      <w:divBdr>
        <w:top w:val="none" w:sz="0" w:space="0" w:color="auto"/>
        <w:left w:val="none" w:sz="0" w:space="0" w:color="auto"/>
        <w:bottom w:val="none" w:sz="0" w:space="0" w:color="auto"/>
        <w:right w:val="none" w:sz="0" w:space="0" w:color="auto"/>
      </w:divBdr>
      <w:divsChild>
        <w:div w:id="1504473126">
          <w:marLeft w:val="0"/>
          <w:marRight w:val="0"/>
          <w:marTop w:val="0"/>
          <w:marBottom w:val="0"/>
          <w:divBdr>
            <w:top w:val="none" w:sz="0" w:space="0" w:color="auto"/>
            <w:left w:val="none" w:sz="0" w:space="0" w:color="auto"/>
            <w:bottom w:val="none" w:sz="0" w:space="0" w:color="auto"/>
            <w:right w:val="none" w:sz="0" w:space="0" w:color="auto"/>
          </w:divBdr>
          <w:divsChild>
            <w:div w:id="1377310580">
              <w:marLeft w:val="0"/>
              <w:marRight w:val="0"/>
              <w:marTop w:val="0"/>
              <w:marBottom w:val="0"/>
              <w:divBdr>
                <w:top w:val="none" w:sz="0" w:space="0" w:color="auto"/>
                <w:left w:val="none" w:sz="0" w:space="0" w:color="auto"/>
                <w:bottom w:val="none" w:sz="0" w:space="0" w:color="auto"/>
                <w:right w:val="none" w:sz="0" w:space="0" w:color="auto"/>
              </w:divBdr>
              <w:divsChild>
                <w:div w:id="17067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3761">
      <w:bodyDiv w:val="1"/>
      <w:marLeft w:val="0"/>
      <w:marRight w:val="0"/>
      <w:marTop w:val="0"/>
      <w:marBottom w:val="0"/>
      <w:divBdr>
        <w:top w:val="none" w:sz="0" w:space="0" w:color="auto"/>
        <w:left w:val="none" w:sz="0" w:space="0" w:color="auto"/>
        <w:bottom w:val="none" w:sz="0" w:space="0" w:color="auto"/>
        <w:right w:val="none" w:sz="0" w:space="0" w:color="auto"/>
      </w:divBdr>
      <w:divsChild>
        <w:div w:id="1622147316">
          <w:marLeft w:val="0"/>
          <w:marRight w:val="0"/>
          <w:marTop w:val="0"/>
          <w:marBottom w:val="0"/>
          <w:divBdr>
            <w:top w:val="none" w:sz="0" w:space="0" w:color="auto"/>
            <w:left w:val="none" w:sz="0" w:space="0" w:color="auto"/>
            <w:bottom w:val="none" w:sz="0" w:space="0" w:color="auto"/>
            <w:right w:val="none" w:sz="0" w:space="0" w:color="auto"/>
          </w:divBdr>
          <w:divsChild>
            <w:div w:id="1598974993">
              <w:marLeft w:val="0"/>
              <w:marRight w:val="0"/>
              <w:marTop w:val="0"/>
              <w:marBottom w:val="0"/>
              <w:divBdr>
                <w:top w:val="none" w:sz="0" w:space="0" w:color="auto"/>
                <w:left w:val="none" w:sz="0" w:space="0" w:color="auto"/>
                <w:bottom w:val="none" w:sz="0" w:space="0" w:color="auto"/>
                <w:right w:val="none" w:sz="0" w:space="0" w:color="auto"/>
              </w:divBdr>
              <w:divsChild>
                <w:div w:id="21126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247797">
      <w:bodyDiv w:val="1"/>
      <w:marLeft w:val="0"/>
      <w:marRight w:val="0"/>
      <w:marTop w:val="0"/>
      <w:marBottom w:val="0"/>
      <w:divBdr>
        <w:top w:val="none" w:sz="0" w:space="0" w:color="auto"/>
        <w:left w:val="none" w:sz="0" w:space="0" w:color="auto"/>
        <w:bottom w:val="none" w:sz="0" w:space="0" w:color="auto"/>
        <w:right w:val="none" w:sz="0" w:space="0" w:color="auto"/>
      </w:divBdr>
      <w:divsChild>
        <w:div w:id="1288857871">
          <w:marLeft w:val="0"/>
          <w:marRight w:val="0"/>
          <w:marTop w:val="0"/>
          <w:marBottom w:val="0"/>
          <w:divBdr>
            <w:top w:val="none" w:sz="0" w:space="0" w:color="auto"/>
            <w:left w:val="none" w:sz="0" w:space="0" w:color="auto"/>
            <w:bottom w:val="none" w:sz="0" w:space="0" w:color="auto"/>
            <w:right w:val="none" w:sz="0" w:space="0" w:color="auto"/>
          </w:divBdr>
          <w:divsChild>
            <w:div w:id="2033264191">
              <w:marLeft w:val="0"/>
              <w:marRight w:val="0"/>
              <w:marTop w:val="0"/>
              <w:marBottom w:val="0"/>
              <w:divBdr>
                <w:top w:val="none" w:sz="0" w:space="0" w:color="auto"/>
                <w:left w:val="none" w:sz="0" w:space="0" w:color="auto"/>
                <w:bottom w:val="none" w:sz="0" w:space="0" w:color="auto"/>
                <w:right w:val="none" w:sz="0" w:space="0" w:color="auto"/>
              </w:divBdr>
              <w:divsChild>
                <w:div w:id="2930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59114">
      <w:bodyDiv w:val="1"/>
      <w:marLeft w:val="0"/>
      <w:marRight w:val="0"/>
      <w:marTop w:val="0"/>
      <w:marBottom w:val="0"/>
      <w:divBdr>
        <w:top w:val="none" w:sz="0" w:space="0" w:color="auto"/>
        <w:left w:val="none" w:sz="0" w:space="0" w:color="auto"/>
        <w:bottom w:val="none" w:sz="0" w:space="0" w:color="auto"/>
        <w:right w:val="none" w:sz="0" w:space="0" w:color="auto"/>
      </w:divBdr>
      <w:divsChild>
        <w:div w:id="1644240185">
          <w:marLeft w:val="0"/>
          <w:marRight w:val="0"/>
          <w:marTop w:val="0"/>
          <w:marBottom w:val="0"/>
          <w:divBdr>
            <w:top w:val="none" w:sz="0" w:space="0" w:color="auto"/>
            <w:left w:val="none" w:sz="0" w:space="0" w:color="auto"/>
            <w:bottom w:val="none" w:sz="0" w:space="0" w:color="auto"/>
            <w:right w:val="none" w:sz="0" w:space="0" w:color="auto"/>
          </w:divBdr>
          <w:divsChild>
            <w:div w:id="1707096501">
              <w:marLeft w:val="0"/>
              <w:marRight w:val="0"/>
              <w:marTop w:val="0"/>
              <w:marBottom w:val="0"/>
              <w:divBdr>
                <w:top w:val="none" w:sz="0" w:space="0" w:color="auto"/>
                <w:left w:val="none" w:sz="0" w:space="0" w:color="auto"/>
                <w:bottom w:val="none" w:sz="0" w:space="0" w:color="auto"/>
                <w:right w:val="none" w:sz="0" w:space="0" w:color="auto"/>
              </w:divBdr>
              <w:divsChild>
                <w:div w:id="12296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29707">
      <w:bodyDiv w:val="1"/>
      <w:marLeft w:val="0"/>
      <w:marRight w:val="0"/>
      <w:marTop w:val="0"/>
      <w:marBottom w:val="0"/>
      <w:divBdr>
        <w:top w:val="none" w:sz="0" w:space="0" w:color="auto"/>
        <w:left w:val="none" w:sz="0" w:space="0" w:color="auto"/>
        <w:bottom w:val="none" w:sz="0" w:space="0" w:color="auto"/>
        <w:right w:val="none" w:sz="0" w:space="0" w:color="auto"/>
      </w:divBdr>
      <w:divsChild>
        <w:div w:id="1634020659">
          <w:marLeft w:val="0"/>
          <w:marRight w:val="0"/>
          <w:marTop w:val="0"/>
          <w:marBottom w:val="0"/>
          <w:divBdr>
            <w:top w:val="none" w:sz="0" w:space="0" w:color="auto"/>
            <w:left w:val="none" w:sz="0" w:space="0" w:color="auto"/>
            <w:bottom w:val="none" w:sz="0" w:space="0" w:color="auto"/>
            <w:right w:val="none" w:sz="0" w:space="0" w:color="auto"/>
          </w:divBdr>
          <w:divsChild>
            <w:div w:id="1781949733">
              <w:marLeft w:val="0"/>
              <w:marRight w:val="0"/>
              <w:marTop w:val="0"/>
              <w:marBottom w:val="0"/>
              <w:divBdr>
                <w:top w:val="none" w:sz="0" w:space="0" w:color="auto"/>
                <w:left w:val="none" w:sz="0" w:space="0" w:color="auto"/>
                <w:bottom w:val="none" w:sz="0" w:space="0" w:color="auto"/>
                <w:right w:val="none" w:sz="0" w:space="0" w:color="auto"/>
              </w:divBdr>
              <w:divsChild>
                <w:div w:id="7361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00578">
      <w:bodyDiv w:val="1"/>
      <w:marLeft w:val="0"/>
      <w:marRight w:val="0"/>
      <w:marTop w:val="0"/>
      <w:marBottom w:val="0"/>
      <w:divBdr>
        <w:top w:val="none" w:sz="0" w:space="0" w:color="auto"/>
        <w:left w:val="none" w:sz="0" w:space="0" w:color="auto"/>
        <w:bottom w:val="none" w:sz="0" w:space="0" w:color="auto"/>
        <w:right w:val="none" w:sz="0" w:space="0" w:color="auto"/>
      </w:divBdr>
      <w:divsChild>
        <w:div w:id="2131237787">
          <w:marLeft w:val="0"/>
          <w:marRight w:val="0"/>
          <w:marTop w:val="0"/>
          <w:marBottom w:val="0"/>
          <w:divBdr>
            <w:top w:val="none" w:sz="0" w:space="0" w:color="auto"/>
            <w:left w:val="none" w:sz="0" w:space="0" w:color="auto"/>
            <w:bottom w:val="none" w:sz="0" w:space="0" w:color="auto"/>
            <w:right w:val="none" w:sz="0" w:space="0" w:color="auto"/>
          </w:divBdr>
          <w:divsChild>
            <w:div w:id="53284695">
              <w:marLeft w:val="0"/>
              <w:marRight w:val="0"/>
              <w:marTop w:val="0"/>
              <w:marBottom w:val="0"/>
              <w:divBdr>
                <w:top w:val="none" w:sz="0" w:space="0" w:color="auto"/>
                <w:left w:val="none" w:sz="0" w:space="0" w:color="auto"/>
                <w:bottom w:val="none" w:sz="0" w:space="0" w:color="auto"/>
                <w:right w:val="none" w:sz="0" w:space="0" w:color="auto"/>
              </w:divBdr>
              <w:divsChild>
                <w:div w:id="14631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737248">
      <w:bodyDiv w:val="1"/>
      <w:marLeft w:val="0"/>
      <w:marRight w:val="0"/>
      <w:marTop w:val="0"/>
      <w:marBottom w:val="0"/>
      <w:divBdr>
        <w:top w:val="none" w:sz="0" w:space="0" w:color="auto"/>
        <w:left w:val="none" w:sz="0" w:space="0" w:color="auto"/>
        <w:bottom w:val="none" w:sz="0" w:space="0" w:color="auto"/>
        <w:right w:val="none" w:sz="0" w:space="0" w:color="auto"/>
      </w:divBdr>
      <w:divsChild>
        <w:div w:id="357505881">
          <w:marLeft w:val="0"/>
          <w:marRight w:val="0"/>
          <w:marTop w:val="0"/>
          <w:marBottom w:val="0"/>
          <w:divBdr>
            <w:top w:val="none" w:sz="0" w:space="0" w:color="auto"/>
            <w:left w:val="none" w:sz="0" w:space="0" w:color="auto"/>
            <w:bottom w:val="none" w:sz="0" w:space="0" w:color="auto"/>
            <w:right w:val="none" w:sz="0" w:space="0" w:color="auto"/>
          </w:divBdr>
          <w:divsChild>
            <w:div w:id="310715678">
              <w:marLeft w:val="0"/>
              <w:marRight w:val="0"/>
              <w:marTop w:val="0"/>
              <w:marBottom w:val="0"/>
              <w:divBdr>
                <w:top w:val="none" w:sz="0" w:space="0" w:color="auto"/>
                <w:left w:val="none" w:sz="0" w:space="0" w:color="auto"/>
                <w:bottom w:val="none" w:sz="0" w:space="0" w:color="auto"/>
                <w:right w:val="none" w:sz="0" w:space="0" w:color="auto"/>
              </w:divBdr>
              <w:divsChild>
                <w:div w:id="8094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02975">
      <w:bodyDiv w:val="1"/>
      <w:marLeft w:val="0"/>
      <w:marRight w:val="0"/>
      <w:marTop w:val="0"/>
      <w:marBottom w:val="0"/>
      <w:divBdr>
        <w:top w:val="none" w:sz="0" w:space="0" w:color="auto"/>
        <w:left w:val="none" w:sz="0" w:space="0" w:color="auto"/>
        <w:bottom w:val="none" w:sz="0" w:space="0" w:color="auto"/>
        <w:right w:val="none" w:sz="0" w:space="0" w:color="auto"/>
      </w:divBdr>
      <w:divsChild>
        <w:div w:id="2044362132">
          <w:marLeft w:val="0"/>
          <w:marRight w:val="0"/>
          <w:marTop w:val="0"/>
          <w:marBottom w:val="0"/>
          <w:divBdr>
            <w:top w:val="none" w:sz="0" w:space="0" w:color="auto"/>
            <w:left w:val="none" w:sz="0" w:space="0" w:color="auto"/>
            <w:bottom w:val="none" w:sz="0" w:space="0" w:color="auto"/>
            <w:right w:val="none" w:sz="0" w:space="0" w:color="auto"/>
          </w:divBdr>
          <w:divsChild>
            <w:div w:id="275676686">
              <w:marLeft w:val="0"/>
              <w:marRight w:val="0"/>
              <w:marTop w:val="0"/>
              <w:marBottom w:val="0"/>
              <w:divBdr>
                <w:top w:val="none" w:sz="0" w:space="0" w:color="auto"/>
                <w:left w:val="none" w:sz="0" w:space="0" w:color="auto"/>
                <w:bottom w:val="none" w:sz="0" w:space="0" w:color="auto"/>
                <w:right w:val="none" w:sz="0" w:space="0" w:color="auto"/>
              </w:divBdr>
              <w:divsChild>
                <w:div w:id="8017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81323">
      <w:bodyDiv w:val="1"/>
      <w:marLeft w:val="0"/>
      <w:marRight w:val="0"/>
      <w:marTop w:val="0"/>
      <w:marBottom w:val="0"/>
      <w:divBdr>
        <w:top w:val="none" w:sz="0" w:space="0" w:color="auto"/>
        <w:left w:val="none" w:sz="0" w:space="0" w:color="auto"/>
        <w:bottom w:val="none" w:sz="0" w:space="0" w:color="auto"/>
        <w:right w:val="none" w:sz="0" w:space="0" w:color="auto"/>
      </w:divBdr>
      <w:divsChild>
        <w:div w:id="945036595">
          <w:marLeft w:val="0"/>
          <w:marRight w:val="0"/>
          <w:marTop w:val="0"/>
          <w:marBottom w:val="0"/>
          <w:divBdr>
            <w:top w:val="none" w:sz="0" w:space="0" w:color="auto"/>
            <w:left w:val="none" w:sz="0" w:space="0" w:color="auto"/>
            <w:bottom w:val="none" w:sz="0" w:space="0" w:color="auto"/>
            <w:right w:val="none" w:sz="0" w:space="0" w:color="auto"/>
          </w:divBdr>
          <w:divsChild>
            <w:div w:id="1236084997">
              <w:marLeft w:val="0"/>
              <w:marRight w:val="0"/>
              <w:marTop w:val="0"/>
              <w:marBottom w:val="0"/>
              <w:divBdr>
                <w:top w:val="none" w:sz="0" w:space="0" w:color="auto"/>
                <w:left w:val="none" w:sz="0" w:space="0" w:color="auto"/>
                <w:bottom w:val="none" w:sz="0" w:space="0" w:color="auto"/>
                <w:right w:val="none" w:sz="0" w:space="0" w:color="auto"/>
              </w:divBdr>
              <w:divsChild>
                <w:div w:id="12840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17611">
      <w:bodyDiv w:val="1"/>
      <w:marLeft w:val="0"/>
      <w:marRight w:val="0"/>
      <w:marTop w:val="0"/>
      <w:marBottom w:val="0"/>
      <w:divBdr>
        <w:top w:val="none" w:sz="0" w:space="0" w:color="auto"/>
        <w:left w:val="none" w:sz="0" w:space="0" w:color="auto"/>
        <w:bottom w:val="none" w:sz="0" w:space="0" w:color="auto"/>
        <w:right w:val="none" w:sz="0" w:space="0" w:color="auto"/>
      </w:divBdr>
      <w:divsChild>
        <w:div w:id="2102095397">
          <w:marLeft w:val="0"/>
          <w:marRight w:val="0"/>
          <w:marTop w:val="0"/>
          <w:marBottom w:val="0"/>
          <w:divBdr>
            <w:top w:val="none" w:sz="0" w:space="0" w:color="auto"/>
            <w:left w:val="none" w:sz="0" w:space="0" w:color="auto"/>
            <w:bottom w:val="none" w:sz="0" w:space="0" w:color="auto"/>
            <w:right w:val="none" w:sz="0" w:space="0" w:color="auto"/>
          </w:divBdr>
          <w:divsChild>
            <w:div w:id="160244908">
              <w:marLeft w:val="0"/>
              <w:marRight w:val="0"/>
              <w:marTop w:val="0"/>
              <w:marBottom w:val="0"/>
              <w:divBdr>
                <w:top w:val="none" w:sz="0" w:space="0" w:color="auto"/>
                <w:left w:val="none" w:sz="0" w:space="0" w:color="auto"/>
                <w:bottom w:val="none" w:sz="0" w:space="0" w:color="auto"/>
                <w:right w:val="none" w:sz="0" w:space="0" w:color="auto"/>
              </w:divBdr>
              <w:divsChild>
                <w:div w:id="195902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8775">
      <w:bodyDiv w:val="1"/>
      <w:marLeft w:val="0"/>
      <w:marRight w:val="0"/>
      <w:marTop w:val="0"/>
      <w:marBottom w:val="0"/>
      <w:divBdr>
        <w:top w:val="none" w:sz="0" w:space="0" w:color="auto"/>
        <w:left w:val="none" w:sz="0" w:space="0" w:color="auto"/>
        <w:bottom w:val="none" w:sz="0" w:space="0" w:color="auto"/>
        <w:right w:val="none" w:sz="0" w:space="0" w:color="auto"/>
      </w:divBdr>
      <w:divsChild>
        <w:div w:id="1776947210">
          <w:marLeft w:val="0"/>
          <w:marRight w:val="0"/>
          <w:marTop w:val="0"/>
          <w:marBottom w:val="0"/>
          <w:divBdr>
            <w:top w:val="none" w:sz="0" w:space="0" w:color="auto"/>
            <w:left w:val="none" w:sz="0" w:space="0" w:color="auto"/>
            <w:bottom w:val="none" w:sz="0" w:space="0" w:color="auto"/>
            <w:right w:val="none" w:sz="0" w:space="0" w:color="auto"/>
          </w:divBdr>
          <w:divsChild>
            <w:div w:id="982081806">
              <w:marLeft w:val="0"/>
              <w:marRight w:val="0"/>
              <w:marTop w:val="0"/>
              <w:marBottom w:val="0"/>
              <w:divBdr>
                <w:top w:val="none" w:sz="0" w:space="0" w:color="auto"/>
                <w:left w:val="none" w:sz="0" w:space="0" w:color="auto"/>
                <w:bottom w:val="none" w:sz="0" w:space="0" w:color="auto"/>
                <w:right w:val="none" w:sz="0" w:space="0" w:color="auto"/>
              </w:divBdr>
              <w:divsChild>
                <w:div w:id="17598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0419">
      <w:bodyDiv w:val="1"/>
      <w:marLeft w:val="0"/>
      <w:marRight w:val="0"/>
      <w:marTop w:val="0"/>
      <w:marBottom w:val="0"/>
      <w:divBdr>
        <w:top w:val="none" w:sz="0" w:space="0" w:color="auto"/>
        <w:left w:val="none" w:sz="0" w:space="0" w:color="auto"/>
        <w:bottom w:val="none" w:sz="0" w:space="0" w:color="auto"/>
        <w:right w:val="none" w:sz="0" w:space="0" w:color="auto"/>
      </w:divBdr>
      <w:divsChild>
        <w:div w:id="1133517529">
          <w:marLeft w:val="0"/>
          <w:marRight w:val="0"/>
          <w:marTop w:val="0"/>
          <w:marBottom w:val="0"/>
          <w:divBdr>
            <w:top w:val="none" w:sz="0" w:space="0" w:color="auto"/>
            <w:left w:val="none" w:sz="0" w:space="0" w:color="auto"/>
            <w:bottom w:val="none" w:sz="0" w:space="0" w:color="auto"/>
            <w:right w:val="none" w:sz="0" w:space="0" w:color="auto"/>
          </w:divBdr>
          <w:divsChild>
            <w:div w:id="1563177385">
              <w:marLeft w:val="0"/>
              <w:marRight w:val="0"/>
              <w:marTop w:val="0"/>
              <w:marBottom w:val="0"/>
              <w:divBdr>
                <w:top w:val="none" w:sz="0" w:space="0" w:color="auto"/>
                <w:left w:val="none" w:sz="0" w:space="0" w:color="auto"/>
                <w:bottom w:val="none" w:sz="0" w:space="0" w:color="auto"/>
                <w:right w:val="none" w:sz="0" w:space="0" w:color="auto"/>
              </w:divBdr>
              <w:divsChild>
                <w:div w:id="8969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6730">
          <w:marLeft w:val="0"/>
          <w:marRight w:val="0"/>
          <w:marTop w:val="0"/>
          <w:marBottom w:val="0"/>
          <w:divBdr>
            <w:top w:val="none" w:sz="0" w:space="0" w:color="auto"/>
            <w:left w:val="none" w:sz="0" w:space="0" w:color="auto"/>
            <w:bottom w:val="none" w:sz="0" w:space="0" w:color="auto"/>
            <w:right w:val="none" w:sz="0" w:space="0" w:color="auto"/>
          </w:divBdr>
          <w:divsChild>
            <w:div w:id="510030202">
              <w:marLeft w:val="0"/>
              <w:marRight w:val="0"/>
              <w:marTop w:val="0"/>
              <w:marBottom w:val="0"/>
              <w:divBdr>
                <w:top w:val="none" w:sz="0" w:space="0" w:color="auto"/>
                <w:left w:val="none" w:sz="0" w:space="0" w:color="auto"/>
                <w:bottom w:val="none" w:sz="0" w:space="0" w:color="auto"/>
                <w:right w:val="none" w:sz="0" w:space="0" w:color="auto"/>
              </w:divBdr>
              <w:divsChild>
                <w:div w:id="2092198680">
                  <w:marLeft w:val="0"/>
                  <w:marRight w:val="0"/>
                  <w:marTop w:val="0"/>
                  <w:marBottom w:val="0"/>
                  <w:divBdr>
                    <w:top w:val="none" w:sz="0" w:space="0" w:color="auto"/>
                    <w:left w:val="none" w:sz="0" w:space="0" w:color="auto"/>
                    <w:bottom w:val="none" w:sz="0" w:space="0" w:color="auto"/>
                    <w:right w:val="none" w:sz="0" w:space="0" w:color="auto"/>
                  </w:divBdr>
                </w:div>
                <w:div w:id="7819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86243">
      <w:bodyDiv w:val="1"/>
      <w:marLeft w:val="0"/>
      <w:marRight w:val="0"/>
      <w:marTop w:val="0"/>
      <w:marBottom w:val="0"/>
      <w:divBdr>
        <w:top w:val="none" w:sz="0" w:space="0" w:color="auto"/>
        <w:left w:val="none" w:sz="0" w:space="0" w:color="auto"/>
        <w:bottom w:val="none" w:sz="0" w:space="0" w:color="auto"/>
        <w:right w:val="none" w:sz="0" w:space="0" w:color="auto"/>
      </w:divBdr>
      <w:divsChild>
        <w:div w:id="2080205677">
          <w:marLeft w:val="0"/>
          <w:marRight w:val="0"/>
          <w:marTop w:val="0"/>
          <w:marBottom w:val="0"/>
          <w:divBdr>
            <w:top w:val="none" w:sz="0" w:space="0" w:color="auto"/>
            <w:left w:val="none" w:sz="0" w:space="0" w:color="auto"/>
            <w:bottom w:val="none" w:sz="0" w:space="0" w:color="auto"/>
            <w:right w:val="none" w:sz="0" w:space="0" w:color="auto"/>
          </w:divBdr>
          <w:divsChild>
            <w:div w:id="1132689">
              <w:marLeft w:val="0"/>
              <w:marRight w:val="0"/>
              <w:marTop w:val="0"/>
              <w:marBottom w:val="0"/>
              <w:divBdr>
                <w:top w:val="none" w:sz="0" w:space="0" w:color="auto"/>
                <w:left w:val="none" w:sz="0" w:space="0" w:color="auto"/>
                <w:bottom w:val="none" w:sz="0" w:space="0" w:color="auto"/>
                <w:right w:val="none" w:sz="0" w:space="0" w:color="auto"/>
              </w:divBdr>
              <w:divsChild>
                <w:div w:id="1825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55399">
          <w:marLeft w:val="0"/>
          <w:marRight w:val="0"/>
          <w:marTop w:val="0"/>
          <w:marBottom w:val="0"/>
          <w:divBdr>
            <w:top w:val="none" w:sz="0" w:space="0" w:color="auto"/>
            <w:left w:val="none" w:sz="0" w:space="0" w:color="auto"/>
            <w:bottom w:val="none" w:sz="0" w:space="0" w:color="auto"/>
            <w:right w:val="none" w:sz="0" w:space="0" w:color="auto"/>
          </w:divBdr>
          <w:divsChild>
            <w:div w:id="1715735829">
              <w:marLeft w:val="0"/>
              <w:marRight w:val="0"/>
              <w:marTop w:val="0"/>
              <w:marBottom w:val="0"/>
              <w:divBdr>
                <w:top w:val="none" w:sz="0" w:space="0" w:color="auto"/>
                <w:left w:val="none" w:sz="0" w:space="0" w:color="auto"/>
                <w:bottom w:val="none" w:sz="0" w:space="0" w:color="auto"/>
                <w:right w:val="none" w:sz="0" w:space="0" w:color="auto"/>
              </w:divBdr>
              <w:divsChild>
                <w:div w:id="1650672657">
                  <w:marLeft w:val="0"/>
                  <w:marRight w:val="0"/>
                  <w:marTop w:val="0"/>
                  <w:marBottom w:val="0"/>
                  <w:divBdr>
                    <w:top w:val="none" w:sz="0" w:space="0" w:color="auto"/>
                    <w:left w:val="none" w:sz="0" w:space="0" w:color="auto"/>
                    <w:bottom w:val="none" w:sz="0" w:space="0" w:color="auto"/>
                    <w:right w:val="none" w:sz="0" w:space="0" w:color="auto"/>
                  </w:divBdr>
                </w:div>
                <w:div w:id="13354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39957">
      <w:bodyDiv w:val="1"/>
      <w:marLeft w:val="0"/>
      <w:marRight w:val="0"/>
      <w:marTop w:val="0"/>
      <w:marBottom w:val="0"/>
      <w:divBdr>
        <w:top w:val="none" w:sz="0" w:space="0" w:color="auto"/>
        <w:left w:val="none" w:sz="0" w:space="0" w:color="auto"/>
        <w:bottom w:val="none" w:sz="0" w:space="0" w:color="auto"/>
        <w:right w:val="none" w:sz="0" w:space="0" w:color="auto"/>
      </w:divBdr>
      <w:divsChild>
        <w:div w:id="1078095418">
          <w:marLeft w:val="0"/>
          <w:marRight w:val="0"/>
          <w:marTop w:val="0"/>
          <w:marBottom w:val="0"/>
          <w:divBdr>
            <w:top w:val="none" w:sz="0" w:space="0" w:color="auto"/>
            <w:left w:val="none" w:sz="0" w:space="0" w:color="auto"/>
            <w:bottom w:val="none" w:sz="0" w:space="0" w:color="auto"/>
            <w:right w:val="none" w:sz="0" w:space="0" w:color="auto"/>
          </w:divBdr>
          <w:divsChild>
            <w:div w:id="512453257">
              <w:marLeft w:val="0"/>
              <w:marRight w:val="0"/>
              <w:marTop w:val="0"/>
              <w:marBottom w:val="0"/>
              <w:divBdr>
                <w:top w:val="none" w:sz="0" w:space="0" w:color="auto"/>
                <w:left w:val="none" w:sz="0" w:space="0" w:color="auto"/>
                <w:bottom w:val="none" w:sz="0" w:space="0" w:color="auto"/>
                <w:right w:val="none" w:sz="0" w:space="0" w:color="auto"/>
              </w:divBdr>
              <w:divsChild>
                <w:div w:id="107061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17237">
      <w:bodyDiv w:val="1"/>
      <w:marLeft w:val="0"/>
      <w:marRight w:val="0"/>
      <w:marTop w:val="0"/>
      <w:marBottom w:val="0"/>
      <w:divBdr>
        <w:top w:val="none" w:sz="0" w:space="0" w:color="auto"/>
        <w:left w:val="none" w:sz="0" w:space="0" w:color="auto"/>
        <w:bottom w:val="none" w:sz="0" w:space="0" w:color="auto"/>
        <w:right w:val="none" w:sz="0" w:space="0" w:color="auto"/>
      </w:divBdr>
      <w:divsChild>
        <w:div w:id="443695044">
          <w:marLeft w:val="0"/>
          <w:marRight w:val="0"/>
          <w:marTop w:val="0"/>
          <w:marBottom w:val="0"/>
          <w:divBdr>
            <w:top w:val="none" w:sz="0" w:space="0" w:color="auto"/>
            <w:left w:val="none" w:sz="0" w:space="0" w:color="auto"/>
            <w:bottom w:val="none" w:sz="0" w:space="0" w:color="auto"/>
            <w:right w:val="none" w:sz="0" w:space="0" w:color="auto"/>
          </w:divBdr>
          <w:divsChild>
            <w:div w:id="366180064">
              <w:marLeft w:val="0"/>
              <w:marRight w:val="0"/>
              <w:marTop w:val="0"/>
              <w:marBottom w:val="0"/>
              <w:divBdr>
                <w:top w:val="none" w:sz="0" w:space="0" w:color="auto"/>
                <w:left w:val="none" w:sz="0" w:space="0" w:color="auto"/>
                <w:bottom w:val="none" w:sz="0" w:space="0" w:color="auto"/>
                <w:right w:val="none" w:sz="0" w:space="0" w:color="auto"/>
              </w:divBdr>
              <w:divsChild>
                <w:div w:id="11261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68909">
      <w:bodyDiv w:val="1"/>
      <w:marLeft w:val="0"/>
      <w:marRight w:val="0"/>
      <w:marTop w:val="0"/>
      <w:marBottom w:val="0"/>
      <w:divBdr>
        <w:top w:val="none" w:sz="0" w:space="0" w:color="auto"/>
        <w:left w:val="none" w:sz="0" w:space="0" w:color="auto"/>
        <w:bottom w:val="none" w:sz="0" w:space="0" w:color="auto"/>
        <w:right w:val="none" w:sz="0" w:space="0" w:color="auto"/>
      </w:divBdr>
      <w:divsChild>
        <w:div w:id="1816099451">
          <w:marLeft w:val="0"/>
          <w:marRight w:val="0"/>
          <w:marTop w:val="0"/>
          <w:marBottom w:val="0"/>
          <w:divBdr>
            <w:top w:val="none" w:sz="0" w:space="0" w:color="auto"/>
            <w:left w:val="none" w:sz="0" w:space="0" w:color="auto"/>
            <w:bottom w:val="none" w:sz="0" w:space="0" w:color="auto"/>
            <w:right w:val="none" w:sz="0" w:space="0" w:color="auto"/>
          </w:divBdr>
          <w:divsChild>
            <w:div w:id="245769498">
              <w:marLeft w:val="0"/>
              <w:marRight w:val="0"/>
              <w:marTop w:val="0"/>
              <w:marBottom w:val="0"/>
              <w:divBdr>
                <w:top w:val="none" w:sz="0" w:space="0" w:color="auto"/>
                <w:left w:val="none" w:sz="0" w:space="0" w:color="auto"/>
                <w:bottom w:val="none" w:sz="0" w:space="0" w:color="auto"/>
                <w:right w:val="none" w:sz="0" w:space="0" w:color="auto"/>
              </w:divBdr>
              <w:divsChild>
                <w:div w:id="203923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24827">
      <w:bodyDiv w:val="1"/>
      <w:marLeft w:val="0"/>
      <w:marRight w:val="0"/>
      <w:marTop w:val="0"/>
      <w:marBottom w:val="0"/>
      <w:divBdr>
        <w:top w:val="none" w:sz="0" w:space="0" w:color="auto"/>
        <w:left w:val="none" w:sz="0" w:space="0" w:color="auto"/>
        <w:bottom w:val="none" w:sz="0" w:space="0" w:color="auto"/>
        <w:right w:val="none" w:sz="0" w:space="0" w:color="auto"/>
      </w:divBdr>
      <w:divsChild>
        <w:div w:id="1521621454">
          <w:marLeft w:val="0"/>
          <w:marRight w:val="0"/>
          <w:marTop w:val="0"/>
          <w:marBottom w:val="0"/>
          <w:divBdr>
            <w:top w:val="none" w:sz="0" w:space="0" w:color="auto"/>
            <w:left w:val="none" w:sz="0" w:space="0" w:color="auto"/>
            <w:bottom w:val="none" w:sz="0" w:space="0" w:color="auto"/>
            <w:right w:val="none" w:sz="0" w:space="0" w:color="auto"/>
          </w:divBdr>
          <w:divsChild>
            <w:div w:id="955911605">
              <w:marLeft w:val="0"/>
              <w:marRight w:val="0"/>
              <w:marTop w:val="0"/>
              <w:marBottom w:val="0"/>
              <w:divBdr>
                <w:top w:val="none" w:sz="0" w:space="0" w:color="auto"/>
                <w:left w:val="none" w:sz="0" w:space="0" w:color="auto"/>
                <w:bottom w:val="none" w:sz="0" w:space="0" w:color="auto"/>
                <w:right w:val="none" w:sz="0" w:space="0" w:color="auto"/>
              </w:divBdr>
              <w:divsChild>
                <w:div w:id="18333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81925">
      <w:bodyDiv w:val="1"/>
      <w:marLeft w:val="0"/>
      <w:marRight w:val="0"/>
      <w:marTop w:val="0"/>
      <w:marBottom w:val="0"/>
      <w:divBdr>
        <w:top w:val="none" w:sz="0" w:space="0" w:color="auto"/>
        <w:left w:val="none" w:sz="0" w:space="0" w:color="auto"/>
        <w:bottom w:val="none" w:sz="0" w:space="0" w:color="auto"/>
        <w:right w:val="none" w:sz="0" w:space="0" w:color="auto"/>
      </w:divBdr>
      <w:divsChild>
        <w:div w:id="1219393961">
          <w:marLeft w:val="0"/>
          <w:marRight w:val="0"/>
          <w:marTop w:val="0"/>
          <w:marBottom w:val="0"/>
          <w:divBdr>
            <w:top w:val="none" w:sz="0" w:space="0" w:color="auto"/>
            <w:left w:val="none" w:sz="0" w:space="0" w:color="auto"/>
            <w:bottom w:val="none" w:sz="0" w:space="0" w:color="auto"/>
            <w:right w:val="none" w:sz="0" w:space="0" w:color="auto"/>
          </w:divBdr>
          <w:divsChild>
            <w:div w:id="145754918">
              <w:marLeft w:val="0"/>
              <w:marRight w:val="0"/>
              <w:marTop w:val="0"/>
              <w:marBottom w:val="0"/>
              <w:divBdr>
                <w:top w:val="none" w:sz="0" w:space="0" w:color="auto"/>
                <w:left w:val="none" w:sz="0" w:space="0" w:color="auto"/>
                <w:bottom w:val="none" w:sz="0" w:space="0" w:color="auto"/>
                <w:right w:val="none" w:sz="0" w:space="0" w:color="auto"/>
              </w:divBdr>
              <w:divsChild>
                <w:div w:id="21419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8</TotalTime>
  <Pages>5</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13</cp:revision>
  <dcterms:created xsi:type="dcterms:W3CDTF">2024-07-22T05:56:00Z</dcterms:created>
  <dcterms:modified xsi:type="dcterms:W3CDTF">2024-08-28T05:28:00Z</dcterms:modified>
</cp:coreProperties>
</file>