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84029" w14:textId="77777777" w:rsidR="009D6CAB" w:rsidRPr="00C0085D" w:rsidRDefault="00000000" w:rsidP="00C0085D">
      <w:pPr>
        <w:spacing w:after="0" w:line="480" w:lineRule="auto"/>
        <w:ind w:left="0" w:right="0" w:firstLine="0"/>
        <w:jc w:val="center"/>
        <w:rPr>
          <w:sz w:val="28"/>
          <w:szCs w:val="28"/>
        </w:rPr>
      </w:pPr>
      <w:r w:rsidRPr="00C0085D">
        <w:rPr>
          <w:b/>
          <w:sz w:val="28"/>
          <w:szCs w:val="28"/>
        </w:rPr>
        <w:t>SUMMARY OF PRODUCT CHARACTERISTICS</w:t>
      </w:r>
    </w:p>
    <w:p w14:paraId="04671A87" w14:textId="77777777" w:rsidR="00C0085D" w:rsidRPr="00C0085D" w:rsidRDefault="00000000" w:rsidP="00C0085D">
      <w:pPr>
        <w:pStyle w:val="Heading1"/>
        <w:numPr>
          <w:ilvl w:val="0"/>
          <w:numId w:val="6"/>
        </w:numPr>
        <w:tabs>
          <w:tab w:val="center" w:pos="3300"/>
        </w:tabs>
        <w:spacing w:after="240" w:line="264" w:lineRule="auto"/>
        <w:ind w:left="357" w:hanging="357"/>
        <w:rPr>
          <w:szCs w:val="28"/>
        </w:rPr>
      </w:pPr>
      <w:r w:rsidRPr="00C0085D">
        <w:rPr>
          <w:szCs w:val="28"/>
        </w:rPr>
        <w:t>NAME OF THE MEDICINAL PRODUCT</w:t>
      </w:r>
    </w:p>
    <w:p w14:paraId="14F19236" w14:textId="77777777" w:rsidR="00C0085D" w:rsidRPr="00C0085D" w:rsidRDefault="00000000" w:rsidP="00C0085D">
      <w:pPr>
        <w:pStyle w:val="Heading1"/>
        <w:tabs>
          <w:tab w:val="center" w:pos="3300"/>
        </w:tabs>
        <w:spacing w:after="0" w:line="360" w:lineRule="auto"/>
        <w:ind w:left="360" w:firstLine="0"/>
        <w:rPr>
          <w:b w:val="0"/>
          <w:bCs/>
          <w:szCs w:val="28"/>
        </w:rPr>
      </w:pPr>
      <w:r w:rsidRPr="00C0085D">
        <w:rPr>
          <w:b w:val="0"/>
          <w:bCs/>
          <w:color w:val="FF0000"/>
          <w:szCs w:val="28"/>
        </w:rPr>
        <w:t xml:space="preserve">&lt;TRADE NAME&gt; &lt;STRENGTH&gt; </w:t>
      </w:r>
      <w:r w:rsidRPr="00C0085D">
        <w:rPr>
          <w:b w:val="0"/>
          <w:bCs/>
          <w:szCs w:val="28"/>
        </w:rPr>
        <w:t>Tablets</w:t>
      </w:r>
    </w:p>
    <w:p w14:paraId="53A55711" w14:textId="1B0E76D5" w:rsidR="009D6CAB" w:rsidRPr="00C0085D" w:rsidRDefault="00000000" w:rsidP="00C0085D">
      <w:pPr>
        <w:pStyle w:val="Heading1"/>
        <w:tabs>
          <w:tab w:val="center" w:pos="3300"/>
        </w:tabs>
        <w:spacing w:after="240" w:line="360" w:lineRule="auto"/>
        <w:ind w:left="357" w:firstLine="0"/>
        <w:rPr>
          <w:b w:val="0"/>
          <w:bCs/>
          <w:szCs w:val="28"/>
        </w:rPr>
      </w:pPr>
      <w:r w:rsidRPr="00C0085D">
        <w:rPr>
          <w:b w:val="0"/>
          <w:bCs/>
          <w:color w:val="FF0000"/>
          <w:szCs w:val="28"/>
        </w:rPr>
        <w:t>&lt;REGARDING THE APPROVAL&gt;</w:t>
      </w:r>
    </w:p>
    <w:p w14:paraId="194353B0" w14:textId="77777777" w:rsidR="00C0085D" w:rsidRPr="00C0085D" w:rsidRDefault="00C0085D" w:rsidP="00C0085D">
      <w:pPr>
        <w:pStyle w:val="ListParagraph"/>
        <w:numPr>
          <w:ilvl w:val="0"/>
          <w:numId w:val="6"/>
        </w:numPr>
        <w:spacing w:after="240"/>
        <w:ind w:left="357" w:hanging="357"/>
        <w:contextualSpacing w:val="0"/>
        <w:rPr>
          <w:rFonts w:cs="Times New Roman"/>
          <w:b/>
          <w:sz w:val="28"/>
          <w:szCs w:val="28"/>
        </w:rPr>
      </w:pPr>
      <w:r w:rsidRPr="00C0085D">
        <w:rPr>
          <w:rFonts w:cs="Times New Roman"/>
          <w:b/>
          <w:sz w:val="28"/>
          <w:szCs w:val="28"/>
        </w:rPr>
        <w:t>QUALITATIVE AND QUANTITATIVE COMPOSITION</w:t>
      </w:r>
    </w:p>
    <w:p w14:paraId="0A873533" w14:textId="77777777" w:rsidR="00C0085D" w:rsidRPr="00C0085D" w:rsidRDefault="00000000" w:rsidP="00C0085D">
      <w:pPr>
        <w:pStyle w:val="ListParagraph"/>
        <w:spacing w:line="360" w:lineRule="auto"/>
        <w:ind w:left="360" w:firstLine="0"/>
        <w:rPr>
          <w:rFonts w:cs="Times New Roman"/>
          <w:color w:val="FF0000"/>
          <w:sz w:val="28"/>
          <w:szCs w:val="28"/>
        </w:rPr>
      </w:pPr>
      <w:r w:rsidRPr="00C0085D">
        <w:rPr>
          <w:rFonts w:cs="Times New Roman"/>
          <w:sz w:val="28"/>
          <w:szCs w:val="28"/>
        </w:rPr>
        <w:t xml:space="preserve">Each film-coated tablet contains </w:t>
      </w:r>
      <w:r w:rsidRPr="00C0085D">
        <w:rPr>
          <w:rFonts w:cs="Times New Roman"/>
          <w:color w:val="FF0000"/>
          <w:sz w:val="28"/>
          <w:szCs w:val="28"/>
        </w:rPr>
        <w:t xml:space="preserve">&lt;GENERIC NAME&gt; &lt;STRENGTH&gt; </w:t>
      </w:r>
    </w:p>
    <w:p w14:paraId="3A58DAB1" w14:textId="77777777" w:rsidR="00C0085D" w:rsidRPr="00C0085D" w:rsidRDefault="00000000" w:rsidP="00C0085D">
      <w:pPr>
        <w:pStyle w:val="ListParagraph"/>
        <w:spacing w:line="360" w:lineRule="auto"/>
        <w:ind w:left="360" w:firstLine="0"/>
        <w:rPr>
          <w:rFonts w:cs="Times New Roman"/>
          <w:sz w:val="28"/>
          <w:szCs w:val="28"/>
        </w:rPr>
      </w:pPr>
      <w:r w:rsidRPr="00C0085D">
        <w:rPr>
          <w:rFonts w:cs="Times New Roman"/>
          <w:sz w:val="28"/>
          <w:szCs w:val="28"/>
          <w:u w:val="single" w:color="000000"/>
        </w:rPr>
        <w:t>Excipient with known effect</w:t>
      </w:r>
      <w:r w:rsidRPr="00C0085D">
        <w:rPr>
          <w:rFonts w:cs="Times New Roman"/>
          <w:sz w:val="28"/>
          <w:szCs w:val="28"/>
        </w:rPr>
        <w:t>:</w:t>
      </w:r>
    </w:p>
    <w:p w14:paraId="328CC6EF" w14:textId="77777777" w:rsidR="00C0085D" w:rsidRPr="00C0085D" w:rsidRDefault="00000000" w:rsidP="00C0085D">
      <w:pPr>
        <w:pStyle w:val="ListParagraph"/>
        <w:spacing w:line="360" w:lineRule="auto"/>
        <w:ind w:left="360" w:firstLine="0"/>
        <w:rPr>
          <w:rFonts w:cs="Times New Roman"/>
          <w:color w:val="FF0000"/>
          <w:sz w:val="28"/>
          <w:szCs w:val="28"/>
        </w:rPr>
      </w:pPr>
      <w:r w:rsidRPr="00C0085D">
        <w:rPr>
          <w:rFonts w:cs="Times New Roman"/>
          <w:color w:val="FF0000"/>
          <w:sz w:val="28"/>
          <w:szCs w:val="28"/>
        </w:rPr>
        <w:t>&lt;REGARDING THE APPROVAL&gt;</w:t>
      </w:r>
    </w:p>
    <w:p w14:paraId="37EC0BBE" w14:textId="27F2FA87" w:rsidR="009D6CAB" w:rsidRPr="00C0085D" w:rsidRDefault="00000000" w:rsidP="00C0085D">
      <w:pPr>
        <w:pStyle w:val="ListParagraph"/>
        <w:spacing w:after="240" w:line="360" w:lineRule="auto"/>
        <w:ind w:left="357" w:firstLine="0"/>
        <w:contextualSpacing w:val="0"/>
        <w:rPr>
          <w:rFonts w:cs="Times New Roman"/>
          <w:sz w:val="28"/>
          <w:szCs w:val="28"/>
        </w:rPr>
      </w:pPr>
      <w:r w:rsidRPr="00C0085D">
        <w:rPr>
          <w:rFonts w:cs="Times New Roman"/>
          <w:sz w:val="28"/>
          <w:szCs w:val="28"/>
        </w:rPr>
        <w:t>For the full list of excipients, see section 6.1.</w:t>
      </w:r>
    </w:p>
    <w:p w14:paraId="6A88E83D" w14:textId="77777777" w:rsidR="00C0085D" w:rsidRPr="00C0085D" w:rsidRDefault="00C0085D" w:rsidP="00C0085D">
      <w:pPr>
        <w:pStyle w:val="ListParagraph"/>
        <w:numPr>
          <w:ilvl w:val="0"/>
          <w:numId w:val="6"/>
        </w:numPr>
        <w:spacing w:after="240"/>
        <w:ind w:left="357" w:hanging="357"/>
        <w:contextualSpacing w:val="0"/>
        <w:rPr>
          <w:rFonts w:cs="Times New Roman"/>
          <w:b/>
          <w:sz w:val="28"/>
          <w:szCs w:val="28"/>
        </w:rPr>
      </w:pPr>
      <w:r w:rsidRPr="00C0085D">
        <w:rPr>
          <w:rFonts w:cs="Times New Roman"/>
          <w:b/>
          <w:sz w:val="28"/>
          <w:szCs w:val="28"/>
        </w:rPr>
        <w:t xml:space="preserve">PHARMACEUTICAL FORM </w:t>
      </w:r>
    </w:p>
    <w:p w14:paraId="26D7F2DE" w14:textId="77777777" w:rsidR="00C0085D" w:rsidRPr="00C0085D" w:rsidRDefault="00000000" w:rsidP="00C0085D">
      <w:pPr>
        <w:pStyle w:val="ListParagraph"/>
        <w:spacing w:after="240"/>
        <w:ind w:left="357" w:firstLine="0"/>
        <w:contextualSpacing w:val="0"/>
        <w:rPr>
          <w:rFonts w:cs="Times New Roman"/>
          <w:sz w:val="28"/>
          <w:szCs w:val="28"/>
        </w:rPr>
      </w:pPr>
      <w:r w:rsidRPr="00C0085D">
        <w:rPr>
          <w:rFonts w:cs="Times New Roman"/>
          <w:sz w:val="28"/>
          <w:szCs w:val="28"/>
        </w:rPr>
        <w:t>Film-coated tablet (tablet).</w:t>
      </w:r>
    </w:p>
    <w:p w14:paraId="7DDE90CC" w14:textId="3944FE2E" w:rsidR="009D6CAB" w:rsidRPr="00C0085D" w:rsidRDefault="00000000" w:rsidP="00C0085D">
      <w:pPr>
        <w:pStyle w:val="ListParagraph"/>
        <w:ind w:left="360" w:firstLine="0"/>
        <w:rPr>
          <w:rFonts w:cs="Times New Roman"/>
          <w:b/>
          <w:sz w:val="28"/>
          <w:szCs w:val="28"/>
        </w:rPr>
      </w:pPr>
      <w:r w:rsidRPr="00C0085D">
        <w:rPr>
          <w:rFonts w:cs="Times New Roman"/>
          <w:color w:val="FF0000"/>
          <w:sz w:val="28"/>
          <w:szCs w:val="28"/>
        </w:rPr>
        <w:t>&lt;REGARDING THE APPROVAL&gt;</w:t>
      </w:r>
    </w:p>
    <w:p w14:paraId="11BBECE8" w14:textId="77777777" w:rsidR="00C0085D" w:rsidRDefault="00000000" w:rsidP="00C0085D">
      <w:pPr>
        <w:pStyle w:val="Heading1"/>
        <w:numPr>
          <w:ilvl w:val="0"/>
          <w:numId w:val="6"/>
        </w:numPr>
        <w:tabs>
          <w:tab w:val="center" w:pos="2460"/>
        </w:tabs>
        <w:spacing w:after="292"/>
        <w:rPr>
          <w:szCs w:val="28"/>
        </w:rPr>
      </w:pPr>
      <w:r w:rsidRPr="00C0085D">
        <w:rPr>
          <w:szCs w:val="28"/>
        </w:rPr>
        <w:t>CLINICAL PARTICULARS</w:t>
      </w:r>
    </w:p>
    <w:p w14:paraId="5C641191" w14:textId="77777777" w:rsidR="00C0085D" w:rsidRPr="00C0085D" w:rsidRDefault="00000000" w:rsidP="00C0085D">
      <w:pPr>
        <w:pStyle w:val="Heading1"/>
        <w:numPr>
          <w:ilvl w:val="1"/>
          <w:numId w:val="6"/>
        </w:numPr>
        <w:tabs>
          <w:tab w:val="center" w:pos="2460"/>
        </w:tabs>
        <w:spacing w:before="240" w:after="240" w:line="264" w:lineRule="auto"/>
        <w:ind w:left="788" w:hanging="431"/>
        <w:rPr>
          <w:szCs w:val="28"/>
        </w:rPr>
      </w:pPr>
      <w:r w:rsidRPr="00C0085D">
        <w:rPr>
          <w:iCs/>
          <w:szCs w:val="28"/>
        </w:rPr>
        <w:t>Therapeutic indications</w:t>
      </w:r>
    </w:p>
    <w:p w14:paraId="376F6ECA" w14:textId="77777777" w:rsidR="00C0085D" w:rsidRDefault="00000000" w:rsidP="00C0085D">
      <w:pPr>
        <w:pStyle w:val="Heading1"/>
        <w:tabs>
          <w:tab w:val="center" w:pos="2460"/>
        </w:tabs>
        <w:spacing w:after="240" w:line="360" w:lineRule="auto"/>
        <w:ind w:left="794" w:firstLine="0"/>
        <w:jc w:val="thaiDistribute"/>
        <w:rPr>
          <w:b w:val="0"/>
          <w:bCs/>
          <w:szCs w:val="28"/>
        </w:rPr>
      </w:pPr>
      <w:r w:rsidRPr="00C0085D">
        <w:rPr>
          <w:b w:val="0"/>
          <w:bCs/>
          <w:szCs w:val="28"/>
        </w:rPr>
        <w:t>The following indications are restricted to adults. Consideration should be given to official guidance on the appropriate use of antibiotics.</w:t>
      </w:r>
    </w:p>
    <w:p w14:paraId="447E05B3" w14:textId="2A090772" w:rsidR="009D6CAB" w:rsidRPr="00C0085D" w:rsidRDefault="00000000" w:rsidP="00C0085D">
      <w:pPr>
        <w:pStyle w:val="Heading1"/>
        <w:tabs>
          <w:tab w:val="center" w:pos="2460"/>
        </w:tabs>
        <w:spacing w:after="240" w:line="360" w:lineRule="auto"/>
        <w:ind w:left="794" w:firstLine="0"/>
        <w:jc w:val="thaiDistribute"/>
        <w:rPr>
          <w:b w:val="0"/>
          <w:bCs/>
          <w:szCs w:val="28"/>
        </w:rPr>
      </w:pPr>
      <w:r w:rsidRPr="00C0085D">
        <w:rPr>
          <w:b w:val="0"/>
          <w:bCs/>
          <w:color w:val="FF0000"/>
          <w:szCs w:val="28"/>
        </w:rPr>
        <w:t xml:space="preserve">&lt;GENERIC NAME&gt; </w:t>
      </w:r>
      <w:r w:rsidRPr="00C0085D">
        <w:rPr>
          <w:b w:val="0"/>
          <w:bCs/>
          <w:szCs w:val="28"/>
        </w:rPr>
        <w:t xml:space="preserve">is indicated for treatment of the following infections when these are caused by organisms sensitive to </w:t>
      </w:r>
      <w:r w:rsidRPr="00C0085D">
        <w:rPr>
          <w:b w:val="0"/>
          <w:bCs/>
          <w:color w:val="FF0000"/>
          <w:szCs w:val="28"/>
        </w:rPr>
        <w:t xml:space="preserve">&lt;GENERIC NAME&gt; </w:t>
      </w:r>
      <w:r w:rsidRPr="00C0085D">
        <w:rPr>
          <w:b w:val="0"/>
          <w:bCs/>
          <w:szCs w:val="28"/>
        </w:rPr>
        <w:t>(see sections 4.4 and 5.1):</w:t>
      </w:r>
    </w:p>
    <w:p w14:paraId="31AD75A0" w14:textId="77777777" w:rsidR="009D6CAB" w:rsidRPr="00C0085D" w:rsidRDefault="00000000" w:rsidP="00C0085D">
      <w:pPr>
        <w:pStyle w:val="ListParagraph"/>
        <w:numPr>
          <w:ilvl w:val="0"/>
          <w:numId w:val="7"/>
        </w:numPr>
        <w:spacing w:after="43" w:line="360" w:lineRule="auto"/>
        <w:ind w:right="16"/>
        <w:jc w:val="thaiDistribute"/>
        <w:rPr>
          <w:sz w:val="28"/>
          <w:szCs w:val="28"/>
        </w:rPr>
      </w:pPr>
      <w:r w:rsidRPr="00C0085D">
        <w:rPr>
          <w:sz w:val="28"/>
          <w:szCs w:val="28"/>
        </w:rPr>
        <w:t>Acute pyelonephritis and complicated urinary tract infections</w:t>
      </w:r>
    </w:p>
    <w:p w14:paraId="66864D8B" w14:textId="77777777" w:rsidR="009D6CAB" w:rsidRPr="00C0085D" w:rsidRDefault="00000000" w:rsidP="00C0085D">
      <w:pPr>
        <w:pStyle w:val="ListParagraph"/>
        <w:numPr>
          <w:ilvl w:val="0"/>
          <w:numId w:val="7"/>
        </w:numPr>
        <w:spacing w:line="360" w:lineRule="auto"/>
        <w:ind w:right="16"/>
        <w:jc w:val="thaiDistribute"/>
        <w:rPr>
          <w:sz w:val="28"/>
          <w:szCs w:val="28"/>
        </w:rPr>
      </w:pPr>
      <w:r w:rsidRPr="00C0085D">
        <w:rPr>
          <w:sz w:val="28"/>
          <w:szCs w:val="28"/>
        </w:rPr>
        <w:t xml:space="preserve">Bacterial prostatitis, epididymo-orchitis, including infection due to a sensitive </w:t>
      </w:r>
      <w:r w:rsidRPr="00C0085D">
        <w:rPr>
          <w:i/>
          <w:sz w:val="28"/>
          <w:szCs w:val="28"/>
        </w:rPr>
        <w:t xml:space="preserve">Neisseria gonorrhoeae </w:t>
      </w:r>
      <w:r w:rsidRPr="00C0085D">
        <w:rPr>
          <w:sz w:val="28"/>
          <w:szCs w:val="28"/>
        </w:rPr>
        <w:t>strain</w:t>
      </w:r>
    </w:p>
    <w:p w14:paraId="4959C635" w14:textId="77777777" w:rsidR="009D6CAB" w:rsidRPr="00C0085D" w:rsidRDefault="00000000" w:rsidP="00C0085D">
      <w:pPr>
        <w:pStyle w:val="ListParagraph"/>
        <w:numPr>
          <w:ilvl w:val="0"/>
          <w:numId w:val="7"/>
        </w:numPr>
        <w:spacing w:after="42" w:line="360" w:lineRule="auto"/>
        <w:ind w:right="16"/>
        <w:jc w:val="thaiDistribute"/>
        <w:rPr>
          <w:sz w:val="28"/>
          <w:szCs w:val="28"/>
        </w:rPr>
      </w:pPr>
      <w:r w:rsidRPr="00C0085D">
        <w:rPr>
          <w:sz w:val="28"/>
          <w:szCs w:val="28"/>
        </w:rPr>
        <w:lastRenderedPageBreak/>
        <w:t xml:space="preserve">Urethritis and cervicitis, including infection due to a sensitive </w:t>
      </w:r>
      <w:r w:rsidRPr="00C0085D">
        <w:rPr>
          <w:i/>
          <w:sz w:val="28"/>
          <w:szCs w:val="28"/>
        </w:rPr>
        <w:t xml:space="preserve">Neisseria gonorrhoeae </w:t>
      </w:r>
      <w:r w:rsidRPr="00C0085D">
        <w:rPr>
          <w:sz w:val="28"/>
          <w:szCs w:val="28"/>
        </w:rPr>
        <w:t>strain.</w:t>
      </w:r>
    </w:p>
    <w:p w14:paraId="1415AAA3" w14:textId="77777777" w:rsidR="009D6CAB" w:rsidRPr="00C0085D" w:rsidRDefault="00000000" w:rsidP="00C0085D">
      <w:pPr>
        <w:pStyle w:val="ListParagraph"/>
        <w:numPr>
          <w:ilvl w:val="0"/>
          <w:numId w:val="7"/>
        </w:numPr>
        <w:spacing w:after="42" w:line="360" w:lineRule="auto"/>
        <w:ind w:right="16"/>
        <w:jc w:val="thaiDistribute"/>
        <w:rPr>
          <w:sz w:val="28"/>
          <w:szCs w:val="28"/>
        </w:rPr>
      </w:pPr>
      <w:r w:rsidRPr="00C0085D">
        <w:rPr>
          <w:sz w:val="28"/>
          <w:szCs w:val="28"/>
        </w:rPr>
        <w:t>Pelvic inflammatory disease (PID), in combination with other antibiotics</w:t>
      </w:r>
    </w:p>
    <w:p w14:paraId="1E3FD85A" w14:textId="77777777" w:rsidR="009D6CAB" w:rsidRPr="00C0085D" w:rsidRDefault="00000000" w:rsidP="00C0085D">
      <w:pPr>
        <w:pStyle w:val="ListParagraph"/>
        <w:numPr>
          <w:ilvl w:val="0"/>
          <w:numId w:val="7"/>
        </w:numPr>
        <w:spacing w:after="12" w:line="360" w:lineRule="auto"/>
        <w:ind w:right="16"/>
        <w:jc w:val="thaiDistribute"/>
        <w:rPr>
          <w:sz w:val="28"/>
          <w:szCs w:val="28"/>
        </w:rPr>
      </w:pPr>
      <w:r w:rsidRPr="00C0085D">
        <w:rPr>
          <w:sz w:val="28"/>
          <w:szCs w:val="28"/>
        </w:rPr>
        <w:t>Pelvic inflammatory disease (PID), including infection due to a sensitive Neisseria gonorrhoeae strain</w:t>
      </w:r>
    </w:p>
    <w:p w14:paraId="125BC3D3" w14:textId="77777777" w:rsidR="009D6CAB" w:rsidRPr="00C0085D" w:rsidRDefault="00000000" w:rsidP="00C0085D">
      <w:pPr>
        <w:pStyle w:val="ListParagraph"/>
        <w:numPr>
          <w:ilvl w:val="0"/>
          <w:numId w:val="7"/>
        </w:numPr>
        <w:spacing w:after="44" w:line="360" w:lineRule="auto"/>
        <w:ind w:right="16"/>
        <w:jc w:val="thaiDistribute"/>
        <w:rPr>
          <w:sz w:val="28"/>
          <w:szCs w:val="28"/>
        </w:rPr>
      </w:pPr>
      <w:r w:rsidRPr="00C0085D">
        <w:rPr>
          <w:sz w:val="28"/>
          <w:szCs w:val="28"/>
        </w:rPr>
        <w:t>Pulmonary tuberculosis due to resistant mycobacteria, particularly in immunosuppressed patients (minor antituberculosis agent)</w:t>
      </w:r>
    </w:p>
    <w:p w14:paraId="657421EF" w14:textId="77777777" w:rsidR="009D6CAB" w:rsidRPr="00C0085D" w:rsidRDefault="00000000" w:rsidP="00C0085D">
      <w:pPr>
        <w:pStyle w:val="ListParagraph"/>
        <w:numPr>
          <w:ilvl w:val="0"/>
          <w:numId w:val="7"/>
        </w:numPr>
        <w:spacing w:after="42" w:line="360" w:lineRule="auto"/>
        <w:ind w:right="16"/>
        <w:jc w:val="thaiDistribute"/>
        <w:rPr>
          <w:sz w:val="28"/>
          <w:szCs w:val="28"/>
        </w:rPr>
      </w:pPr>
      <w:r w:rsidRPr="00C0085D">
        <w:rPr>
          <w:sz w:val="28"/>
          <w:szCs w:val="28"/>
        </w:rPr>
        <w:t>Tuberculosis, in combined therapy</w:t>
      </w:r>
    </w:p>
    <w:p w14:paraId="3346B514" w14:textId="77777777" w:rsidR="009D6CAB" w:rsidRPr="00C0085D" w:rsidRDefault="00000000" w:rsidP="00C0085D">
      <w:pPr>
        <w:pStyle w:val="ListParagraph"/>
        <w:numPr>
          <w:ilvl w:val="0"/>
          <w:numId w:val="7"/>
        </w:numPr>
        <w:spacing w:after="44" w:line="360" w:lineRule="auto"/>
        <w:ind w:right="16"/>
        <w:jc w:val="thaiDistribute"/>
        <w:rPr>
          <w:sz w:val="28"/>
          <w:szCs w:val="28"/>
        </w:rPr>
      </w:pPr>
      <w:r w:rsidRPr="00C0085D">
        <w:rPr>
          <w:sz w:val="28"/>
          <w:szCs w:val="28"/>
        </w:rPr>
        <w:t>Chronic sinusitis of bacterial origin</w:t>
      </w:r>
    </w:p>
    <w:p w14:paraId="3A9D7F48" w14:textId="77777777" w:rsidR="009D6CAB" w:rsidRPr="00C0085D" w:rsidRDefault="00000000" w:rsidP="00C0085D">
      <w:pPr>
        <w:pStyle w:val="ListParagraph"/>
        <w:numPr>
          <w:ilvl w:val="0"/>
          <w:numId w:val="7"/>
        </w:numPr>
        <w:spacing w:after="42" w:line="360" w:lineRule="auto"/>
        <w:ind w:right="16"/>
        <w:jc w:val="thaiDistribute"/>
        <w:rPr>
          <w:sz w:val="28"/>
          <w:szCs w:val="28"/>
        </w:rPr>
      </w:pPr>
      <w:r w:rsidRPr="00C0085D">
        <w:rPr>
          <w:sz w:val="28"/>
          <w:szCs w:val="28"/>
        </w:rPr>
        <w:t>Chronic suppurative otitis media</w:t>
      </w:r>
    </w:p>
    <w:p w14:paraId="4728BDC7" w14:textId="77777777" w:rsidR="009D6CAB" w:rsidRPr="00C0085D" w:rsidRDefault="00000000" w:rsidP="00C0085D">
      <w:pPr>
        <w:pStyle w:val="ListParagraph"/>
        <w:numPr>
          <w:ilvl w:val="0"/>
          <w:numId w:val="7"/>
        </w:numPr>
        <w:spacing w:after="42" w:line="360" w:lineRule="auto"/>
        <w:ind w:right="16"/>
        <w:jc w:val="thaiDistribute"/>
        <w:rPr>
          <w:sz w:val="28"/>
          <w:szCs w:val="28"/>
        </w:rPr>
      </w:pPr>
      <w:r w:rsidRPr="00C0085D">
        <w:rPr>
          <w:sz w:val="28"/>
          <w:szCs w:val="28"/>
        </w:rPr>
        <w:t>Complicated intraabdominal infections</w:t>
      </w:r>
    </w:p>
    <w:p w14:paraId="51BDBC74" w14:textId="77777777" w:rsidR="00C0085D" w:rsidRPr="00C0085D" w:rsidRDefault="00000000" w:rsidP="00C0085D">
      <w:pPr>
        <w:pStyle w:val="ListParagraph"/>
        <w:numPr>
          <w:ilvl w:val="0"/>
          <w:numId w:val="7"/>
        </w:numPr>
        <w:spacing w:after="14" w:line="360" w:lineRule="auto"/>
        <w:ind w:right="16"/>
        <w:jc w:val="thaiDistribute"/>
        <w:rPr>
          <w:sz w:val="28"/>
          <w:szCs w:val="28"/>
        </w:rPr>
      </w:pPr>
      <w:r w:rsidRPr="00C0085D">
        <w:rPr>
          <w:sz w:val="28"/>
          <w:szCs w:val="28"/>
        </w:rPr>
        <w:t xml:space="preserve">Treatment of febrile neutropenia episodes when bacterial origin is suspected </w:t>
      </w:r>
    </w:p>
    <w:p w14:paraId="799B0068" w14:textId="77777777" w:rsidR="00C0085D" w:rsidRDefault="00000000" w:rsidP="00C0085D">
      <w:pPr>
        <w:pStyle w:val="ListParagraph"/>
        <w:numPr>
          <w:ilvl w:val="0"/>
          <w:numId w:val="7"/>
        </w:numPr>
        <w:spacing w:after="240" w:line="360" w:lineRule="auto"/>
        <w:ind w:left="1508" w:right="17" w:hanging="357"/>
        <w:contextualSpacing w:val="0"/>
        <w:jc w:val="thaiDistribute"/>
        <w:rPr>
          <w:sz w:val="28"/>
          <w:szCs w:val="28"/>
        </w:rPr>
      </w:pPr>
      <w:r w:rsidRPr="00C0085D">
        <w:rPr>
          <w:sz w:val="28"/>
          <w:szCs w:val="28"/>
        </w:rPr>
        <w:t>Prophylaxis of febrile neutropenia when bacterial origin is suspected</w:t>
      </w:r>
    </w:p>
    <w:p w14:paraId="77F2CDA3" w14:textId="52BEB7B8" w:rsidR="009D6CAB" w:rsidRPr="00C0085D" w:rsidRDefault="00000000" w:rsidP="00C0085D">
      <w:pPr>
        <w:spacing w:after="240" w:line="360" w:lineRule="auto"/>
        <w:ind w:left="1151" w:right="17" w:firstLine="0"/>
        <w:jc w:val="thaiDistribute"/>
        <w:rPr>
          <w:sz w:val="28"/>
          <w:szCs w:val="28"/>
        </w:rPr>
      </w:pPr>
      <w:r w:rsidRPr="00C0085D">
        <w:rPr>
          <w:sz w:val="28"/>
          <w:szCs w:val="28"/>
        </w:rPr>
        <w:t xml:space="preserve">In the following indications, </w:t>
      </w:r>
      <w:r w:rsidRPr="00C0085D">
        <w:rPr>
          <w:color w:val="FF0000"/>
          <w:sz w:val="28"/>
          <w:szCs w:val="28"/>
        </w:rPr>
        <w:t xml:space="preserve">&lt;GENERIC NAME&gt; </w:t>
      </w:r>
      <w:r w:rsidRPr="00C0085D">
        <w:rPr>
          <w:sz w:val="28"/>
          <w:szCs w:val="28"/>
        </w:rPr>
        <w:t>should be used only when it is considered inappropriate to use other antibiotics that are commonly recommended for the treatment of these infections:</w:t>
      </w:r>
    </w:p>
    <w:p w14:paraId="38C7EEF6" w14:textId="77777777" w:rsidR="009D6CAB" w:rsidRPr="00C0085D" w:rsidRDefault="00000000" w:rsidP="00C0085D">
      <w:pPr>
        <w:pStyle w:val="ListParagraph"/>
        <w:numPr>
          <w:ilvl w:val="0"/>
          <w:numId w:val="8"/>
        </w:numPr>
        <w:spacing w:after="39" w:line="360" w:lineRule="auto"/>
        <w:ind w:right="16"/>
        <w:rPr>
          <w:sz w:val="28"/>
          <w:szCs w:val="28"/>
        </w:rPr>
      </w:pPr>
      <w:r w:rsidRPr="00C0085D">
        <w:rPr>
          <w:sz w:val="28"/>
          <w:szCs w:val="28"/>
        </w:rPr>
        <w:t>Urethritis</w:t>
      </w:r>
    </w:p>
    <w:p w14:paraId="692719DF" w14:textId="77777777" w:rsidR="009D6CAB" w:rsidRPr="00C0085D" w:rsidRDefault="00000000" w:rsidP="00C0085D">
      <w:pPr>
        <w:pStyle w:val="ListParagraph"/>
        <w:numPr>
          <w:ilvl w:val="0"/>
          <w:numId w:val="8"/>
        </w:numPr>
        <w:spacing w:after="41" w:line="360" w:lineRule="auto"/>
        <w:ind w:right="16"/>
        <w:rPr>
          <w:sz w:val="28"/>
          <w:szCs w:val="28"/>
        </w:rPr>
      </w:pPr>
      <w:r w:rsidRPr="00C0085D">
        <w:rPr>
          <w:sz w:val="28"/>
          <w:szCs w:val="28"/>
        </w:rPr>
        <w:t>Uncomplicated cystitis</w:t>
      </w:r>
    </w:p>
    <w:p w14:paraId="1C187D4B" w14:textId="77777777" w:rsidR="009D6CAB" w:rsidRPr="00C0085D" w:rsidRDefault="00000000" w:rsidP="00C0085D">
      <w:pPr>
        <w:pStyle w:val="ListParagraph"/>
        <w:numPr>
          <w:ilvl w:val="0"/>
          <w:numId w:val="8"/>
        </w:numPr>
        <w:spacing w:after="44" w:line="360" w:lineRule="auto"/>
        <w:ind w:right="16"/>
        <w:rPr>
          <w:sz w:val="28"/>
          <w:szCs w:val="28"/>
        </w:rPr>
      </w:pPr>
      <w:r w:rsidRPr="00C0085D">
        <w:rPr>
          <w:sz w:val="28"/>
          <w:szCs w:val="28"/>
        </w:rPr>
        <w:t>Acute uncomplicated cystitis</w:t>
      </w:r>
    </w:p>
    <w:p w14:paraId="728B74B1" w14:textId="77777777" w:rsidR="009D6CAB" w:rsidRPr="00C0085D" w:rsidRDefault="00000000" w:rsidP="00C0085D">
      <w:pPr>
        <w:pStyle w:val="ListParagraph"/>
        <w:numPr>
          <w:ilvl w:val="0"/>
          <w:numId w:val="8"/>
        </w:numPr>
        <w:spacing w:after="42" w:line="360" w:lineRule="auto"/>
        <w:ind w:right="16"/>
        <w:rPr>
          <w:sz w:val="28"/>
          <w:szCs w:val="28"/>
        </w:rPr>
      </w:pPr>
      <w:r w:rsidRPr="00C0085D">
        <w:rPr>
          <w:sz w:val="28"/>
          <w:szCs w:val="28"/>
        </w:rPr>
        <w:t>Acute (simple) cystitis in women</w:t>
      </w:r>
    </w:p>
    <w:p w14:paraId="6B08B152" w14:textId="77777777" w:rsidR="009D6CAB" w:rsidRPr="00C0085D" w:rsidRDefault="00000000" w:rsidP="00C0085D">
      <w:pPr>
        <w:pStyle w:val="ListParagraph"/>
        <w:numPr>
          <w:ilvl w:val="0"/>
          <w:numId w:val="8"/>
        </w:numPr>
        <w:spacing w:after="42" w:line="360" w:lineRule="auto"/>
        <w:ind w:right="16"/>
        <w:rPr>
          <w:sz w:val="28"/>
          <w:szCs w:val="28"/>
        </w:rPr>
      </w:pPr>
      <w:r w:rsidRPr="00C0085D">
        <w:rPr>
          <w:sz w:val="28"/>
          <w:szCs w:val="28"/>
        </w:rPr>
        <w:t>Acute uncomplicated cystitis in adult, premenopausal women</w:t>
      </w:r>
    </w:p>
    <w:p w14:paraId="47877CC4" w14:textId="77777777" w:rsidR="009D6CAB" w:rsidRPr="00C0085D" w:rsidRDefault="00000000" w:rsidP="00C0085D">
      <w:pPr>
        <w:pStyle w:val="ListParagraph"/>
        <w:numPr>
          <w:ilvl w:val="0"/>
          <w:numId w:val="8"/>
        </w:numPr>
        <w:spacing w:after="45" w:line="360" w:lineRule="auto"/>
        <w:ind w:right="16"/>
        <w:rPr>
          <w:sz w:val="28"/>
          <w:szCs w:val="28"/>
        </w:rPr>
      </w:pPr>
      <w:r w:rsidRPr="00C0085D">
        <w:rPr>
          <w:sz w:val="28"/>
          <w:szCs w:val="28"/>
        </w:rPr>
        <w:lastRenderedPageBreak/>
        <w:t>Recurring cystitis in women</w:t>
      </w:r>
    </w:p>
    <w:p w14:paraId="33CA4D49" w14:textId="77777777" w:rsidR="009D6CAB" w:rsidRPr="00C0085D" w:rsidRDefault="00000000" w:rsidP="00C0085D">
      <w:pPr>
        <w:pStyle w:val="ListParagraph"/>
        <w:numPr>
          <w:ilvl w:val="0"/>
          <w:numId w:val="8"/>
        </w:numPr>
        <w:spacing w:after="42" w:line="360" w:lineRule="auto"/>
        <w:ind w:right="16"/>
        <w:rPr>
          <w:sz w:val="28"/>
          <w:szCs w:val="28"/>
        </w:rPr>
      </w:pPr>
      <w:r w:rsidRPr="00C0085D">
        <w:rPr>
          <w:sz w:val="28"/>
          <w:szCs w:val="28"/>
        </w:rPr>
        <w:t>Acute uncomplicated infection of the lower urinary tract (simple cystitis)</w:t>
      </w:r>
    </w:p>
    <w:p w14:paraId="7303BA70" w14:textId="77777777" w:rsidR="009D6CAB" w:rsidRPr="00C0085D" w:rsidRDefault="00000000" w:rsidP="00C0085D">
      <w:pPr>
        <w:pStyle w:val="ListParagraph"/>
        <w:numPr>
          <w:ilvl w:val="0"/>
          <w:numId w:val="8"/>
        </w:numPr>
        <w:spacing w:after="39" w:line="360" w:lineRule="auto"/>
        <w:ind w:right="16"/>
        <w:rPr>
          <w:sz w:val="28"/>
          <w:szCs w:val="28"/>
        </w:rPr>
      </w:pPr>
      <w:r w:rsidRPr="00C0085D">
        <w:rPr>
          <w:sz w:val="28"/>
          <w:szCs w:val="28"/>
        </w:rPr>
        <w:t>Acute exacerbations of chronic obstructive pulmonary disease, including chronic bronchitis</w:t>
      </w:r>
    </w:p>
    <w:p w14:paraId="7114617B" w14:textId="77777777" w:rsidR="009D6CAB" w:rsidRPr="00C0085D" w:rsidRDefault="00000000" w:rsidP="00C0085D">
      <w:pPr>
        <w:pStyle w:val="ListParagraph"/>
        <w:numPr>
          <w:ilvl w:val="0"/>
          <w:numId w:val="8"/>
        </w:numPr>
        <w:spacing w:after="42" w:line="360" w:lineRule="auto"/>
        <w:ind w:right="16"/>
        <w:rPr>
          <w:sz w:val="28"/>
          <w:szCs w:val="28"/>
        </w:rPr>
      </w:pPr>
      <w:r w:rsidRPr="00C0085D">
        <w:rPr>
          <w:sz w:val="28"/>
          <w:szCs w:val="28"/>
        </w:rPr>
        <w:t>Acute exacerbation of chronic bronchitis</w:t>
      </w:r>
    </w:p>
    <w:p w14:paraId="35ECA332" w14:textId="77777777" w:rsidR="009D6CAB" w:rsidRPr="00C0085D" w:rsidRDefault="00000000" w:rsidP="00C0085D">
      <w:pPr>
        <w:pStyle w:val="ListParagraph"/>
        <w:numPr>
          <w:ilvl w:val="0"/>
          <w:numId w:val="8"/>
        </w:numPr>
        <w:spacing w:after="44" w:line="360" w:lineRule="auto"/>
        <w:ind w:right="16"/>
        <w:rPr>
          <w:sz w:val="28"/>
          <w:szCs w:val="28"/>
        </w:rPr>
      </w:pPr>
      <w:r w:rsidRPr="00C0085D">
        <w:rPr>
          <w:sz w:val="28"/>
          <w:szCs w:val="28"/>
        </w:rPr>
        <w:t>Exacerbation of chronic obstructive pulmonary disease</w:t>
      </w:r>
    </w:p>
    <w:p w14:paraId="523D8436" w14:textId="77777777" w:rsidR="009D6CAB" w:rsidRPr="00C0085D" w:rsidRDefault="00000000" w:rsidP="00C0085D">
      <w:pPr>
        <w:pStyle w:val="ListParagraph"/>
        <w:numPr>
          <w:ilvl w:val="0"/>
          <w:numId w:val="8"/>
        </w:numPr>
        <w:spacing w:after="60" w:line="360" w:lineRule="auto"/>
        <w:ind w:right="16"/>
        <w:rPr>
          <w:sz w:val="28"/>
          <w:szCs w:val="28"/>
        </w:rPr>
      </w:pPr>
      <w:r w:rsidRPr="00C0085D">
        <w:rPr>
          <w:sz w:val="28"/>
          <w:szCs w:val="28"/>
        </w:rPr>
        <w:t>Community-acquired pneumonia</w:t>
      </w:r>
    </w:p>
    <w:p w14:paraId="1D05FDA9" w14:textId="77777777" w:rsidR="009D6CAB" w:rsidRPr="00C0085D" w:rsidRDefault="00000000" w:rsidP="00C0085D">
      <w:pPr>
        <w:pStyle w:val="ListParagraph"/>
        <w:numPr>
          <w:ilvl w:val="0"/>
          <w:numId w:val="8"/>
        </w:numPr>
        <w:spacing w:after="32" w:line="360" w:lineRule="auto"/>
        <w:ind w:right="16"/>
        <w:rPr>
          <w:sz w:val="28"/>
          <w:szCs w:val="28"/>
        </w:rPr>
      </w:pPr>
      <w:r w:rsidRPr="00C0085D">
        <w:rPr>
          <w:sz w:val="28"/>
          <w:szCs w:val="28"/>
        </w:rPr>
        <w:t xml:space="preserve">Acute sinusitis of bacterial origin </w:t>
      </w:r>
      <w:r w:rsidRPr="00C0085D">
        <w:rPr>
          <w:rFonts w:eastAsia="Arial"/>
          <w:sz w:val="28"/>
          <w:szCs w:val="28"/>
        </w:rPr>
        <w:t>•</w:t>
      </w:r>
      <w:r w:rsidRPr="00C0085D">
        <w:rPr>
          <w:rFonts w:eastAsia="Arial"/>
          <w:sz w:val="28"/>
          <w:szCs w:val="28"/>
        </w:rPr>
        <w:tab/>
      </w:r>
      <w:r w:rsidRPr="00C0085D">
        <w:rPr>
          <w:sz w:val="28"/>
          <w:szCs w:val="28"/>
        </w:rPr>
        <w:t>Acute sinusitis</w:t>
      </w:r>
    </w:p>
    <w:p w14:paraId="09E10168" w14:textId="77777777" w:rsidR="009D6CAB" w:rsidRPr="00C0085D" w:rsidRDefault="00000000" w:rsidP="00C0085D">
      <w:pPr>
        <w:pStyle w:val="ListParagraph"/>
        <w:numPr>
          <w:ilvl w:val="0"/>
          <w:numId w:val="8"/>
        </w:numPr>
        <w:spacing w:after="38" w:line="360" w:lineRule="auto"/>
        <w:ind w:right="16"/>
        <w:rPr>
          <w:sz w:val="28"/>
          <w:szCs w:val="28"/>
        </w:rPr>
      </w:pPr>
      <w:r w:rsidRPr="00C0085D">
        <w:rPr>
          <w:sz w:val="28"/>
          <w:szCs w:val="28"/>
        </w:rPr>
        <w:t>Acute sinusitis of bacterial origin</w:t>
      </w:r>
    </w:p>
    <w:p w14:paraId="17FFB16D" w14:textId="77777777" w:rsidR="009D6CAB" w:rsidRPr="00C0085D" w:rsidRDefault="00000000" w:rsidP="00C0085D">
      <w:pPr>
        <w:pStyle w:val="ListParagraph"/>
        <w:numPr>
          <w:ilvl w:val="0"/>
          <w:numId w:val="8"/>
        </w:numPr>
        <w:spacing w:after="38" w:line="360" w:lineRule="auto"/>
        <w:ind w:right="16"/>
        <w:rPr>
          <w:sz w:val="28"/>
          <w:szCs w:val="28"/>
        </w:rPr>
      </w:pPr>
      <w:r w:rsidRPr="00C0085D">
        <w:rPr>
          <w:sz w:val="28"/>
          <w:szCs w:val="28"/>
        </w:rPr>
        <w:t>Acute exacerbation of chronic sinusitis</w:t>
      </w:r>
    </w:p>
    <w:p w14:paraId="47465061" w14:textId="77777777" w:rsidR="009D6CAB" w:rsidRPr="00C0085D" w:rsidRDefault="00000000" w:rsidP="00C0085D">
      <w:pPr>
        <w:pStyle w:val="ListParagraph"/>
        <w:numPr>
          <w:ilvl w:val="0"/>
          <w:numId w:val="8"/>
        </w:numPr>
        <w:spacing w:after="38" w:line="360" w:lineRule="auto"/>
        <w:ind w:right="16"/>
        <w:rPr>
          <w:sz w:val="28"/>
          <w:szCs w:val="28"/>
        </w:rPr>
      </w:pPr>
      <w:r w:rsidRPr="00C0085D">
        <w:rPr>
          <w:sz w:val="28"/>
          <w:szCs w:val="28"/>
        </w:rPr>
        <w:t>Acute otitis media</w:t>
      </w:r>
    </w:p>
    <w:p w14:paraId="6F867266" w14:textId="77777777" w:rsidR="009D6CAB" w:rsidRPr="00C0085D" w:rsidRDefault="00000000" w:rsidP="00C0085D">
      <w:pPr>
        <w:pStyle w:val="ListParagraph"/>
        <w:numPr>
          <w:ilvl w:val="0"/>
          <w:numId w:val="8"/>
        </w:numPr>
        <w:spacing w:after="38" w:line="360" w:lineRule="auto"/>
        <w:ind w:right="16"/>
        <w:rPr>
          <w:sz w:val="28"/>
          <w:szCs w:val="28"/>
        </w:rPr>
      </w:pPr>
      <w:r w:rsidRPr="00C0085D">
        <w:rPr>
          <w:sz w:val="28"/>
          <w:szCs w:val="28"/>
        </w:rPr>
        <w:t>Osteoarticular infections</w:t>
      </w:r>
    </w:p>
    <w:p w14:paraId="13DFB91B" w14:textId="77777777" w:rsidR="009D6CAB" w:rsidRPr="00C0085D" w:rsidRDefault="00000000" w:rsidP="00C0085D">
      <w:pPr>
        <w:pStyle w:val="ListParagraph"/>
        <w:numPr>
          <w:ilvl w:val="0"/>
          <w:numId w:val="8"/>
        </w:numPr>
        <w:spacing w:after="41" w:line="360" w:lineRule="auto"/>
        <w:ind w:right="16"/>
        <w:rPr>
          <w:sz w:val="28"/>
          <w:szCs w:val="28"/>
        </w:rPr>
      </w:pPr>
      <w:r w:rsidRPr="00C0085D">
        <w:rPr>
          <w:sz w:val="28"/>
          <w:szCs w:val="28"/>
        </w:rPr>
        <w:t>Complicated skin and soft-tissue infections</w:t>
      </w:r>
    </w:p>
    <w:p w14:paraId="08CCF2A4" w14:textId="77777777" w:rsidR="009D6CAB" w:rsidRPr="00C0085D" w:rsidRDefault="00000000" w:rsidP="00C0085D">
      <w:pPr>
        <w:pStyle w:val="ListParagraph"/>
        <w:numPr>
          <w:ilvl w:val="0"/>
          <w:numId w:val="8"/>
        </w:numPr>
        <w:spacing w:after="240" w:line="360" w:lineRule="auto"/>
        <w:ind w:left="1508" w:right="17" w:hanging="357"/>
        <w:contextualSpacing w:val="0"/>
        <w:rPr>
          <w:sz w:val="28"/>
          <w:szCs w:val="28"/>
        </w:rPr>
      </w:pPr>
      <w:r w:rsidRPr="00C0085D">
        <w:rPr>
          <w:sz w:val="28"/>
          <w:szCs w:val="28"/>
        </w:rPr>
        <w:t>Gastrointestinal infections (for example, traveller’s diarrhoea)</w:t>
      </w:r>
    </w:p>
    <w:p w14:paraId="3D76A02C" w14:textId="77777777" w:rsidR="00C0085D" w:rsidRDefault="00000000" w:rsidP="00C0085D">
      <w:pPr>
        <w:pStyle w:val="Heading2"/>
        <w:numPr>
          <w:ilvl w:val="1"/>
          <w:numId w:val="6"/>
        </w:numPr>
        <w:tabs>
          <w:tab w:val="center" w:pos="3015"/>
        </w:tabs>
        <w:spacing w:after="307"/>
        <w:rPr>
          <w:szCs w:val="28"/>
        </w:rPr>
      </w:pPr>
      <w:r w:rsidRPr="00C0085D">
        <w:rPr>
          <w:i w:val="0"/>
          <w:iCs/>
          <w:szCs w:val="28"/>
        </w:rPr>
        <w:t>Posology and method of administration</w:t>
      </w:r>
    </w:p>
    <w:p w14:paraId="0EE95F6F" w14:textId="77777777" w:rsidR="00C0085D" w:rsidRDefault="00000000" w:rsidP="00C0085D">
      <w:pPr>
        <w:pStyle w:val="Heading2"/>
        <w:tabs>
          <w:tab w:val="center" w:pos="3015"/>
        </w:tabs>
        <w:spacing w:after="307"/>
        <w:ind w:left="792" w:firstLine="0"/>
        <w:rPr>
          <w:b w:val="0"/>
          <w:i w:val="0"/>
          <w:szCs w:val="28"/>
          <w:u w:val="single" w:color="000000"/>
        </w:rPr>
      </w:pPr>
      <w:r w:rsidRPr="00C0085D">
        <w:rPr>
          <w:b w:val="0"/>
          <w:i w:val="0"/>
          <w:szCs w:val="28"/>
          <w:u w:val="single" w:color="000000"/>
        </w:rPr>
        <w:t>Posology</w:t>
      </w:r>
    </w:p>
    <w:p w14:paraId="1B2A298F" w14:textId="77777777" w:rsidR="00C0085D" w:rsidRPr="00C0085D" w:rsidRDefault="00000000" w:rsidP="00C0085D">
      <w:pPr>
        <w:pStyle w:val="Heading2"/>
        <w:tabs>
          <w:tab w:val="center" w:pos="3015"/>
        </w:tabs>
        <w:spacing w:after="240" w:line="360" w:lineRule="auto"/>
        <w:ind w:left="794" w:firstLine="0"/>
        <w:jc w:val="thaiDistribute"/>
        <w:rPr>
          <w:b w:val="0"/>
          <w:bCs/>
          <w:i w:val="0"/>
          <w:iCs/>
          <w:szCs w:val="28"/>
        </w:rPr>
      </w:pPr>
      <w:r w:rsidRPr="00C0085D">
        <w:rPr>
          <w:b w:val="0"/>
          <w:bCs/>
          <w:i w:val="0"/>
          <w:iCs/>
          <w:szCs w:val="28"/>
        </w:rPr>
        <w:t xml:space="preserve">The dose of </w:t>
      </w:r>
      <w:r w:rsidRPr="00C0085D">
        <w:rPr>
          <w:b w:val="0"/>
          <w:bCs/>
          <w:i w:val="0"/>
          <w:iCs/>
          <w:color w:val="FF0000"/>
          <w:szCs w:val="28"/>
        </w:rPr>
        <w:t xml:space="preserve">&lt;GENERIC NAME&gt; </w:t>
      </w:r>
      <w:r w:rsidRPr="00C0085D">
        <w:rPr>
          <w:b w:val="0"/>
          <w:bCs/>
          <w:i w:val="0"/>
          <w:iCs/>
          <w:szCs w:val="28"/>
        </w:rPr>
        <w:t>is determined by the location and type of infection.</w:t>
      </w:r>
    </w:p>
    <w:p w14:paraId="39BE9B2E" w14:textId="28608DBC" w:rsidR="009D6CAB" w:rsidRPr="00C0085D" w:rsidRDefault="00000000" w:rsidP="00C0085D">
      <w:pPr>
        <w:pStyle w:val="Heading2"/>
        <w:tabs>
          <w:tab w:val="center" w:pos="3015"/>
        </w:tabs>
        <w:spacing w:after="240" w:line="360" w:lineRule="auto"/>
        <w:ind w:left="794" w:firstLine="0"/>
        <w:jc w:val="thaiDistribute"/>
        <w:rPr>
          <w:b w:val="0"/>
          <w:bCs/>
          <w:i w:val="0"/>
          <w:iCs/>
          <w:szCs w:val="28"/>
        </w:rPr>
      </w:pPr>
      <w:r w:rsidRPr="00C0085D">
        <w:rPr>
          <w:b w:val="0"/>
          <w:bCs/>
          <w:i w:val="0"/>
          <w:iCs/>
          <w:szCs w:val="28"/>
        </w:rPr>
        <w:t>The recommended dose is 400 mg/day, preferably taken in the morning.</w:t>
      </w:r>
    </w:p>
    <w:p w14:paraId="6053F8A5" w14:textId="77777777" w:rsidR="009D6CAB" w:rsidRPr="00C0085D" w:rsidRDefault="00000000" w:rsidP="00C0085D">
      <w:pPr>
        <w:spacing w:after="240" w:line="360" w:lineRule="auto"/>
        <w:ind w:left="720" w:right="17" w:firstLine="74"/>
        <w:jc w:val="thaiDistribute"/>
        <w:rPr>
          <w:bCs/>
          <w:iCs/>
          <w:sz w:val="28"/>
          <w:szCs w:val="28"/>
        </w:rPr>
      </w:pPr>
      <w:r w:rsidRPr="00C0085D">
        <w:rPr>
          <w:bCs/>
          <w:iCs/>
          <w:sz w:val="28"/>
          <w:szCs w:val="28"/>
        </w:rPr>
        <w:t xml:space="preserve">In individual cases it may be necessary to increase the dose to a maximum total dose of 800 mg daily, which should be given as 400 mg twice daily, at approximately equal intervals. This may be appropriate in infections due to pathogens known to have reduced or variable </w:t>
      </w:r>
      <w:r w:rsidRPr="00C0085D">
        <w:rPr>
          <w:bCs/>
          <w:iCs/>
          <w:sz w:val="28"/>
          <w:szCs w:val="28"/>
        </w:rPr>
        <w:lastRenderedPageBreak/>
        <w:t xml:space="preserve">susceptibility to </w:t>
      </w:r>
      <w:r w:rsidRPr="00C0085D">
        <w:rPr>
          <w:bCs/>
          <w:iCs/>
          <w:color w:val="FF0000"/>
          <w:sz w:val="28"/>
          <w:szCs w:val="28"/>
        </w:rPr>
        <w:t>&lt;GENERIC NAME&gt;</w:t>
      </w:r>
      <w:r w:rsidRPr="00C0085D">
        <w:rPr>
          <w:bCs/>
          <w:iCs/>
          <w:sz w:val="28"/>
          <w:szCs w:val="28"/>
        </w:rPr>
        <w:t>, in severe and/or complicated infections (e.g. of the respiratory or urinary tracts) or if the patient does not respond adequately.</w:t>
      </w:r>
    </w:p>
    <w:p w14:paraId="1076AFFB" w14:textId="77777777" w:rsidR="009D6CAB" w:rsidRPr="00C0085D" w:rsidRDefault="00000000" w:rsidP="00C0085D">
      <w:pPr>
        <w:spacing w:after="240"/>
        <w:ind w:left="737" w:right="17" w:firstLine="0"/>
        <w:rPr>
          <w:sz w:val="28"/>
          <w:szCs w:val="28"/>
        </w:rPr>
      </w:pPr>
      <w:r w:rsidRPr="00C0085D">
        <w:rPr>
          <w:sz w:val="28"/>
          <w:szCs w:val="28"/>
        </w:rPr>
        <w:t>The following doses are recommended:</w:t>
      </w:r>
    </w:p>
    <w:tbl>
      <w:tblPr>
        <w:tblStyle w:val="TableGrid"/>
        <w:tblW w:w="9360" w:type="dxa"/>
        <w:tblInd w:w="7" w:type="dxa"/>
        <w:tblCellMar>
          <w:top w:w="103" w:type="dxa"/>
          <w:left w:w="108" w:type="dxa"/>
          <w:bottom w:w="14" w:type="dxa"/>
          <w:right w:w="327" w:type="dxa"/>
        </w:tblCellMar>
        <w:tblLook w:val="04A0" w:firstRow="1" w:lastRow="0" w:firstColumn="1" w:lastColumn="0" w:noHBand="0" w:noVBand="1"/>
      </w:tblPr>
      <w:tblGrid>
        <w:gridCol w:w="2818"/>
        <w:gridCol w:w="3562"/>
        <w:gridCol w:w="2980"/>
      </w:tblGrid>
      <w:tr w:rsidR="009D6CAB" w:rsidRPr="00C0085D" w14:paraId="608321A4" w14:textId="77777777" w:rsidTr="00C0085D">
        <w:trPr>
          <w:cantSplit/>
          <w:trHeight w:val="17"/>
          <w:tblHeader/>
        </w:trPr>
        <w:tc>
          <w:tcPr>
            <w:tcW w:w="2818" w:type="dxa"/>
            <w:tcBorders>
              <w:top w:val="single" w:sz="8" w:space="0" w:color="000000"/>
              <w:left w:val="single" w:sz="8" w:space="0" w:color="000000"/>
              <w:bottom w:val="single" w:sz="8" w:space="0" w:color="000000"/>
              <w:right w:val="single" w:sz="8" w:space="0" w:color="000000"/>
            </w:tcBorders>
            <w:vAlign w:val="center"/>
          </w:tcPr>
          <w:p w14:paraId="3449E216" w14:textId="77777777" w:rsidR="009D6CAB" w:rsidRPr="00C0085D" w:rsidRDefault="00000000" w:rsidP="00C0085D">
            <w:pPr>
              <w:spacing w:after="0" w:line="259" w:lineRule="auto"/>
              <w:ind w:left="5" w:right="0" w:firstLine="0"/>
              <w:jc w:val="center"/>
              <w:rPr>
                <w:b/>
                <w:bCs/>
                <w:iCs/>
                <w:sz w:val="28"/>
                <w:szCs w:val="28"/>
              </w:rPr>
            </w:pPr>
            <w:r w:rsidRPr="00C0085D">
              <w:rPr>
                <w:b/>
                <w:bCs/>
                <w:iCs/>
                <w:sz w:val="28"/>
                <w:szCs w:val="28"/>
              </w:rPr>
              <w:t>Indication</w:t>
            </w:r>
          </w:p>
        </w:tc>
        <w:tc>
          <w:tcPr>
            <w:tcW w:w="3562" w:type="dxa"/>
            <w:tcBorders>
              <w:top w:val="single" w:sz="8" w:space="0" w:color="000000"/>
              <w:left w:val="single" w:sz="8" w:space="0" w:color="000000"/>
              <w:bottom w:val="single" w:sz="8" w:space="0" w:color="000000"/>
              <w:right w:val="single" w:sz="8" w:space="0" w:color="000000"/>
            </w:tcBorders>
            <w:vAlign w:val="center"/>
          </w:tcPr>
          <w:p w14:paraId="11733EC9" w14:textId="77777777" w:rsidR="009D6CAB" w:rsidRPr="00C0085D" w:rsidRDefault="00000000" w:rsidP="00C0085D">
            <w:pPr>
              <w:spacing w:after="0" w:line="259" w:lineRule="auto"/>
              <w:ind w:left="0" w:right="0" w:firstLine="0"/>
              <w:jc w:val="center"/>
              <w:rPr>
                <w:b/>
                <w:bCs/>
                <w:iCs/>
                <w:sz w:val="28"/>
                <w:szCs w:val="28"/>
              </w:rPr>
            </w:pPr>
            <w:r w:rsidRPr="00C0085D">
              <w:rPr>
                <w:b/>
                <w:bCs/>
                <w:iCs/>
                <w:sz w:val="28"/>
                <w:szCs w:val="28"/>
              </w:rPr>
              <w:t>Single and Daily Doses</w:t>
            </w:r>
          </w:p>
        </w:tc>
        <w:tc>
          <w:tcPr>
            <w:tcW w:w="2980" w:type="dxa"/>
            <w:tcBorders>
              <w:top w:val="single" w:sz="8" w:space="0" w:color="000000"/>
              <w:left w:val="single" w:sz="8" w:space="0" w:color="000000"/>
              <w:bottom w:val="single" w:sz="8" w:space="0" w:color="000000"/>
              <w:right w:val="single" w:sz="8" w:space="0" w:color="000000"/>
            </w:tcBorders>
            <w:vAlign w:val="center"/>
          </w:tcPr>
          <w:p w14:paraId="0D3C61DD" w14:textId="62EEE39B" w:rsidR="009D6CAB" w:rsidRPr="00C0085D" w:rsidRDefault="00C0085D" w:rsidP="00C0085D">
            <w:pPr>
              <w:spacing w:after="0" w:line="259" w:lineRule="auto"/>
              <w:ind w:left="0" w:right="0" w:firstLine="0"/>
              <w:jc w:val="center"/>
              <w:rPr>
                <w:b/>
                <w:bCs/>
                <w:iCs/>
                <w:sz w:val="28"/>
                <w:szCs w:val="28"/>
              </w:rPr>
            </w:pPr>
            <w:r>
              <w:rPr>
                <w:b/>
                <w:bCs/>
                <w:iCs/>
                <w:sz w:val="28"/>
                <w:szCs w:val="28"/>
              </w:rPr>
              <w:t>D</w:t>
            </w:r>
            <w:r w:rsidRPr="00C0085D">
              <w:rPr>
                <w:b/>
                <w:bCs/>
                <w:iCs/>
                <w:sz w:val="28"/>
                <w:szCs w:val="28"/>
              </w:rPr>
              <w:t>uration</w:t>
            </w:r>
          </w:p>
        </w:tc>
      </w:tr>
      <w:tr w:rsidR="009D6CAB" w:rsidRPr="00C0085D" w14:paraId="45BBAFF4" w14:textId="77777777" w:rsidTr="00C0085D">
        <w:trPr>
          <w:trHeight w:val="880"/>
        </w:trPr>
        <w:tc>
          <w:tcPr>
            <w:tcW w:w="2818" w:type="dxa"/>
            <w:tcBorders>
              <w:top w:val="single" w:sz="8" w:space="0" w:color="000000"/>
              <w:left w:val="single" w:sz="8" w:space="0" w:color="000000"/>
              <w:bottom w:val="single" w:sz="8" w:space="0" w:color="000000"/>
              <w:right w:val="single" w:sz="8" w:space="0" w:color="000000"/>
            </w:tcBorders>
          </w:tcPr>
          <w:p w14:paraId="21AE7FEC" w14:textId="77777777" w:rsidR="009D6CAB" w:rsidRPr="00C0085D" w:rsidRDefault="00000000" w:rsidP="00C0085D">
            <w:pPr>
              <w:spacing w:after="0" w:line="259" w:lineRule="auto"/>
              <w:ind w:left="5" w:right="0" w:firstLine="0"/>
              <w:rPr>
                <w:sz w:val="28"/>
                <w:szCs w:val="28"/>
              </w:rPr>
            </w:pPr>
            <w:r w:rsidRPr="00C0085D">
              <w:rPr>
                <w:sz w:val="28"/>
                <w:szCs w:val="28"/>
              </w:rPr>
              <w:t>Complicated urinary tract infection</w:t>
            </w:r>
          </w:p>
        </w:tc>
        <w:tc>
          <w:tcPr>
            <w:tcW w:w="3562" w:type="dxa"/>
            <w:tcBorders>
              <w:top w:val="single" w:sz="8" w:space="0" w:color="000000"/>
              <w:left w:val="single" w:sz="8" w:space="0" w:color="000000"/>
              <w:bottom w:val="single" w:sz="8" w:space="0" w:color="000000"/>
              <w:right w:val="single" w:sz="8" w:space="0" w:color="000000"/>
            </w:tcBorders>
          </w:tcPr>
          <w:p w14:paraId="3E6E576D" w14:textId="77777777" w:rsidR="009D6CAB" w:rsidRPr="00C0085D" w:rsidRDefault="00000000" w:rsidP="00C0085D">
            <w:pPr>
              <w:spacing w:after="0" w:line="288" w:lineRule="auto"/>
              <w:ind w:left="0" w:right="0" w:firstLine="0"/>
              <w:rPr>
                <w:sz w:val="28"/>
                <w:szCs w:val="28"/>
              </w:rPr>
            </w:pPr>
            <w:r w:rsidRPr="00C0085D">
              <w:rPr>
                <w:sz w:val="28"/>
                <w:szCs w:val="28"/>
              </w:rPr>
              <w:t>200 mg twice daily (can be increased up to 400 mg twice</w:t>
            </w:r>
          </w:p>
          <w:p w14:paraId="2A1CD082" w14:textId="77777777" w:rsidR="009D6CAB" w:rsidRPr="00C0085D" w:rsidRDefault="00000000" w:rsidP="00C0085D">
            <w:pPr>
              <w:spacing w:after="0" w:line="259" w:lineRule="auto"/>
              <w:ind w:left="0" w:right="0" w:firstLine="0"/>
              <w:rPr>
                <w:sz w:val="28"/>
                <w:szCs w:val="28"/>
              </w:rPr>
            </w:pPr>
            <w:r w:rsidRPr="00C0085D">
              <w:rPr>
                <w:sz w:val="28"/>
                <w:szCs w:val="28"/>
              </w:rPr>
              <w:t>daily)</w:t>
            </w:r>
          </w:p>
        </w:tc>
        <w:tc>
          <w:tcPr>
            <w:tcW w:w="2980" w:type="dxa"/>
            <w:tcBorders>
              <w:top w:val="single" w:sz="8" w:space="0" w:color="000000"/>
              <w:left w:val="single" w:sz="8" w:space="0" w:color="000000"/>
              <w:bottom w:val="single" w:sz="8" w:space="0" w:color="000000"/>
              <w:right w:val="single" w:sz="8" w:space="0" w:color="000000"/>
            </w:tcBorders>
          </w:tcPr>
          <w:p w14:paraId="2E77D1E3" w14:textId="77777777" w:rsidR="009D6CAB" w:rsidRPr="00C0085D" w:rsidRDefault="00000000" w:rsidP="00C0085D">
            <w:pPr>
              <w:spacing w:after="0" w:line="259" w:lineRule="auto"/>
              <w:ind w:left="0" w:right="0" w:firstLine="0"/>
              <w:rPr>
                <w:sz w:val="28"/>
                <w:szCs w:val="28"/>
              </w:rPr>
            </w:pPr>
            <w:r w:rsidRPr="00C0085D">
              <w:rPr>
                <w:sz w:val="28"/>
                <w:szCs w:val="28"/>
              </w:rPr>
              <w:t>7–21 days</w:t>
            </w:r>
          </w:p>
        </w:tc>
      </w:tr>
      <w:tr w:rsidR="009D6CAB" w:rsidRPr="00C0085D" w14:paraId="18BB0F5E" w14:textId="77777777" w:rsidTr="00C0085D">
        <w:trPr>
          <w:trHeight w:val="880"/>
        </w:trPr>
        <w:tc>
          <w:tcPr>
            <w:tcW w:w="2818" w:type="dxa"/>
            <w:tcBorders>
              <w:top w:val="single" w:sz="8" w:space="0" w:color="000000"/>
              <w:left w:val="single" w:sz="8" w:space="0" w:color="000000"/>
              <w:bottom w:val="single" w:sz="8" w:space="0" w:color="000000"/>
              <w:right w:val="single" w:sz="8" w:space="0" w:color="000000"/>
            </w:tcBorders>
          </w:tcPr>
          <w:p w14:paraId="4C5A1036" w14:textId="77777777" w:rsidR="009D6CAB" w:rsidRPr="00C0085D" w:rsidRDefault="00000000" w:rsidP="00C0085D">
            <w:pPr>
              <w:spacing w:after="0" w:line="259" w:lineRule="auto"/>
              <w:ind w:left="5" w:right="0" w:firstLine="0"/>
              <w:rPr>
                <w:sz w:val="28"/>
                <w:szCs w:val="28"/>
              </w:rPr>
            </w:pPr>
            <w:r w:rsidRPr="00C0085D">
              <w:rPr>
                <w:sz w:val="28"/>
                <w:szCs w:val="28"/>
              </w:rPr>
              <w:t>Acute pyelonephritis</w:t>
            </w:r>
          </w:p>
        </w:tc>
        <w:tc>
          <w:tcPr>
            <w:tcW w:w="3562" w:type="dxa"/>
            <w:tcBorders>
              <w:top w:val="single" w:sz="8" w:space="0" w:color="000000"/>
              <w:left w:val="single" w:sz="8" w:space="0" w:color="000000"/>
              <w:bottom w:val="single" w:sz="8" w:space="0" w:color="000000"/>
              <w:right w:val="single" w:sz="8" w:space="0" w:color="000000"/>
            </w:tcBorders>
          </w:tcPr>
          <w:p w14:paraId="362CC906" w14:textId="77777777" w:rsidR="009D6CAB" w:rsidRPr="00C0085D" w:rsidRDefault="00000000" w:rsidP="00C0085D">
            <w:pPr>
              <w:spacing w:after="0" w:line="288" w:lineRule="auto"/>
              <w:ind w:left="0" w:right="0" w:firstLine="0"/>
              <w:rPr>
                <w:sz w:val="28"/>
                <w:szCs w:val="28"/>
              </w:rPr>
            </w:pPr>
            <w:r w:rsidRPr="00C0085D">
              <w:rPr>
                <w:sz w:val="28"/>
                <w:szCs w:val="28"/>
              </w:rPr>
              <w:t>200 mg twice daily (can be increased up to 400 mg twice</w:t>
            </w:r>
          </w:p>
          <w:p w14:paraId="6F28CA1C" w14:textId="77777777" w:rsidR="009D6CAB" w:rsidRPr="00C0085D" w:rsidRDefault="00000000" w:rsidP="00C0085D">
            <w:pPr>
              <w:spacing w:after="0" w:line="259" w:lineRule="auto"/>
              <w:ind w:left="0" w:right="0" w:firstLine="0"/>
              <w:rPr>
                <w:sz w:val="28"/>
                <w:szCs w:val="28"/>
              </w:rPr>
            </w:pPr>
            <w:r w:rsidRPr="00C0085D">
              <w:rPr>
                <w:sz w:val="28"/>
                <w:szCs w:val="28"/>
              </w:rPr>
              <w:t>daily)</w:t>
            </w:r>
          </w:p>
        </w:tc>
        <w:tc>
          <w:tcPr>
            <w:tcW w:w="2980" w:type="dxa"/>
            <w:tcBorders>
              <w:top w:val="single" w:sz="8" w:space="0" w:color="000000"/>
              <w:left w:val="single" w:sz="8" w:space="0" w:color="000000"/>
              <w:bottom w:val="single" w:sz="8" w:space="0" w:color="000000"/>
              <w:right w:val="single" w:sz="8" w:space="0" w:color="000000"/>
            </w:tcBorders>
          </w:tcPr>
          <w:p w14:paraId="0ADE99B3" w14:textId="77777777" w:rsidR="009D6CAB" w:rsidRPr="00C0085D" w:rsidRDefault="00000000" w:rsidP="00C0085D">
            <w:pPr>
              <w:spacing w:after="0" w:line="259" w:lineRule="auto"/>
              <w:ind w:left="0" w:right="0" w:firstLine="0"/>
              <w:rPr>
                <w:sz w:val="28"/>
                <w:szCs w:val="28"/>
              </w:rPr>
            </w:pPr>
            <w:r w:rsidRPr="00C0085D">
              <w:rPr>
                <w:sz w:val="28"/>
                <w:szCs w:val="28"/>
              </w:rPr>
              <w:t>7–10 days (can be prolonged up to 14 days)</w:t>
            </w:r>
          </w:p>
        </w:tc>
      </w:tr>
      <w:tr w:rsidR="009D6CAB" w:rsidRPr="00C0085D" w14:paraId="085AD073" w14:textId="77777777" w:rsidTr="00C0085D">
        <w:trPr>
          <w:trHeight w:val="920"/>
        </w:trPr>
        <w:tc>
          <w:tcPr>
            <w:tcW w:w="2818" w:type="dxa"/>
            <w:tcBorders>
              <w:top w:val="single" w:sz="8" w:space="0" w:color="000000"/>
              <w:left w:val="single" w:sz="8" w:space="0" w:color="000000"/>
              <w:bottom w:val="single" w:sz="8" w:space="0" w:color="000000"/>
              <w:right w:val="single" w:sz="8" w:space="0" w:color="000000"/>
            </w:tcBorders>
          </w:tcPr>
          <w:p w14:paraId="5B494A7C" w14:textId="77777777" w:rsidR="009D6CAB" w:rsidRPr="00C0085D" w:rsidRDefault="00000000" w:rsidP="00C0085D">
            <w:pPr>
              <w:spacing w:after="339" w:line="259" w:lineRule="auto"/>
              <w:ind w:left="5" w:right="0" w:firstLine="0"/>
              <w:rPr>
                <w:sz w:val="28"/>
                <w:szCs w:val="28"/>
              </w:rPr>
            </w:pPr>
            <w:r w:rsidRPr="00C0085D">
              <w:rPr>
                <w:sz w:val="28"/>
                <w:szCs w:val="28"/>
              </w:rPr>
              <w:t>Acute prostatitis</w:t>
            </w:r>
          </w:p>
          <w:p w14:paraId="25BB5FE0" w14:textId="77777777" w:rsidR="009D6CAB" w:rsidRPr="00C0085D" w:rsidRDefault="00000000" w:rsidP="00C0085D">
            <w:pPr>
              <w:spacing w:after="0" w:line="259" w:lineRule="auto"/>
              <w:ind w:left="5" w:right="0" w:firstLine="0"/>
              <w:rPr>
                <w:sz w:val="28"/>
                <w:szCs w:val="28"/>
              </w:rPr>
            </w:pPr>
            <w:r w:rsidRPr="00C0085D">
              <w:rPr>
                <w:sz w:val="28"/>
                <w:szCs w:val="28"/>
              </w:rPr>
              <w:t>Chronic prostatitis</w:t>
            </w:r>
          </w:p>
        </w:tc>
        <w:tc>
          <w:tcPr>
            <w:tcW w:w="3562" w:type="dxa"/>
            <w:tcBorders>
              <w:top w:val="single" w:sz="8" w:space="0" w:color="000000"/>
              <w:left w:val="single" w:sz="8" w:space="0" w:color="000000"/>
              <w:bottom w:val="single" w:sz="8" w:space="0" w:color="000000"/>
              <w:right w:val="single" w:sz="8" w:space="0" w:color="000000"/>
            </w:tcBorders>
          </w:tcPr>
          <w:p w14:paraId="2059CC46" w14:textId="77777777" w:rsidR="009D6CAB" w:rsidRPr="00C0085D" w:rsidRDefault="00000000" w:rsidP="00C0085D">
            <w:pPr>
              <w:spacing w:after="0" w:line="288" w:lineRule="auto"/>
              <w:ind w:left="0" w:right="0" w:firstLine="0"/>
              <w:rPr>
                <w:sz w:val="28"/>
                <w:szCs w:val="28"/>
              </w:rPr>
            </w:pPr>
            <w:r w:rsidRPr="00C0085D">
              <w:rPr>
                <w:sz w:val="28"/>
                <w:szCs w:val="28"/>
              </w:rPr>
              <w:t>200 mg twice daily (can be increased up to 400 mg twice</w:t>
            </w:r>
          </w:p>
          <w:p w14:paraId="2FFE603D" w14:textId="77777777" w:rsidR="009D6CAB" w:rsidRPr="00C0085D" w:rsidRDefault="00000000" w:rsidP="00C0085D">
            <w:pPr>
              <w:spacing w:after="0" w:line="259" w:lineRule="auto"/>
              <w:ind w:left="0" w:right="0" w:firstLine="0"/>
              <w:rPr>
                <w:sz w:val="28"/>
                <w:szCs w:val="28"/>
              </w:rPr>
            </w:pPr>
            <w:r w:rsidRPr="00C0085D">
              <w:rPr>
                <w:sz w:val="28"/>
                <w:szCs w:val="28"/>
              </w:rPr>
              <w:t>daily)</w:t>
            </w:r>
          </w:p>
        </w:tc>
        <w:tc>
          <w:tcPr>
            <w:tcW w:w="2980" w:type="dxa"/>
            <w:tcBorders>
              <w:top w:val="single" w:sz="8" w:space="0" w:color="000000"/>
              <w:left w:val="single" w:sz="8" w:space="0" w:color="000000"/>
              <w:bottom w:val="single" w:sz="8" w:space="0" w:color="000000"/>
              <w:right w:val="single" w:sz="8" w:space="0" w:color="000000"/>
            </w:tcBorders>
          </w:tcPr>
          <w:p w14:paraId="4CBED096" w14:textId="77777777" w:rsidR="009D6CAB" w:rsidRPr="00C0085D" w:rsidRDefault="00000000" w:rsidP="00C0085D">
            <w:pPr>
              <w:spacing w:after="279" w:line="259" w:lineRule="auto"/>
              <w:ind w:left="0" w:right="0" w:firstLine="0"/>
              <w:rPr>
                <w:sz w:val="28"/>
                <w:szCs w:val="28"/>
              </w:rPr>
            </w:pPr>
            <w:r w:rsidRPr="00C0085D">
              <w:rPr>
                <w:sz w:val="28"/>
                <w:szCs w:val="28"/>
              </w:rPr>
              <w:t>2–4 weeks*</w:t>
            </w:r>
          </w:p>
          <w:p w14:paraId="4F54EED2" w14:textId="77777777" w:rsidR="009D6CAB" w:rsidRPr="00C0085D" w:rsidRDefault="00000000" w:rsidP="00C0085D">
            <w:pPr>
              <w:spacing w:after="0" w:line="259" w:lineRule="auto"/>
              <w:ind w:left="0" w:right="0" w:firstLine="0"/>
              <w:rPr>
                <w:sz w:val="28"/>
                <w:szCs w:val="28"/>
              </w:rPr>
            </w:pPr>
            <w:r w:rsidRPr="00C0085D">
              <w:rPr>
                <w:sz w:val="28"/>
                <w:szCs w:val="28"/>
              </w:rPr>
              <w:t>4–8 weeks*</w:t>
            </w:r>
          </w:p>
        </w:tc>
      </w:tr>
      <w:tr w:rsidR="009D6CAB" w:rsidRPr="00C0085D" w14:paraId="10247A2C" w14:textId="77777777" w:rsidTr="00C0085D">
        <w:trPr>
          <w:trHeight w:val="880"/>
        </w:trPr>
        <w:tc>
          <w:tcPr>
            <w:tcW w:w="2818" w:type="dxa"/>
            <w:tcBorders>
              <w:top w:val="single" w:sz="8" w:space="0" w:color="000000"/>
              <w:left w:val="single" w:sz="8" w:space="0" w:color="000000"/>
              <w:bottom w:val="single" w:sz="8" w:space="0" w:color="000000"/>
              <w:right w:val="single" w:sz="8" w:space="0" w:color="000000"/>
            </w:tcBorders>
          </w:tcPr>
          <w:p w14:paraId="1EFB7D4F" w14:textId="77777777" w:rsidR="009D6CAB" w:rsidRPr="00C0085D" w:rsidRDefault="00000000" w:rsidP="00C0085D">
            <w:pPr>
              <w:spacing w:after="0" w:line="259" w:lineRule="auto"/>
              <w:ind w:left="5" w:right="0" w:firstLine="0"/>
              <w:rPr>
                <w:sz w:val="28"/>
                <w:szCs w:val="28"/>
              </w:rPr>
            </w:pPr>
            <w:r w:rsidRPr="00C0085D">
              <w:rPr>
                <w:sz w:val="28"/>
                <w:szCs w:val="28"/>
              </w:rPr>
              <w:t>Epididymo-orchitis</w:t>
            </w:r>
          </w:p>
        </w:tc>
        <w:tc>
          <w:tcPr>
            <w:tcW w:w="3562" w:type="dxa"/>
            <w:tcBorders>
              <w:top w:val="single" w:sz="8" w:space="0" w:color="000000"/>
              <w:left w:val="single" w:sz="8" w:space="0" w:color="000000"/>
              <w:bottom w:val="single" w:sz="8" w:space="0" w:color="000000"/>
              <w:right w:val="single" w:sz="8" w:space="0" w:color="000000"/>
            </w:tcBorders>
          </w:tcPr>
          <w:p w14:paraId="3102F5A6" w14:textId="77777777" w:rsidR="009D6CAB" w:rsidRPr="00C0085D" w:rsidRDefault="00000000" w:rsidP="00C0085D">
            <w:pPr>
              <w:spacing w:after="0" w:line="288" w:lineRule="auto"/>
              <w:ind w:left="0" w:right="0" w:firstLine="0"/>
              <w:rPr>
                <w:sz w:val="28"/>
                <w:szCs w:val="28"/>
              </w:rPr>
            </w:pPr>
            <w:r w:rsidRPr="00C0085D">
              <w:rPr>
                <w:sz w:val="28"/>
                <w:szCs w:val="28"/>
              </w:rPr>
              <w:t>200 mg twice daily (can be increased up to 400 mg twice</w:t>
            </w:r>
          </w:p>
          <w:p w14:paraId="5996B2C0" w14:textId="77777777" w:rsidR="009D6CAB" w:rsidRPr="00C0085D" w:rsidRDefault="00000000" w:rsidP="00C0085D">
            <w:pPr>
              <w:spacing w:after="0" w:line="259" w:lineRule="auto"/>
              <w:ind w:left="0" w:right="0" w:firstLine="0"/>
              <w:rPr>
                <w:sz w:val="28"/>
                <w:szCs w:val="28"/>
              </w:rPr>
            </w:pPr>
            <w:r w:rsidRPr="00C0085D">
              <w:rPr>
                <w:sz w:val="28"/>
                <w:szCs w:val="28"/>
              </w:rPr>
              <w:t>daily)</w:t>
            </w:r>
          </w:p>
        </w:tc>
        <w:tc>
          <w:tcPr>
            <w:tcW w:w="2980" w:type="dxa"/>
            <w:tcBorders>
              <w:top w:val="single" w:sz="8" w:space="0" w:color="000000"/>
              <w:left w:val="single" w:sz="8" w:space="0" w:color="000000"/>
              <w:bottom w:val="single" w:sz="8" w:space="0" w:color="000000"/>
              <w:right w:val="single" w:sz="8" w:space="0" w:color="000000"/>
            </w:tcBorders>
          </w:tcPr>
          <w:p w14:paraId="05545A9A" w14:textId="77777777" w:rsidR="009D6CAB" w:rsidRPr="00C0085D" w:rsidRDefault="00000000" w:rsidP="00C0085D">
            <w:pPr>
              <w:spacing w:after="0" w:line="259" w:lineRule="auto"/>
              <w:ind w:left="0" w:right="0" w:firstLine="0"/>
              <w:rPr>
                <w:sz w:val="28"/>
                <w:szCs w:val="28"/>
              </w:rPr>
            </w:pPr>
            <w:r w:rsidRPr="00C0085D">
              <w:rPr>
                <w:sz w:val="28"/>
                <w:szCs w:val="28"/>
              </w:rPr>
              <w:t>14 days</w:t>
            </w:r>
          </w:p>
        </w:tc>
      </w:tr>
      <w:tr w:rsidR="009D6CAB" w:rsidRPr="00C0085D" w14:paraId="40BE4D8F" w14:textId="77777777" w:rsidTr="00C0085D">
        <w:trPr>
          <w:trHeight w:val="340"/>
        </w:trPr>
        <w:tc>
          <w:tcPr>
            <w:tcW w:w="2818" w:type="dxa"/>
            <w:tcBorders>
              <w:top w:val="single" w:sz="8" w:space="0" w:color="000000"/>
              <w:left w:val="single" w:sz="8" w:space="0" w:color="000000"/>
              <w:bottom w:val="single" w:sz="8" w:space="0" w:color="000000"/>
              <w:right w:val="single" w:sz="8" w:space="0" w:color="000000"/>
            </w:tcBorders>
          </w:tcPr>
          <w:p w14:paraId="626FB49C" w14:textId="77777777" w:rsidR="009D6CAB" w:rsidRPr="00C0085D" w:rsidRDefault="00000000" w:rsidP="00C0085D">
            <w:pPr>
              <w:spacing w:after="0" w:line="259" w:lineRule="auto"/>
              <w:ind w:left="5" w:right="0" w:firstLine="0"/>
              <w:rPr>
                <w:sz w:val="28"/>
                <w:szCs w:val="28"/>
              </w:rPr>
            </w:pPr>
            <w:r w:rsidRPr="00C0085D">
              <w:rPr>
                <w:sz w:val="28"/>
                <w:szCs w:val="28"/>
              </w:rPr>
              <w:t>Pelvic inflammatory disease</w:t>
            </w:r>
          </w:p>
        </w:tc>
        <w:tc>
          <w:tcPr>
            <w:tcW w:w="3562" w:type="dxa"/>
            <w:tcBorders>
              <w:top w:val="single" w:sz="8" w:space="0" w:color="000000"/>
              <w:left w:val="single" w:sz="8" w:space="0" w:color="000000"/>
              <w:bottom w:val="single" w:sz="8" w:space="0" w:color="000000"/>
              <w:right w:val="single" w:sz="8" w:space="0" w:color="000000"/>
            </w:tcBorders>
          </w:tcPr>
          <w:p w14:paraId="7270C193" w14:textId="77777777" w:rsidR="009D6CAB" w:rsidRPr="00C0085D" w:rsidRDefault="00000000" w:rsidP="00C0085D">
            <w:pPr>
              <w:spacing w:after="0" w:line="259" w:lineRule="auto"/>
              <w:ind w:left="0" w:right="0" w:firstLine="0"/>
              <w:rPr>
                <w:sz w:val="28"/>
                <w:szCs w:val="28"/>
              </w:rPr>
            </w:pPr>
            <w:r w:rsidRPr="00C0085D">
              <w:rPr>
                <w:sz w:val="28"/>
                <w:szCs w:val="28"/>
              </w:rPr>
              <w:t>400 mg twice daily</w:t>
            </w:r>
          </w:p>
        </w:tc>
        <w:tc>
          <w:tcPr>
            <w:tcW w:w="2980" w:type="dxa"/>
            <w:tcBorders>
              <w:top w:val="single" w:sz="8" w:space="0" w:color="000000"/>
              <w:left w:val="single" w:sz="8" w:space="0" w:color="000000"/>
              <w:bottom w:val="single" w:sz="8" w:space="0" w:color="000000"/>
              <w:right w:val="single" w:sz="8" w:space="0" w:color="000000"/>
            </w:tcBorders>
          </w:tcPr>
          <w:p w14:paraId="6ABF1CBC" w14:textId="77777777" w:rsidR="009D6CAB" w:rsidRPr="00C0085D" w:rsidRDefault="00000000" w:rsidP="00C0085D">
            <w:pPr>
              <w:spacing w:after="0" w:line="259" w:lineRule="auto"/>
              <w:ind w:left="0" w:right="0" w:firstLine="0"/>
              <w:rPr>
                <w:sz w:val="28"/>
                <w:szCs w:val="28"/>
              </w:rPr>
            </w:pPr>
            <w:r w:rsidRPr="00C0085D">
              <w:rPr>
                <w:sz w:val="28"/>
                <w:szCs w:val="28"/>
              </w:rPr>
              <w:t>14 days</w:t>
            </w:r>
          </w:p>
        </w:tc>
      </w:tr>
      <w:tr w:rsidR="009D6CAB" w:rsidRPr="00C0085D" w14:paraId="199B3B54" w14:textId="77777777" w:rsidTr="00C0085D">
        <w:trPr>
          <w:trHeight w:val="600"/>
        </w:trPr>
        <w:tc>
          <w:tcPr>
            <w:tcW w:w="2818" w:type="dxa"/>
            <w:tcBorders>
              <w:top w:val="single" w:sz="8" w:space="0" w:color="000000"/>
              <w:left w:val="single" w:sz="8" w:space="0" w:color="000000"/>
              <w:bottom w:val="single" w:sz="8" w:space="0" w:color="000000"/>
              <w:right w:val="single" w:sz="8" w:space="0" w:color="000000"/>
            </w:tcBorders>
          </w:tcPr>
          <w:p w14:paraId="5FB24B0D" w14:textId="77777777" w:rsidR="009D6CAB" w:rsidRPr="00C0085D" w:rsidRDefault="00000000" w:rsidP="00C0085D">
            <w:pPr>
              <w:spacing w:after="0" w:line="259" w:lineRule="auto"/>
              <w:ind w:left="5" w:right="0" w:firstLine="0"/>
              <w:rPr>
                <w:sz w:val="28"/>
                <w:szCs w:val="28"/>
              </w:rPr>
            </w:pPr>
            <w:r w:rsidRPr="00C0085D">
              <w:rPr>
                <w:sz w:val="28"/>
                <w:szCs w:val="28"/>
              </w:rPr>
              <w:t>Uncomplicated cystitis</w:t>
            </w:r>
          </w:p>
        </w:tc>
        <w:tc>
          <w:tcPr>
            <w:tcW w:w="3562" w:type="dxa"/>
            <w:tcBorders>
              <w:top w:val="single" w:sz="8" w:space="0" w:color="000000"/>
              <w:left w:val="single" w:sz="8" w:space="0" w:color="000000"/>
              <w:bottom w:val="single" w:sz="8" w:space="0" w:color="000000"/>
              <w:right w:val="single" w:sz="8" w:space="0" w:color="000000"/>
            </w:tcBorders>
          </w:tcPr>
          <w:p w14:paraId="55F62556" w14:textId="77777777" w:rsidR="009D6CAB" w:rsidRPr="00C0085D" w:rsidRDefault="00000000" w:rsidP="00C0085D">
            <w:pPr>
              <w:spacing w:after="0" w:line="259" w:lineRule="auto"/>
              <w:ind w:left="0" w:right="0" w:firstLine="0"/>
              <w:rPr>
                <w:sz w:val="28"/>
                <w:szCs w:val="28"/>
              </w:rPr>
            </w:pPr>
            <w:r w:rsidRPr="00C0085D">
              <w:rPr>
                <w:sz w:val="28"/>
                <w:szCs w:val="28"/>
              </w:rPr>
              <w:t>200 mg twice daily or 400 mg once daily</w:t>
            </w:r>
          </w:p>
        </w:tc>
        <w:tc>
          <w:tcPr>
            <w:tcW w:w="2980" w:type="dxa"/>
            <w:tcBorders>
              <w:top w:val="single" w:sz="8" w:space="0" w:color="000000"/>
              <w:left w:val="single" w:sz="8" w:space="0" w:color="000000"/>
              <w:bottom w:val="single" w:sz="8" w:space="0" w:color="000000"/>
              <w:right w:val="single" w:sz="8" w:space="0" w:color="000000"/>
            </w:tcBorders>
          </w:tcPr>
          <w:p w14:paraId="5F03387F" w14:textId="77777777" w:rsidR="009D6CAB" w:rsidRPr="00C0085D" w:rsidRDefault="00000000" w:rsidP="00C0085D">
            <w:pPr>
              <w:spacing w:after="0" w:line="259" w:lineRule="auto"/>
              <w:ind w:left="0" w:right="1390" w:firstLine="105"/>
              <w:rPr>
                <w:sz w:val="28"/>
                <w:szCs w:val="28"/>
              </w:rPr>
            </w:pPr>
            <w:r w:rsidRPr="00C0085D">
              <w:rPr>
                <w:sz w:val="28"/>
                <w:szCs w:val="28"/>
              </w:rPr>
              <w:t>3 days 1 day</w:t>
            </w:r>
          </w:p>
        </w:tc>
      </w:tr>
      <w:tr w:rsidR="009D6CAB" w:rsidRPr="00C0085D" w14:paraId="1FF43E64" w14:textId="77777777" w:rsidTr="00C0085D">
        <w:trPr>
          <w:trHeight w:val="340"/>
        </w:trPr>
        <w:tc>
          <w:tcPr>
            <w:tcW w:w="2818" w:type="dxa"/>
            <w:tcBorders>
              <w:top w:val="single" w:sz="8" w:space="0" w:color="000000"/>
              <w:left w:val="single" w:sz="8" w:space="0" w:color="000000"/>
              <w:bottom w:val="single" w:sz="8" w:space="0" w:color="000000"/>
              <w:right w:val="single" w:sz="8" w:space="0" w:color="000000"/>
            </w:tcBorders>
          </w:tcPr>
          <w:p w14:paraId="733FBB29" w14:textId="77777777" w:rsidR="009D6CAB" w:rsidRPr="00C0085D" w:rsidRDefault="00000000" w:rsidP="00C0085D">
            <w:pPr>
              <w:spacing w:after="0" w:line="259" w:lineRule="auto"/>
              <w:ind w:left="5" w:right="0" w:firstLine="0"/>
              <w:rPr>
                <w:sz w:val="28"/>
                <w:szCs w:val="28"/>
              </w:rPr>
            </w:pPr>
            <w:r w:rsidRPr="00C0085D">
              <w:rPr>
                <w:sz w:val="28"/>
                <w:szCs w:val="28"/>
              </w:rPr>
              <w:t>Complicated cystitis</w:t>
            </w:r>
          </w:p>
        </w:tc>
        <w:tc>
          <w:tcPr>
            <w:tcW w:w="3562" w:type="dxa"/>
            <w:tcBorders>
              <w:top w:val="single" w:sz="8" w:space="0" w:color="000000"/>
              <w:left w:val="single" w:sz="8" w:space="0" w:color="000000"/>
              <w:bottom w:val="single" w:sz="8" w:space="0" w:color="000000"/>
              <w:right w:val="single" w:sz="8" w:space="0" w:color="000000"/>
            </w:tcBorders>
          </w:tcPr>
          <w:p w14:paraId="6EFC1631" w14:textId="77777777" w:rsidR="009D6CAB" w:rsidRPr="00C0085D" w:rsidRDefault="00000000" w:rsidP="00C0085D">
            <w:pPr>
              <w:spacing w:after="0" w:line="259" w:lineRule="auto"/>
              <w:ind w:left="0" w:right="0" w:firstLine="0"/>
              <w:rPr>
                <w:sz w:val="28"/>
                <w:szCs w:val="28"/>
              </w:rPr>
            </w:pPr>
            <w:r w:rsidRPr="00C0085D">
              <w:rPr>
                <w:sz w:val="28"/>
                <w:szCs w:val="28"/>
              </w:rPr>
              <w:t>200 mg twice daily</w:t>
            </w:r>
          </w:p>
        </w:tc>
        <w:tc>
          <w:tcPr>
            <w:tcW w:w="2980" w:type="dxa"/>
            <w:tcBorders>
              <w:top w:val="single" w:sz="8" w:space="0" w:color="000000"/>
              <w:left w:val="single" w:sz="8" w:space="0" w:color="000000"/>
              <w:bottom w:val="single" w:sz="8" w:space="0" w:color="000000"/>
              <w:right w:val="single" w:sz="8" w:space="0" w:color="000000"/>
            </w:tcBorders>
          </w:tcPr>
          <w:p w14:paraId="57EC5135" w14:textId="77777777" w:rsidR="009D6CAB" w:rsidRPr="00C0085D" w:rsidRDefault="00000000" w:rsidP="00C0085D">
            <w:pPr>
              <w:spacing w:after="0" w:line="259" w:lineRule="auto"/>
              <w:ind w:left="0" w:right="0" w:firstLine="0"/>
              <w:rPr>
                <w:sz w:val="28"/>
                <w:szCs w:val="28"/>
              </w:rPr>
            </w:pPr>
            <w:r w:rsidRPr="00C0085D">
              <w:rPr>
                <w:sz w:val="28"/>
                <w:szCs w:val="28"/>
              </w:rPr>
              <w:t>7–14 days</w:t>
            </w:r>
          </w:p>
        </w:tc>
      </w:tr>
      <w:tr w:rsidR="009D6CAB" w:rsidRPr="00C0085D" w14:paraId="75114D28" w14:textId="77777777" w:rsidTr="00C0085D">
        <w:trPr>
          <w:trHeight w:val="340"/>
        </w:trPr>
        <w:tc>
          <w:tcPr>
            <w:tcW w:w="2818" w:type="dxa"/>
            <w:tcBorders>
              <w:top w:val="single" w:sz="8" w:space="0" w:color="000000"/>
              <w:left w:val="single" w:sz="8" w:space="0" w:color="000000"/>
              <w:bottom w:val="single" w:sz="8" w:space="0" w:color="000000"/>
              <w:right w:val="single" w:sz="8" w:space="0" w:color="000000"/>
            </w:tcBorders>
          </w:tcPr>
          <w:p w14:paraId="780A3786" w14:textId="77777777" w:rsidR="009D6CAB" w:rsidRPr="00C0085D" w:rsidRDefault="00000000" w:rsidP="00C0085D">
            <w:pPr>
              <w:spacing w:after="0" w:line="259" w:lineRule="auto"/>
              <w:ind w:left="5" w:right="0" w:firstLine="0"/>
              <w:rPr>
                <w:sz w:val="28"/>
                <w:szCs w:val="28"/>
              </w:rPr>
            </w:pPr>
            <w:r w:rsidRPr="00C0085D">
              <w:rPr>
                <w:sz w:val="28"/>
                <w:szCs w:val="28"/>
              </w:rPr>
              <w:t>Non-gonococcal urethritis</w:t>
            </w:r>
          </w:p>
        </w:tc>
        <w:tc>
          <w:tcPr>
            <w:tcW w:w="3562" w:type="dxa"/>
            <w:tcBorders>
              <w:top w:val="single" w:sz="8" w:space="0" w:color="000000"/>
              <w:left w:val="single" w:sz="8" w:space="0" w:color="000000"/>
              <w:bottom w:val="single" w:sz="8" w:space="0" w:color="000000"/>
              <w:right w:val="single" w:sz="8" w:space="0" w:color="000000"/>
            </w:tcBorders>
          </w:tcPr>
          <w:p w14:paraId="3B010E89" w14:textId="77777777" w:rsidR="009D6CAB" w:rsidRPr="00C0085D" w:rsidRDefault="00000000" w:rsidP="00C0085D">
            <w:pPr>
              <w:spacing w:after="0" w:line="259" w:lineRule="auto"/>
              <w:ind w:left="0" w:right="0" w:firstLine="0"/>
              <w:rPr>
                <w:sz w:val="28"/>
                <w:szCs w:val="28"/>
              </w:rPr>
            </w:pPr>
            <w:r w:rsidRPr="00C0085D">
              <w:rPr>
                <w:sz w:val="28"/>
                <w:szCs w:val="28"/>
              </w:rPr>
              <w:t>300 mg twice daily</w:t>
            </w:r>
          </w:p>
        </w:tc>
        <w:tc>
          <w:tcPr>
            <w:tcW w:w="2980" w:type="dxa"/>
            <w:tcBorders>
              <w:top w:val="single" w:sz="8" w:space="0" w:color="000000"/>
              <w:left w:val="single" w:sz="8" w:space="0" w:color="000000"/>
              <w:bottom w:val="single" w:sz="8" w:space="0" w:color="000000"/>
              <w:right w:val="single" w:sz="8" w:space="0" w:color="000000"/>
            </w:tcBorders>
          </w:tcPr>
          <w:p w14:paraId="3297652D" w14:textId="77777777" w:rsidR="009D6CAB" w:rsidRPr="00C0085D" w:rsidRDefault="00000000" w:rsidP="00C0085D">
            <w:pPr>
              <w:spacing w:after="0" w:line="259" w:lineRule="auto"/>
              <w:ind w:left="0" w:right="0" w:firstLine="0"/>
              <w:rPr>
                <w:sz w:val="28"/>
                <w:szCs w:val="28"/>
              </w:rPr>
            </w:pPr>
            <w:r w:rsidRPr="00C0085D">
              <w:rPr>
                <w:sz w:val="28"/>
                <w:szCs w:val="28"/>
              </w:rPr>
              <w:t>7 days</w:t>
            </w:r>
          </w:p>
        </w:tc>
      </w:tr>
      <w:tr w:rsidR="009D6CAB" w:rsidRPr="00C0085D" w14:paraId="5F3420AF" w14:textId="77777777" w:rsidTr="00C0085D">
        <w:trPr>
          <w:trHeight w:val="600"/>
        </w:trPr>
        <w:tc>
          <w:tcPr>
            <w:tcW w:w="2818" w:type="dxa"/>
            <w:tcBorders>
              <w:top w:val="single" w:sz="8" w:space="0" w:color="000000"/>
              <w:left w:val="single" w:sz="8" w:space="0" w:color="000000"/>
              <w:bottom w:val="single" w:sz="8" w:space="0" w:color="000000"/>
              <w:right w:val="single" w:sz="8" w:space="0" w:color="000000"/>
            </w:tcBorders>
          </w:tcPr>
          <w:p w14:paraId="33C9E142" w14:textId="77777777" w:rsidR="009D6CAB" w:rsidRPr="00C0085D" w:rsidRDefault="00000000" w:rsidP="00C0085D">
            <w:pPr>
              <w:spacing w:after="31" w:line="259" w:lineRule="auto"/>
              <w:ind w:left="5" w:right="0" w:firstLine="0"/>
              <w:rPr>
                <w:sz w:val="28"/>
                <w:szCs w:val="28"/>
              </w:rPr>
            </w:pPr>
            <w:r w:rsidRPr="00C0085D">
              <w:rPr>
                <w:sz w:val="28"/>
                <w:szCs w:val="28"/>
              </w:rPr>
              <w:lastRenderedPageBreak/>
              <w:t>Neisseria gonorrhoeae urethritis</w:t>
            </w:r>
          </w:p>
          <w:p w14:paraId="62D35FD7" w14:textId="77777777" w:rsidR="009D6CAB" w:rsidRPr="00C0085D" w:rsidRDefault="00000000" w:rsidP="00C0085D">
            <w:pPr>
              <w:spacing w:after="0" w:line="259" w:lineRule="auto"/>
              <w:ind w:left="5" w:right="0" w:firstLine="0"/>
              <w:rPr>
                <w:sz w:val="28"/>
                <w:szCs w:val="28"/>
              </w:rPr>
            </w:pPr>
            <w:r w:rsidRPr="00C0085D">
              <w:rPr>
                <w:sz w:val="28"/>
                <w:szCs w:val="28"/>
              </w:rPr>
              <w:t>See section 4.4</w:t>
            </w:r>
          </w:p>
        </w:tc>
        <w:tc>
          <w:tcPr>
            <w:tcW w:w="3562" w:type="dxa"/>
            <w:tcBorders>
              <w:top w:val="single" w:sz="8" w:space="0" w:color="000000"/>
              <w:left w:val="single" w:sz="8" w:space="0" w:color="000000"/>
              <w:bottom w:val="single" w:sz="8" w:space="0" w:color="000000"/>
              <w:right w:val="single" w:sz="8" w:space="0" w:color="000000"/>
            </w:tcBorders>
          </w:tcPr>
          <w:p w14:paraId="6210A427" w14:textId="77777777" w:rsidR="009D6CAB" w:rsidRPr="00C0085D" w:rsidRDefault="00000000" w:rsidP="00C0085D">
            <w:pPr>
              <w:spacing w:after="0" w:line="259" w:lineRule="auto"/>
              <w:ind w:left="0" w:right="0" w:firstLine="0"/>
              <w:rPr>
                <w:sz w:val="28"/>
                <w:szCs w:val="28"/>
              </w:rPr>
            </w:pPr>
            <w:r w:rsidRPr="00C0085D">
              <w:rPr>
                <w:sz w:val="28"/>
                <w:szCs w:val="28"/>
              </w:rPr>
              <w:t>400 mg single dose</w:t>
            </w:r>
          </w:p>
        </w:tc>
        <w:tc>
          <w:tcPr>
            <w:tcW w:w="2980" w:type="dxa"/>
            <w:tcBorders>
              <w:top w:val="single" w:sz="8" w:space="0" w:color="000000"/>
              <w:left w:val="single" w:sz="8" w:space="0" w:color="000000"/>
              <w:bottom w:val="single" w:sz="8" w:space="0" w:color="000000"/>
              <w:right w:val="single" w:sz="8" w:space="0" w:color="000000"/>
            </w:tcBorders>
          </w:tcPr>
          <w:p w14:paraId="33765F55" w14:textId="77777777" w:rsidR="009D6CAB" w:rsidRPr="00C0085D" w:rsidRDefault="00000000" w:rsidP="00C0085D">
            <w:pPr>
              <w:spacing w:after="0" w:line="259" w:lineRule="auto"/>
              <w:ind w:left="0" w:right="0" w:firstLine="0"/>
              <w:rPr>
                <w:sz w:val="28"/>
                <w:szCs w:val="28"/>
              </w:rPr>
            </w:pPr>
            <w:r w:rsidRPr="00C0085D">
              <w:rPr>
                <w:sz w:val="28"/>
                <w:szCs w:val="28"/>
              </w:rPr>
              <w:t>1 day</w:t>
            </w:r>
          </w:p>
        </w:tc>
      </w:tr>
      <w:tr w:rsidR="009D6CAB" w:rsidRPr="00C0085D" w14:paraId="0BA4933D" w14:textId="77777777" w:rsidTr="00C0085D">
        <w:trPr>
          <w:trHeight w:val="340"/>
        </w:trPr>
        <w:tc>
          <w:tcPr>
            <w:tcW w:w="2818" w:type="dxa"/>
            <w:tcBorders>
              <w:top w:val="single" w:sz="8" w:space="0" w:color="000000"/>
              <w:left w:val="single" w:sz="8" w:space="0" w:color="000000"/>
              <w:bottom w:val="single" w:sz="8" w:space="0" w:color="000000"/>
              <w:right w:val="single" w:sz="8" w:space="0" w:color="000000"/>
            </w:tcBorders>
          </w:tcPr>
          <w:p w14:paraId="6DD6CD7C" w14:textId="77777777" w:rsidR="009D6CAB" w:rsidRPr="00C0085D" w:rsidRDefault="00000000" w:rsidP="00C0085D">
            <w:pPr>
              <w:spacing w:after="0" w:line="259" w:lineRule="auto"/>
              <w:ind w:left="5" w:right="0" w:firstLine="0"/>
              <w:rPr>
                <w:sz w:val="28"/>
                <w:szCs w:val="28"/>
              </w:rPr>
            </w:pPr>
            <w:r w:rsidRPr="00C0085D">
              <w:rPr>
                <w:sz w:val="28"/>
                <w:szCs w:val="28"/>
              </w:rPr>
              <w:t>Gastroenteritis</w:t>
            </w:r>
          </w:p>
        </w:tc>
        <w:tc>
          <w:tcPr>
            <w:tcW w:w="3562" w:type="dxa"/>
            <w:tcBorders>
              <w:top w:val="single" w:sz="8" w:space="0" w:color="000000"/>
              <w:left w:val="single" w:sz="8" w:space="0" w:color="000000"/>
              <w:bottom w:val="single" w:sz="8" w:space="0" w:color="000000"/>
              <w:right w:val="single" w:sz="8" w:space="0" w:color="000000"/>
            </w:tcBorders>
          </w:tcPr>
          <w:p w14:paraId="64960E2C" w14:textId="77777777" w:rsidR="009D6CAB" w:rsidRPr="00C0085D" w:rsidRDefault="00000000" w:rsidP="00C0085D">
            <w:pPr>
              <w:spacing w:after="0" w:line="259" w:lineRule="auto"/>
              <w:ind w:left="0" w:right="0" w:firstLine="0"/>
              <w:rPr>
                <w:sz w:val="28"/>
                <w:szCs w:val="28"/>
              </w:rPr>
            </w:pPr>
            <w:r w:rsidRPr="00C0085D">
              <w:rPr>
                <w:sz w:val="28"/>
                <w:szCs w:val="28"/>
              </w:rPr>
              <w:t>200 mg twice daily</w:t>
            </w:r>
          </w:p>
        </w:tc>
        <w:tc>
          <w:tcPr>
            <w:tcW w:w="2980" w:type="dxa"/>
            <w:tcBorders>
              <w:top w:val="single" w:sz="8" w:space="0" w:color="000000"/>
              <w:left w:val="single" w:sz="8" w:space="0" w:color="000000"/>
              <w:bottom w:val="single" w:sz="8" w:space="0" w:color="000000"/>
              <w:right w:val="single" w:sz="8" w:space="0" w:color="000000"/>
            </w:tcBorders>
          </w:tcPr>
          <w:p w14:paraId="6BAA9F0C" w14:textId="77777777" w:rsidR="009D6CAB" w:rsidRPr="00C0085D" w:rsidRDefault="009D6CAB" w:rsidP="00C0085D">
            <w:pPr>
              <w:spacing w:after="160" w:line="259" w:lineRule="auto"/>
              <w:ind w:left="0" w:right="0" w:firstLine="0"/>
              <w:rPr>
                <w:sz w:val="28"/>
                <w:szCs w:val="28"/>
              </w:rPr>
            </w:pPr>
          </w:p>
        </w:tc>
      </w:tr>
      <w:tr w:rsidR="009D6CAB" w:rsidRPr="00C0085D" w14:paraId="5639AC6A" w14:textId="77777777" w:rsidTr="00C0085D">
        <w:trPr>
          <w:trHeight w:val="340"/>
        </w:trPr>
        <w:tc>
          <w:tcPr>
            <w:tcW w:w="2818" w:type="dxa"/>
            <w:tcBorders>
              <w:top w:val="single" w:sz="8" w:space="0" w:color="000000"/>
              <w:left w:val="single" w:sz="8" w:space="0" w:color="000000"/>
              <w:bottom w:val="single" w:sz="8" w:space="0" w:color="000000"/>
              <w:right w:val="single" w:sz="8" w:space="0" w:color="000000"/>
            </w:tcBorders>
          </w:tcPr>
          <w:p w14:paraId="43B132A6" w14:textId="77777777" w:rsidR="009D6CAB" w:rsidRPr="00C0085D" w:rsidRDefault="00000000" w:rsidP="00C0085D">
            <w:pPr>
              <w:spacing w:after="0" w:line="259" w:lineRule="auto"/>
              <w:ind w:left="5" w:right="0" w:firstLine="0"/>
              <w:rPr>
                <w:sz w:val="28"/>
                <w:szCs w:val="28"/>
              </w:rPr>
            </w:pPr>
            <w:r w:rsidRPr="00C0085D">
              <w:rPr>
                <w:sz w:val="28"/>
                <w:szCs w:val="28"/>
              </w:rPr>
              <w:t>Abdominal infections</w:t>
            </w:r>
          </w:p>
        </w:tc>
        <w:tc>
          <w:tcPr>
            <w:tcW w:w="3562" w:type="dxa"/>
            <w:tcBorders>
              <w:top w:val="single" w:sz="8" w:space="0" w:color="000000"/>
              <w:left w:val="single" w:sz="8" w:space="0" w:color="000000"/>
              <w:bottom w:val="single" w:sz="8" w:space="0" w:color="000000"/>
              <w:right w:val="single" w:sz="8" w:space="0" w:color="000000"/>
            </w:tcBorders>
          </w:tcPr>
          <w:p w14:paraId="7FF0D993" w14:textId="77777777" w:rsidR="009D6CAB" w:rsidRPr="00C0085D" w:rsidRDefault="00000000" w:rsidP="00C0085D">
            <w:pPr>
              <w:spacing w:after="0" w:line="259" w:lineRule="auto"/>
              <w:ind w:left="0" w:right="0" w:firstLine="0"/>
              <w:rPr>
                <w:sz w:val="28"/>
                <w:szCs w:val="28"/>
              </w:rPr>
            </w:pPr>
            <w:r w:rsidRPr="00C0085D">
              <w:rPr>
                <w:sz w:val="28"/>
                <w:szCs w:val="28"/>
              </w:rPr>
              <w:t>200 mg twice daily</w:t>
            </w:r>
          </w:p>
        </w:tc>
        <w:tc>
          <w:tcPr>
            <w:tcW w:w="2980" w:type="dxa"/>
            <w:tcBorders>
              <w:top w:val="single" w:sz="8" w:space="0" w:color="000000"/>
              <w:left w:val="single" w:sz="8" w:space="0" w:color="000000"/>
              <w:bottom w:val="single" w:sz="8" w:space="0" w:color="000000"/>
              <w:right w:val="single" w:sz="8" w:space="0" w:color="000000"/>
            </w:tcBorders>
          </w:tcPr>
          <w:p w14:paraId="55D7E359" w14:textId="77777777" w:rsidR="009D6CAB" w:rsidRPr="00C0085D" w:rsidRDefault="009D6CAB" w:rsidP="00C0085D">
            <w:pPr>
              <w:spacing w:after="160" w:line="259" w:lineRule="auto"/>
              <w:ind w:left="0" w:right="0" w:firstLine="0"/>
              <w:rPr>
                <w:sz w:val="28"/>
                <w:szCs w:val="28"/>
              </w:rPr>
            </w:pPr>
          </w:p>
        </w:tc>
      </w:tr>
      <w:tr w:rsidR="009D6CAB" w:rsidRPr="00C0085D" w14:paraId="23264152" w14:textId="77777777" w:rsidTr="00C0085D">
        <w:trPr>
          <w:trHeight w:val="600"/>
        </w:trPr>
        <w:tc>
          <w:tcPr>
            <w:tcW w:w="2818" w:type="dxa"/>
            <w:tcBorders>
              <w:top w:val="single" w:sz="8" w:space="0" w:color="000000"/>
              <w:left w:val="single" w:sz="8" w:space="0" w:color="000000"/>
              <w:bottom w:val="single" w:sz="8" w:space="0" w:color="000000"/>
              <w:right w:val="single" w:sz="8" w:space="0" w:color="000000"/>
            </w:tcBorders>
          </w:tcPr>
          <w:p w14:paraId="7D984B9A" w14:textId="77777777" w:rsidR="009D6CAB" w:rsidRPr="00C0085D" w:rsidRDefault="00000000" w:rsidP="00C0085D">
            <w:pPr>
              <w:spacing w:after="0" w:line="259" w:lineRule="auto"/>
              <w:ind w:left="5" w:right="0" w:firstLine="0"/>
              <w:rPr>
                <w:sz w:val="28"/>
                <w:szCs w:val="28"/>
              </w:rPr>
            </w:pPr>
            <w:r w:rsidRPr="00C0085D">
              <w:rPr>
                <w:sz w:val="28"/>
                <w:szCs w:val="28"/>
              </w:rPr>
              <w:t>ENT infections and chronic respiratory tract infections</w:t>
            </w:r>
          </w:p>
        </w:tc>
        <w:tc>
          <w:tcPr>
            <w:tcW w:w="3562" w:type="dxa"/>
            <w:tcBorders>
              <w:top w:val="single" w:sz="8" w:space="0" w:color="000000"/>
              <w:left w:val="single" w:sz="8" w:space="0" w:color="000000"/>
              <w:bottom w:val="single" w:sz="8" w:space="0" w:color="000000"/>
              <w:right w:val="single" w:sz="8" w:space="0" w:color="000000"/>
            </w:tcBorders>
          </w:tcPr>
          <w:p w14:paraId="56993EC4" w14:textId="77777777" w:rsidR="009D6CAB" w:rsidRPr="00C0085D" w:rsidRDefault="00000000" w:rsidP="00C0085D">
            <w:pPr>
              <w:spacing w:after="0" w:line="259" w:lineRule="auto"/>
              <w:ind w:left="0" w:right="0" w:firstLine="0"/>
              <w:rPr>
                <w:sz w:val="28"/>
                <w:szCs w:val="28"/>
              </w:rPr>
            </w:pPr>
            <w:r w:rsidRPr="00C0085D">
              <w:rPr>
                <w:sz w:val="28"/>
                <w:szCs w:val="28"/>
              </w:rPr>
              <w:t>200 mg twice daily</w:t>
            </w:r>
          </w:p>
        </w:tc>
        <w:tc>
          <w:tcPr>
            <w:tcW w:w="2980" w:type="dxa"/>
            <w:tcBorders>
              <w:top w:val="single" w:sz="8" w:space="0" w:color="000000"/>
              <w:left w:val="single" w:sz="8" w:space="0" w:color="000000"/>
              <w:bottom w:val="single" w:sz="8" w:space="0" w:color="000000"/>
              <w:right w:val="single" w:sz="8" w:space="0" w:color="000000"/>
            </w:tcBorders>
          </w:tcPr>
          <w:p w14:paraId="5009CDBA" w14:textId="77777777" w:rsidR="009D6CAB" w:rsidRPr="00C0085D" w:rsidRDefault="009D6CAB" w:rsidP="00C0085D">
            <w:pPr>
              <w:spacing w:after="160" w:line="259" w:lineRule="auto"/>
              <w:ind w:left="0" w:right="0" w:firstLine="0"/>
              <w:rPr>
                <w:sz w:val="28"/>
                <w:szCs w:val="28"/>
              </w:rPr>
            </w:pPr>
          </w:p>
        </w:tc>
      </w:tr>
      <w:tr w:rsidR="009D6CAB" w:rsidRPr="00C0085D" w14:paraId="31731FDA" w14:textId="77777777" w:rsidTr="00C0085D">
        <w:trPr>
          <w:trHeight w:val="880"/>
        </w:trPr>
        <w:tc>
          <w:tcPr>
            <w:tcW w:w="2818" w:type="dxa"/>
            <w:tcBorders>
              <w:top w:val="single" w:sz="8" w:space="0" w:color="000000"/>
              <w:left w:val="single" w:sz="8" w:space="0" w:color="000000"/>
              <w:bottom w:val="single" w:sz="8" w:space="0" w:color="000000"/>
              <w:right w:val="single" w:sz="8" w:space="0" w:color="000000"/>
            </w:tcBorders>
          </w:tcPr>
          <w:p w14:paraId="0DA4BE15" w14:textId="77777777" w:rsidR="009D6CAB" w:rsidRPr="00C0085D" w:rsidRDefault="00000000" w:rsidP="00C0085D">
            <w:pPr>
              <w:spacing w:after="0" w:line="259" w:lineRule="auto"/>
              <w:ind w:left="5" w:right="76" w:firstLine="0"/>
              <w:rPr>
                <w:sz w:val="28"/>
                <w:szCs w:val="28"/>
              </w:rPr>
            </w:pPr>
            <w:r w:rsidRPr="00C0085D">
              <w:rPr>
                <w:sz w:val="28"/>
                <w:szCs w:val="28"/>
              </w:rPr>
              <w:t>Acute exacerbations of chronic obstructive pulmonary disease, including bronchitis</w:t>
            </w:r>
          </w:p>
        </w:tc>
        <w:tc>
          <w:tcPr>
            <w:tcW w:w="3562" w:type="dxa"/>
            <w:tcBorders>
              <w:top w:val="single" w:sz="8" w:space="0" w:color="000000"/>
              <w:left w:val="single" w:sz="8" w:space="0" w:color="000000"/>
              <w:bottom w:val="single" w:sz="8" w:space="0" w:color="000000"/>
              <w:right w:val="single" w:sz="8" w:space="0" w:color="000000"/>
            </w:tcBorders>
          </w:tcPr>
          <w:p w14:paraId="041CF690" w14:textId="77777777" w:rsidR="009D6CAB" w:rsidRPr="00C0085D" w:rsidRDefault="00000000" w:rsidP="00C0085D">
            <w:pPr>
              <w:spacing w:after="0" w:line="259" w:lineRule="auto"/>
              <w:ind w:left="0" w:right="0" w:firstLine="0"/>
              <w:rPr>
                <w:sz w:val="28"/>
                <w:szCs w:val="28"/>
              </w:rPr>
            </w:pPr>
            <w:r w:rsidRPr="00C0085D">
              <w:rPr>
                <w:sz w:val="28"/>
                <w:szCs w:val="28"/>
              </w:rPr>
              <w:t>500 mg twice daily</w:t>
            </w:r>
          </w:p>
        </w:tc>
        <w:tc>
          <w:tcPr>
            <w:tcW w:w="2980" w:type="dxa"/>
            <w:tcBorders>
              <w:top w:val="single" w:sz="8" w:space="0" w:color="000000"/>
              <w:left w:val="single" w:sz="8" w:space="0" w:color="000000"/>
              <w:bottom w:val="single" w:sz="8" w:space="0" w:color="000000"/>
              <w:right w:val="single" w:sz="8" w:space="0" w:color="000000"/>
            </w:tcBorders>
          </w:tcPr>
          <w:p w14:paraId="662B9800" w14:textId="77777777" w:rsidR="009D6CAB" w:rsidRPr="00C0085D" w:rsidRDefault="00000000" w:rsidP="00C0085D">
            <w:pPr>
              <w:spacing w:after="0" w:line="259" w:lineRule="auto"/>
              <w:ind w:left="0" w:right="0" w:firstLine="0"/>
              <w:rPr>
                <w:sz w:val="28"/>
                <w:szCs w:val="28"/>
              </w:rPr>
            </w:pPr>
            <w:r w:rsidRPr="00C0085D">
              <w:rPr>
                <w:sz w:val="28"/>
                <w:szCs w:val="28"/>
              </w:rPr>
              <w:t>7–10 days</w:t>
            </w:r>
          </w:p>
        </w:tc>
      </w:tr>
      <w:tr w:rsidR="009D6CAB" w:rsidRPr="00C0085D" w14:paraId="3FD23C8D" w14:textId="77777777" w:rsidTr="00C0085D">
        <w:trPr>
          <w:trHeight w:val="880"/>
        </w:trPr>
        <w:tc>
          <w:tcPr>
            <w:tcW w:w="2818" w:type="dxa"/>
            <w:tcBorders>
              <w:top w:val="single" w:sz="8" w:space="0" w:color="000000"/>
              <w:left w:val="single" w:sz="8" w:space="0" w:color="000000"/>
              <w:bottom w:val="single" w:sz="8" w:space="0" w:color="000000"/>
              <w:right w:val="single" w:sz="8" w:space="0" w:color="000000"/>
            </w:tcBorders>
          </w:tcPr>
          <w:p w14:paraId="2899BE98" w14:textId="77777777" w:rsidR="009D6CAB" w:rsidRPr="00C0085D" w:rsidRDefault="00000000" w:rsidP="00C0085D">
            <w:pPr>
              <w:spacing w:after="0" w:line="259" w:lineRule="auto"/>
              <w:ind w:left="5" w:right="0" w:firstLine="0"/>
              <w:rPr>
                <w:sz w:val="28"/>
                <w:szCs w:val="28"/>
              </w:rPr>
            </w:pPr>
            <w:r w:rsidRPr="00C0085D">
              <w:rPr>
                <w:sz w:val="28"/>
                <w:szCs w:val="28"/>
              </w:rPr>
              <w:t>Cystic fibrosis</w:t>
            </w:r>
          </w:p>
        </w:tc>
        <w:tc>
          <w:tcPr>
            <w:tcW w:w="3562" w:type="dxa"/>
            <w:tcBorders>
              <w:top w:val="single" w:sz="8" w:space="0" w:color="000000"/>
              <w:left w:val="single" w:sz="8" w:space="0" w:color="000000"/>
              <w:bottom w:val="single" w:sz="8" w:space="0" w:color="000000"/>
              <w:right w:val="single" w:sz="8" w:space="0" w:color="000000"/>
            </w:tcBorders>
          </w:tcPr>
          <w:p w14:paraId="2D31A33D" w14:textId="77777777" w:rsidR="009D6CAB" w:rsidRPr="00C0085D" w:rsidRDefault="00000000" w:rsidP="00C0085D">
            <w:pPr>
              <w:spacing w:after="0" w:line="288" w:lineRule="auto"/>
              <w:ind w:left="0" w:right="0" w:firstLine="0"/>
              <w:rPr>
                <w:sz w:val="28"/>
                <w:szCs w:val="28"/>
              </w:rPr>
            </w:pPr>
            <w:r w:rsidRPr="00C0085D">
              <w:rPr>
                <w:sz w:val="28"/>
                <w:szCs w:val="28"/>
              </w:rPr>
              <w:t>400 mg once daily (can be increased up to 400 mg twice</w:t>
            </w:r>
          </w:p>
          <w:p w14:paraId="645022B7" w14:textId="77777777" w:rsidR="009D6CAB" w:rsidRPr="00C0085D" w:rsidRDefault="00000000" w:rsidP="00C0085D">
            <w:pPr>
              <w:spacing w:after="0" w:line="259" w:lineRule="auto"/>
              <w:ind w:left="0" w:right="0" w:firstLine="0"/>
              <w:rPr>
                <w:sz w:val="28"/>
                <w:szCs w:val="28"/>
              </w:rPr>
            </w:pPr>
            <w:r w:rsidRPr="00C0085D">
              <w:rPr>
                <w:sz w:val="28"/>
                <w:szCs w:val="28"/>
              </w:rPr>
              <w:t>daily)</w:t>
            </w:r>
          </w:p>
        </w:tc>
        <w:tc>
          <w:tcPr>
            <w:tcW w:w="2980" w:type="dxa"/>
            <w:tcBorders>
              <w:top w:val="single" w:sz="8" w:space="0" w:color="000000"/>
              <w:left w:val="single" w:sz="8" w:space="0" w:color="000000"/>
              <w:bottom w:val="single" w:sz="8" w:space="0" w:color="000000"/>
              <w:right w:val="single" w:sz="8" w:space="0" w:color="000000"/>
            </w:tcBorders>
          </w:tcPr>
          <w:p w14:paraId="7150B23A" w14:textId="77777777" w:rsidR="009D6CAB" w:rsidRPr="00C0085D" w:rsidRDefault="009D6CAB" w:rsidP="00C0085D">
            <w:pPr>
              <w:spacing w:after="160" w:line="259" w:lineRule="auto"/>
              <w:ind w:left="0" w:right="0" w:firstLine="0"/>
              <w:rPr>
                <w:sz w:val="28"/>
                <w:szCs w:val="28"/>
              </w:rPr>
            </w:pPr>
          </w:p>
        </w:tc>
      </w:tr>
    </w:tbl>
    <w:p w14:paraId="7F69D332" w14:textId="48164BD1" w:rsidR="009D6CAB" w:rsidRPr="00C0085D" w:rsidRDefault="00000000" w:rsidP="00F27263">
      <w:pPr>
        <w:spacing w:before="240" w:after="240"/>
        <w:ind w:left="0" w:right="17" w:firstLine="0"/>
        <w:jc w:val="thaiDistribute"/>
        <w:rPr>
          <w:sz w:val="28"/>
          <w:szCs w:val="28"/>
        </w:rPr>
      </w:pPr>
      <w:r w:rsidRPr="00C0085D">
        <w:rPr>
          <w:sz w:val="28"/>
          <w:szCs w:val="28"/>
        </w:rPr>
        <w:t>*For prostatitis, extension of treatment can be considered after careful re</w:t>
      </w:r>
      <w:r w:rsidR="00C0085D">
        <w:rPr>
          <w:sz w:val="28"/>
          <w:szCs w:val="28"/>
        </w:rPr>
        <w:t>-</w:t>
      </w:r>
      <w:r w:rsidRPr="00C0085D">
        <w:rPr>
          <w:sz w:val="28"/>
          <w:szCs w:val="28"/>
        </w:rPr>
        <w:t>examination of the patient.</w:t>
      </w:r>
    </w:p>
    <w:p w14:paraId="19D82D89" w14:textId="77777777" w:rsidR="009D6CAB" w:rsidRPr="00C0085D" w:rsidRDefault="00000000" w:rsidP="00C0085D">
      <w:pPr>
        <w:ind w:left="0" w:right="16" w:firstLine="0"/>
        <w:jc w:val="thaiDistribute"/>
        <w:rPr>
          <w:sz w:val="28"/>
          <w:szCs w:val="28"/>
        </w:rPr>
      </w:pPr>
      <w:r w:rsidRPr="00C0085D">
        <w:rPr>
          <w:sz w:val="28"/>
          <w:szCs w:val="28"/>
        </w:rPr>
        <w:t xml:space="preserve">A single dose of 400 mg of </w:t>
      </w:r>
      <w:r w:rsidRPr="00C0085D">
        <w:rPr>
          <w:color w:val="FF0000"/>
          <w:sz w:val="28"/>
          <w:szCs w:val="28"/>
        </w:rPr>
        <w:t xml:space="preserve">&lt;GENERIC NAME&gt; </w:t>
      </w:r>
      <w:r w:rsidRPr="00C0085D">
        <w:rPr>
          <w:sz w:val="28"/>
          <w:szCs w:val="28"/>
        </w:rPr>
        <w:t xml:space="preserve">is sufficient for the treatment of gonococcal urethritis and cervicitis due to susceptible </w:t>
      </w:r>
      <w:r w:rsidRPr="00C0085D">
        <w:rPr>
          <w:i/>
          <w:sz w:val="28"/>
          <w:szCs w:val="28"/>
        </w:rPr>
        <w:t>Neisseria gonorrhoeae</w:t>
      </w:r>
      <w:r w:rsidRPr="00C0085D">
        <w:rPr>
          <w:sz w:val="28"/>
          <w:szCs w:val="28"/>
        </w:rPr>
        <w:t>.</w:t>
      </w:r>
    </w:p>
    <w:p w14:paraId="5486B134" w14:textId="77777777" w:rsidR="00F27263" w:rsidRDefault="00000000" w:rsidP="00F27263">
      <w:pPr>
        <w:pStyle w:val="Heading3"/>
        <w:spacing w:after="240"/>
        <w:ind w:left="11" w:firstLine="697"/>
        <w:rPr>
          <w:sz w:val="28"/>
          <w:szCs w:val="28"/>
        </w:rPr>
      </w:pPr>
      <w:r w:rsidRPr="00F27263">
        <w:rPr>
          <w:b w:val="0"/>
          <w:bCs/>
          <w:i w:val="0"/>
          <w:iCs/>
          <w:sz w:val="28"/>
          <w:szCs w:val="28"/>
          <w:u w:val="single"/>
        </w:rPr>
        <w:lastRenderedPageBreak/>
        <w:t>Impaired renal function</w:t>
      </w:r>
      <w:r w:rsidR="00F27263" w:rsidRPr="00F27263">
        <w:rPr>
          <w:sz w:val="28"/>
          <w:szCs w:val="28"/>
        </w:rPr>
        <w:t xml:space="preserve"> </w:t>
      </w:r>
    </w:p>
    <w:p w14:paraId="508F8C89" w14:textId="51B912E9" w:rsidR="009D6CAB" w:rsidRPr="00F27263" w:rsidRDefault="00F27263" w:rsidP="00F27263">
      <w:pPr>
        <w:pStyle w:val="Heading3"/>
        <w:spacing w:after="240" w:line="360" w:lineRule="auto"/>
        <w:ind w:left="709" w:firstLine="11"/>
        <w:jc w:val="thaiDistribute"/>
        <w:rPr>
          <w:sz w:val="28"/>
          <w:szCs w:val="28"/>
        </w:rPr>
      </w:pPr>
      <w:r w:rsidRPr="00F27263">
        <w:rPr>
          <w:b w:val="0"/>
          <w:bCs/>
          <w:i w:val="0"/>
          <w:iCs/>
          <w:sz w:val="28"/>
          <w:szCs w:val="28"/>
        </w:rPr>
        <w:t>In patients with impaired renal function, the initial dose should be 200 mg, followed by the dosages indicated in the table below</w:t>
      </w:r>
      <w:r>
        <w:rPr>
          <w:b w:val="0"/>
          <w:bCs/>
          <w:i w:val="0"/>
          <w:iCs/>
          <w:sz w:val="28"/>
          <w:szCs w:val="28"/>
        </w:rPr>
        <w:t>:</w:t>
      </w:r>
    </w:p>
    <w:tbl>
      <w:tblPr>
        <w:tblStyle w:val="TableGrid"/>
        <w:tblW w:w="7380" w:type="dxa"/>
        <w:jc w:val="center"/>
        <w:tblInd w:w="0" w:type="dxa"/>
        <w:tblCellMar>
          <w:top w:w="106" w:type="dxa"/>
          <w:left w:w="103" w:type="dxa"/>
          <w:bottom w:w="0" w:type="dxa"/>
          <w:right w:w="115" w:type="dxa"/>
        </w:tblCellMar>
        <w:tblLook w:val="04A0" w:firstRow="1" w:lastRow="0" w:firstColumn="1" w:lastColumn="0" w:noHBand="0" w:noVBand="1"/>
      </w:tblPr>
      <w:tblGrid>
        <w:gridCol w:w="2420"/>
        <w:gridCol w:w="2140"/>
        <w:gridCol w:w="2820"/>
      </w:tblGrid>
      <w:tr w:rsidR="009D6CAB" w:rsidRPr="00C0085D" w14:paraId="5EDFE0BC" w14:textId="77777777" w:rsidTr="00F27263">
        <w:trPr>
          <w:trHeight w:val="340"/>
          <w:jc w:val="center"/>
        </w:trPr>
        <w:tc>
          <w:tcPr>
            <w:tcW w:w="2420" w:type="dxa"/>
            <w:tcBorders>
              <w:top w:val="single" w:sz="8" w:space="0" w:color="000000"/>
              <w:left w:val="single" w:sz="8" w:space="0" w:color="000000"/>
              <w:bottom w:val="single" w:sz="8" w:space="0" w:color="000000"/>
              <w:right w:val="single" w:sz="8" w:space="0" w:color="000000"/>
            </w:tcBorders>
          </w:tcPr>
          <w:p w14:paraId="2E0F55A9" w14:textId="77777777" w:rsidR="009D6CAB" w:rsidRPr="00F27263" w:rsidRDefault="00000000" w:rsidP="00F27263">
            <w:pPr>
              <w:spacing w:after="0" w:line="360" w:lineRule="auto"/>
              <w:ind w:left="5" w:right="0" w:firstLine="0"/>
              <w:jc w:val="center"/>
              <w:rPr>
                <w:b/>
                <w:bCs/>
                <w:sz w:val="28"/>
                <w:szCs w:val="28"/>
              </w:rPr>
            </w:pPr>
            <w:r w:rsidRPr="00F27263">
              <w:rPr>
                <w:b/>
                <w:bCs/>
                <w:i/>
                <w:sz w:val="28"/>
                <w:szCs w:val="28"/>
              </w:rPr>
              <w:t>Creatinine Clearance</w:t>
            </w:r>
          </w:p>
        </w:tc>
        <w:tc>
          <w:tcPr>
            <w:tcW w:w="2140" w:type="dxa"/>
            <w:tcBorders>
              <w:top w:val="single" w:sz="8" w:space="0" w:color="000000"/>
              <w:left w:val="single" w:sz="8" w:space="0" w:color="000000"/>
              <w:bottom w:val="single" w:sz="8" w:space="0" w:color="000000"/>
              <w:right w:val="single" w:sz="8" w:space="0" w:color="000000"/>
            </w:tcBorders>
          </w:tcPr>
          <w:p w14:paraId="1D5611D5" w14:textId="77777777" w:rsidR="009D6CAB" w:rsidRPr="00F27263" w:rsidRDefault="00000000" w:rsidP="00F27263">
            <w:pPr>
              <w:spacing w:after="0" w:line="360" w:lineRule="auto"/>
              <w:ind w:left="0" w:right="0" w:firstLine="0"/>
              <w:jc w:val="center"/>
              <w:rPr>
                <w:b/>
                <w:bCs/>
                <w:sz w:val="28"/>
                <w:szCs w:val="28"/>
              </w:rPr>
            </w:pPr>
            <w:r w:rsidRPr="00F27263">
              <w:rPr>
                <w:b/>
                <w:bCs/>
                <w:i/>
                <w:sz w:val="28"/>
                <w:szCs w:val="28"/>
              </w:rPr>
              <w:t>Creatinine Level</w:t>
            </w:r>
          </w:p>
        </w:tc>
        <w:tc>
          <w:tcPr>
            <w:tcW w:w="2820" w:type="dxa"/>
            <w:tcBorders>
              <w:top w:val="single" w:sz="8" w:space="0" w:color="000000"/>
              <w:left w:val="single" w:sz="8" w:space="0" w:color="000000"/>
              <w:bottom w:val="single" w:sz="8" w:space="0" w:color="000000"/>
              <w:right w:val="single" w:sz="8" w:space="0" w:color="000000"/>
            </w:tcBorders>
          </w:tcPr>
          <w:p w14:paraId="09F6DF44" w14:textId="77777777" w:rsidR="009D6CAB" w:rsidRPr="00F27263" w:rsidRDefault="00000000" w:rsidP="00F27263">
            <w:pPr>
              <w:spacing w:after="0" w:line="360" w:lineRule="auto"/>
              <w:ind w:left="60" w:right="0" w:firstLine="0"/>
              <w:jc w:val="center"/>
              <w:rPr>
                <w:b/>
                <w:bCs/>
                <w:sz w:val="28"/>
                <w:szCs w:val="28"/>
              </w:rPr>
            </w:pPr>
            <w:r w:rsidRPr="00F27263">
              <w:rPr>
                <w:b/>
                <w:bCs/>
                <w:sz w:val="28"/>
                <w:szCs w:val="28"/>
              </w:rPr>
              <w:t>Posology</w:t>
            </w:r>
          </w:p>
        </w:tc>
      </w:tr>
      <w:tr w:rsidR="009D6CAB" w:rsidRPr="00C0085D" w14:paraId="3DDB3385" w14:textId="77777777" w:rsidTr="00F27263">
        <w:trPr>
          <w:trHeight w:val="340"/>
          <w:jc w:val="center"/>
        </w:trPr>
        <w:tc>
          <w:tcPr>
            <w:tcW w:w="2420" w:type="dxa"/>
            <w:tcBorders>
              <w:top w:val="single" w:sz="8" w:space="0" w:color="000000"/>
              <w:left w:val="single" w:sz="8" w:space="0" w:color="000000"/>
              <w:bottom w:val="single" w:sz="8" w:space="0" w:color="000000"/>
              <w:right w:val="single" w:sz="8" w:space="0" w:color="000000"/>
            </w:tcBorders>
          </w:tcPr>
          <w:p w14:paraId="4DBD6C81" w14:textId="77777777" w:rsidR="009D6CAB" w:rsidRPr="00C0085D" w:rsidRDefault="00000000" w:rsidP="00F27263">
            <w:pPr>
              <w:spacing w:after="0" w:line="360" w:lineRule="auto"/>
              <w:ind w:left="5" w:right="0" w:firstLine="0"/>
              <w:rPr>
                <w:sz w:val="28"/>
                <w:szCs w:val="28"/>
              </w:rPr>
            </w:pPr>
            <w:r w:rsidRPr="00C0085D">
              <w:rPr>
                <w:sz w:val="28"/>
                <w:szCs w:val="28"/>
              </w:rPr>
              <w:t>20 to 50 mL/min</w:t>
            </w:r>
          </w:p>
        </w:tc>
        <w:tc>
          <w:tcPr>
            <w:tcW w:w="2140" w:type="dxa"/>
            <w:tcBorders>
              <w:top w:val="single" w:sz="8" w:space="0" w:color="000000"/>
              <w:left w:val="single" w:sz="8" w:space="0" w:color="000000"/>
              <w:bottom w:val="single" w:sz="8" w:space="0" w:color="000000"/>
              <w:right w:val="single" w:sz="8" w:space="0" w:color="000000"/>
            </w:tcBorders>
          </w:tcPr>
          <w:p w14:paraId="76F87364" w14:textId="77777777" w:rsidR="009D6CAB" w:rsidRPr="00C0085D" w:rsidRDefault="00000000" w:rsidP="00F27263">
            <w:pPr>
              <w:spacing w:after="0" w:line="360" w:lineRule="auto"/>
              <w:ind w:left="0" w:right="0" w:firstLine="0"/>
              <w:rPr>
                <w:sz w:val="28"/>
                <w:szCs w:val="28"/>
              </w:rPr>
            </w:pPr>
            <w:r w:rsidRPr="00C0085D">
              <w:rPr>
                <w:sz w:val="28"/>
                <w:szCs w:val="28"/>
              </w:rPr>
              <w:t>1.5 to 5 mg/dL</w:t>
            </w:r>
          </w:p>
        </w:tc>
        <w:tc>
          <w:tcPr>
            <w:tcW w:w="2820" w:type="dxa"/>
            <w:tcBorders>
              <w:top w:val="single" w:sz="8" w:space="0" w:color="000000"/>
              <w:left w:val="single" w:sz="8" w:space="0" w:color="000000"/>
              <w:bottom w:val="single" w:sz="8" w:space="0" w:color="000000"/>
              <w:right w:val="single" w:sz="8" w:space="0" w:color="000000"/>
            </w:tcBorders>
          </w:tcPr>
          <w:p w14:paraId="346FBE10" w14:textId="77777777" w:rsidR="009D6CAB" w:rsidRPr="00C0085D" w:rsidRDefault="00000000" w:rsidP="00F27263">
            <w:pPr>
              <w:spacing w:after="0" w:line="360" w:lineRule="auto"/>
              <w:ind w:left="5" w:right="0" w:firstLine="0"/>
              <w:rPr>
                <w:sz w:val="28"/>
                <w:szCs w:val="28"/>
              </w:rPr>
            </w:pPr>
            <w:r w:rsidRPr="00C0085D">
              <w:rPr>
                <w:sz w:val="28"/>
                <w:szCs w:val="28"/>
              </w:rPr>
              <w:t>100 mg - 200 mg/24 hr</w:t>
            </w:r>
          </w:p>
        </w:tc>
      </w:tr>
      <w:tr w:rsidR="009D6CAB" w:rsidRPr="00C0085D" w14:paraId="45B2C5BE" w14:textId="77777777" w:rsidTr="00F27263">
        <w:trPr>
          <w:trHeight w:val="640"/>
          <w:jc w:val="center"/>
        </w:trPr>
        <w:tc>
          <w:tcPr>
            <w:tcW w:w="2420" w:type="dxa"/>
            <w:tcBorders>
              <w:top w:val="single" w:sz="8" w:space="0" w:color="000000"/>
              <w:left w:val="single" w:sz="8" w:space="0" w:color="000000"/>
              <w:bottom w:val="single" w:sz="8" w:space="0" w:color="000000"/>
              <w:right w:val="single" w:sz="8" w:space="0" w:color="000000"/>
            </w:tcBorders>
          </w:tcPr>
          <w:p w14:paraId="1D5448A4" w14:textId="77777777" w:rsidR="009D6CAB" w:rsidRPr="00C0085D" w:rsidRDefault="00000000" w:rsidP="00F27263">
            <w:pPr>
              <w:spacing w:after="0" w:line="360" w:lineRule="auto"/>
              <w:ind w:left="5" w:right="0" w:firstLine="0"/>
              <w:rPr>
                <w:sz w:val="28"/>
                <w:szCs w:val="28"/>
              </w:rPr>
            </w:pPr>
            <w:r w:rsidRPr="00C0085D">
              <w:rPr>
                <w:sz w:val="28"/>
                <w:szCs w:val="28"/>
              </w:rPr>
              <w:t>&lt;20mL/min**</w:t>
            </w:r>
          </w:p>
        </w:tc>
        <w:tc>
          <w:tcPr>
            <w:tcW w:w="2140" w:type="dxa"/>
            <w:tcBorders>
              <w:top w:val="single" w:sz="8" w:space="0" w:color="000000"/>
              <w:left w:val="single" w:sz="8" w:space="0" w:color="000000"/>
              <w:bottom w:val="single" w:sz="8" w:space="0" w:color="000000"/>
              <w:right w:val="single" w:sz="8" w:space="0" w:color="000000"/>
            </w:tcBorders>
            <w:vAlign w:val="center"/>
          </w:tcPr>
          <w:p w14:paraId="45736E74" w14:textId="77777777" w:rsidR="009D6CAB" w:rsidRPr="00C0085D" w:rsidRDefault="00000000" w:rsidP="00F27263">
            <w:pPr>
              <w:spacing w:after="0" w:line="360" w:lineRule="auto"/>
              <w:ind w:left="0" w:right="0" w:firstLine="0"/>
              <w:rPr>
                <w:sz w:val="28"/>
                <w:szCs w:val="28"/>
              </w:rPr>
            </w:pPr>
            <w:r w:rsidRPr="00C0085D">
              <w:rPr>
                <w:sz w:val="28"/>
                <w:szCs w:val="28"/>
              </w:rPr>
              <w:t>&gt;5 mg/dL</w:t>
            </w:r>
          </w:p>
        </w:tc>
        <w:tc>
          <w:tcPr>
            <w:tcW w:w="2820" w:type="dxa"/>
            <w:tcBorders>
              <w:top w:val="single" w:sz="8" w:space="0" w:color="000000"/>
              <w:left w:val="single" w:sz="8" w:space="0" w:color="000000"/>
              <w:bottom w:val="single" w:sz="8" w:space="0" w:color="000000"/>
              <w:right w:val="single" w:sz="8" w:space="0" w:color="000000"/>
            </w:tcBorders>
          </w:tcPr>
          <w:p w14:paraId="78613ECA" w14:textId="77777777" w:rsidR="009D6CAB" w:rsidRPr="00C0085D" w:rsidRDefault="00000000" w:rsidP="00F27263">
            <w:pPr>
              <w:spacing w:after="0" w:line="360" w:lineRule="auto"/>
              <w:ind w:left="5" w:right="0" w:firstLine="0"/>
              <w:rPr>
                <w:sz w:val="28"/>
                <w:szCs w:val="28"/>
              </w:rPr>
            </w:pPr>
            <w:r w:rsidRPr="00C0085D">
              <w:rPr>
                <w:sz w:val="28"/>
                <w:szCs w:val="28"/>
              </w:rPr>
              <w:t>100 mg every 24 hr</w:t>
            </w:r>
          </w:p>
        </w:tc>
      </w:tr>
      <w:tr w:rsidR="009D6CAB" w:rsidRPr="00C0085D" w14:paraId="23605F9B" w14:textId="77777777" w:rsidTr="00F27263">
        <w:trPr>
          <w:trHeight w:val="340"/>
          <w:jc w:val="center"/>
        </w:trPr>
        <w:tc>
          <w:tcPr>
            <w:tcW w:w="4560" w:type="dxa"/>
            <w:gridSpan w:val="2"/>
            <w:tcBorders>
              <w:top w:val="single" w:sz="8" w:space="0" w:color="000000"/>
              <w:left w:val="single" w:sz="8" w:space="0" w:color="000000"/>
              <w:bottom w:val="single" w:sz="8" w:space="0" w:color="000000"/>
              <w:right w:val="single" w:sz="8" w:space="0" w:color="000000"/>
            </w:tcBorders>
          </w:tcPr>
          <w:p w14:paraId="7658D553" w14:textId="77777777" w:rsidR="009D6CAB" w:rsidRPr="00C0085D" w:rsidRDefault="00000000" w:rsidP="00F27263">
            <w:pPr>
              <w:spacing w:after="0" w:line="360" w:lineRule="auto"/>
              <w:ind w:left="5" w:right="0" w:firstLine="0"/>
              <w:rPr>
                <w:sz w:val="28"/>
                <w:szCs w:val="28"/>
              </w:rPr>
            </w:pPr>
            <w:r w:rsidRPr="00C0085D">
              <w:rPr>
                <w:sz w:val="28"/>
                <w:szCs w:val="28"/>
              </w:rPr>
              <w:t>Haemodialysis and peritoneal dialysis</w:t>
            </w:r>
          </w:p>
        </w:tc>
        <w:tc>
          <w:tcPr>
            <w:tcW w:w="2820" w:type="dxa"/>
            <w:tcBorders>
              <w:top w:val="single" w:sz="8" w:space="0" w:color="000000"/>
              <w:left w:val="single" w:sz="8" w:space="0" w:color="000000"/>
              <w:bottom w:val="single" w:sz="8" w:space="0" w:color="000000"/>
              <w:right w:val="single" w:sz="8" w:space="0" w:color="000000"/>
            </w:tcBorders>
          </w:tcPr>
          <w:p w14:paraId="48FCC00C" w14:textId="77777777" w:rsidR="009D6CAB" w:rsidRPr="00C0085D" w:rsidRDefault="00000000" w:rsidP="00F27263">
            <w:pPr>
              <w:spacing w:after="0" w:line="360" w:lineRule="auto"/>
              <w:ind w:left="5" w:right="0" w:firstLine="0"/>
              <w:rPr>
                <w:sz w:val="28"/>
                <w:szCs w:val="28"/>
              </w:rPr>
            </w:pPr>
            <w:r w:rsidRPr="00C0085D">
              <w:rPr>
                <w:sz w:val="28"/>
                <w:szCs w:val="28"/>
              </w:rPr>
              <w:t>100 mg every 24 hr</w:t>
            </w:r>
          </w:p>
        </w:tc>
      </w:tr>
    </w:tbl>
    <w:p w14:paraId="571DAEBA" w14:textId="77777777" w:rsidR="00F27263" w:rsidRDefault="00000000" w:rsidP="00F27263">
      <w:pPr>
        <w:spacing w:before="240" w:after="240" w:line="360" w:lineRule="auto"/>
        <w:ind w:left="709" w:right="17" w:firstLine="11"/>
        <w:jc w:val="thaiDistribute"/>
        <w:rPr>
          <w:sz w:val="28"/>
          <w:szCs w:val="28"/>
        </w:rPr>
      </w:pPr>
      <w:r w:rsidRPr="00C0085D">
        <w:rPr>
          <w:sz w:val="28"/>
          <w:szCs w:val="28"/>
        </w:rPr>
        <w:t xml:space="preserve">Patients undergoing haemodialysis or peritoneal dialysis should be given 100 mg </w:t>
      </w:r>
      <w:r w:rsidRPr="00C0085D">
        <w:rPr>
          <w:color w:val="FF0000"/>
          <w:sz w:val="28"/>
          <w:szCs w:val="28"/>
        </w:rPr>
        <w:t xml:space="preserve">&lt;GENERIC NAME&gt; </w:t>
      </w:r>
      <w:r w:rsidRPr="00C0085D">
        <w:rPr>
          <w:sz w:val="28"/>
          <w:szCs w:val="28"/>
        </w:rPr>
        <w:t>per day.</w:t>
      </w:r>
    </w:p>
    <w:p w14:paraId="1ED10B8A" w14:textId="2E2EDE94" w:rsidR="009D6CAB" w:rsidRPr="00C0085D" w:rsidRDefault="00000000" w:rsidP="00F27263">
      <w:pPr>
        <w:spacing w:before="240" w:after="240" w:line="360" w:lineRule="auto"/>
        <w:ind w:left="709" w:right="17" w:firstLine="11"/>
        <w:jc w:val="thaiDistribute"/>
        <w:rPr>
          <w:sz w:val="28"/>
          <w:szCs w:val="28"/>
        </w:rPr>
      </w:pPr>
      <w:r w:rsidRPr="00C0085D">
        <w:rPr>
          <w:sz w:val="28"/>
          <w:szCs w:val="28"/>
        </w:rPr>
        <w:t>When creatinine clearance cannot be measured, it can be estimated with reference to the serum creatinine level using the following Cockcroft's formula for adults:</w:t>
      </w:r>
    </w:p>
    <w:p w14:paraId="54B480C0" w14:textId="7D20703B" w:rsidR="009D6CAB" w:rsidRPr="00C0085D" w:rsidRDefault="00F27263" w:rsidP="00F27263">
      <w:pPr>
        <w:spacing w:after="0" w:line="259" w:lineRule="auto"/>
        <w:ind w:left="10" w:right="518" w:hanging="10"/>
        <w:jc w:val="center"/>
        <w:rPr>
          <w:sz w:val="28"/>
          <w:szCs w:val="28"/>
        </w:rPr>
      </w:pPr>
      <w:r>
        <w:rPr>
          <w:sz w:val="28"/>
          <w:szCs w:val="28"/>
        </w:rPr>
        <w:t xml:space="preserve">                                                   </w:t>
      </w:r>
      <w:r w:rsidR="00000000" w:rsidRPr="00C0085D">
        <w:rPr>
          <w:sz w:val="28"/>
          <w:szCs w:val="28"/>
        </w:rPr>
        <w:t>weight(kg) x (140 -age in years)</w:t>
      </w:r>
    </w:p>
    <w:tbl>
      <w:tblPr>
        <w:tblStyle w:val="TableGrid"/>
        <w:tblW w:w="7916" w:type="dxa"/>
        <w:tblInd w:w="15" w:type="dxa"/>
        <w:tblCellMar>
          <w:top w:w="0" w:type="dxa"/>
          <w:left w:w="0" w:type="dxa"/>
          <w:bottom w:w="0" w:type="dxa"/>
          <w:right w:w="0" w:type="dxa"/>
        </w:tblCellMar>
        <w:tblLook w:val="04A0" w:firstRow="1" w:lastRow="0" w:firstColumn="1" w:lastColumn="0" w:noHBand="0" w:noVBand="1"/>
      </w:tblPr>
      <w:tblGrid>
        <w:gridCol w:w="1259"/>
        <w:gridCol w:w="234"/>
        <w:gridCol w:w="2603"/>
        <w:gridCol w:w="3820"/>
      </w:tblGrid>
      <w:tr w:rsidR="009D6CAB" w:rsidRPr="00C0085D" w14:paraId="0D1D566C" w14:textId="77777777" w:rsidTr="00F27263">
        <w:trPr>
          <w:trHeight w:val="1616"/>
        </w:trPr>
        <w:tc>
          <w:tcPr>
            <w:tcW w:w="1259" w:type="dxa"/>
            <w:tcBorders>
              <w:top w:val="nil"/>
              <w:left w:val="nil"/>
              <w:bottom w:val="nil"/>
              <w:right w:val="nil"/>
            </w:tcBorders>
          </w:tcPr>
          <w:p w14:paraId="2BBC3ADD" w14:textId="77777777" w:rsidR="009D6CAB" w:rsidRPr="00C0085D" w:rsidRDefault="00000000">
            <w:pPr>
              <w:spacing w:after="0" w:line="259" w:lineRule="auto"/>
              <w:ind w:left="0" w:right="0" w:firstLine="0"/>
              <w:rPr>
                <w:sz w:val="28"/>
                <w:szCs w:val="28"/>
              </w:rPr>
            </w:pPr>
            <w:r w:rsidRPr="00C0085D">
              <w:rPr>
                <w:sz w:val="28"/>
                <w:szCs w:val="28"/>
              </w:rPr>
              <w:t>Men:</w:t>
            </w:r>
          </w:p>
        </w:tc>
        <w:tc>
          <w:tcPr>
            <w:tcW w:w="234" w:type="dxa"/>
            <w:tcBorders>
              <w:top w:val="nil"/>
              <w:left w:val="nil"/>
              <w:bottom w:val="nil"/>
              <w:right w:val="nil"/>
            </w:tcBorders>
            <w:vAlign w:val="bottom"/>
          </w:tcPr>
          <w:p w14:paraId="6F2B0673" w14:textId="77777777" w:rsidR="009D6CAB" w:rsidRPr="00C0085D" w:rsidRDefault="00000000">
            <w:pPr>
              <w:spacing w:after="0" w:line="259" w:lineRule="auto"/>
              <w:ind w:left="0" w:right="0" w:firstLine="0"/>
              <w:rPr>
                <w:sz w:val="28"/>
                <w:szCs w:val="28"/>
              </w:rPr>
            </w:pPr>
            <w:r w:rsidRPr="00C0085D">
              <w:rPr>
                <w:sz w:val="28"/>
                <w:szCs w:val="28"/>
              </w:rPr>
              <w:t>or</w:t>
            </w:r>
          </w:p>
        </w:tc>
        <w:tc>
          <w:tcPr>
            <w:tcW w:w="2603" w:type="dxa"/>
            <w:tcBorders>
              <w:top w:val="nil"/>
              <w:left w:val="nil"/>
              <w:bottom w:val="nil"/>
              <w:right w:val="nil"/>
            </w:tcBorders>
          </w:tcPr>
          <w:p w14:paraId="60A365A2" w14:textId="77777777" w:rsidR="009D6CAB" w:rsidRPr="00C0085D" w:rsidRDefault="00000000">
            <w:pPr>
              <w:spacing w:after="0" w:line="259" w:lineRule="auto"/>
              <w:ind w:left="143" w:right="0" w:firstLine="0"/>
              <w:rPr>
                <w:sz w:val="28"/>
                <w:szCs w:val="28"/>
              </w:rPr>
            </w:pPr>
            <w:r w:rsidRPr="00C0085D">
              <w:rPr>
                <w:sz w:val="28"/>
                <w:szCs w:val="28"/>
              </w:rPr>
              <w:t>ClCr (ml/min) =</w:t>
            </w:r>
          </w:p>
        </w:tc>
        <w:tc>
          <w:tcPr>
            <w:tcW w:w="3820" w:type="dxa"/>
            <w:tcBorders>
              <w:top w:val="nil"/>
              <w:left w:val="nil"/>
              <w:bottom w:val="nil"/>
              <w:right w:val="nil"/>
            </w:tcBorders>
          </w:tcPr>
          <w:p w14:paraId="777EDB6E" w14:textId="77777777" w:rsidR="009D6CAB" w:rsidRPr="00C0085D" w:rsidRDefault="00000000">
            <w:pPr>
              <w:spacing w:after="185" w:line="259" w:lineRule="auto"/>
              <w:ind w:left="0" w:right="0" w:firstLine="0"/>
              <w:rPr>
                <w:sz w:val="28"/>
                <w:szCs w:val="28"/>
              </w:rPr>
            </w:pPr>
            <w:r w:rsidRPr="00C0085D">
              <w:rPr>
                <w:sz w:val="28"/>
                <w:szCs w:val="28"/>
              </w:rPr>
              <w:t>---------------------------------------</w:t>
            </w:r>
          </w:p>
          <w:p w14:paraId="58B4F429" w14:textId="7309343B" w:rsidR="009D6CAB" w:rsidRPr="00C0085D" w:rsidRDefault="00F27263">
            <w:pPr>
              <w:spacing w:after="624" w:line="259" w:lineRule="auto"/>
              <w:ind w:left="0" w:right="0" w:firstLine="0"/>
              <w:rPr>
                <w:sz w:val="28"/>
                <w:szCs w:val="28"/>
              </w:rPr>
            </w:pPr>
            <w:r>
              <w:rPr>
                <w:sz w:val="28"/>
                <w:szCs w:val="28"/>
              </w:rPr>
              <w:t xml:space="preserve">  </w:t>
            </w:r>
            <w:r w:rsidR="00000000" w:rsidRPr="00C0085D">
              <w:rPr>
                <w:sz w:val="28"/>
                <w:szCs w:val="28"/>
              </w:rPr>
              <w:t>72 x serum creatinine (mg/dl)</w:t>
            </w:r>
          </w:p>
          <w:p w14:paraId="3107A3A2" w14:textId="77777777" w:rsidR="009D6CAB" w:rsidRPr="00C0085D" w:rsidRDefault="00000000">
            <w:pPr>
              <w:spacing w:after="0" w:line="259" w:lineRule="auto"/>
              <w:ind w:left="0" w:right="0" w:firstLine="0"/>
              <w:rPr>
                <w:sz w:val="28"/>
                <w:szCs w:val="28"/>
              </w:rPr>
            </w:pPr>
            <w:r w:rsidRPr="00C0085D">
              <w:rPr>
                <w:sz w:val="28"/>
                <w:szCs w:val="28"/>
              </w:rPr>
              <w:t>weight(kg) x (140 -age in years)</w:t>
            </w:r>
          </w:p>
        </w:tc>
      </w:tr>
      <w:tr w:rsidR="009D6CAB" w:rsidRPr="00C0085D" w14:paraId="3984A5E8" w14:textId="77777777" w:rsidTr="00F27263">
        <w:trPr>
          <w:trHeight w:val="923"/>
        </w:trPr>
        <w:tc>
          <w:tcPr>
            <w:tcW w:w="1259" w:type="dxa"/>
            <w:tcBorders>
              <w:top w:val="nil"/>
              <w:left w:val="nil"/>
              <w:bottom w:val="nil"/>
              <w:right w:val="nil"/>
            </w:tcBorders>
          </w:tcPr>
          <w:p w14:paraId="3989152C" w14:textId="77777777" w:rsidR="009D6CAB" w:rsidRPr="00C0085D" w:rsidRDefault="009D6CAB">
            <w:pPr>
              <w:spacing w:after="160" w:line="259" w:lineRule="auto"/>
              <w:ind w:left="0" w:right="0" w:firstLine="0"/>
              <w:rPr>
                <w:sz w:val="28"/>
                <w:szCs w:val="28"/>
              </w:rPr>
            </w:pPr>
          </w:p>
        </w:tc>
        <w:tc>
          <w:tcPr>
            <w:tcW w:w="234" w:type="dxa"/>
            <w:tcBorders>
              <w:top w:val="nil"/>
              <w:left w:val="nil"/>
              <w:bottom w:val="nil"/>
              <w:right w:val="nil"/>
            </w:tcBorders>
          </w:tcPr>
          <w:p w14:paraId="5AFE0BB4" w14:textId="77777777" w:rsidR="009D6CAB" w:rsidRPr="00C0085D" w:rsidRDefault="009D6CAB">
            <w:pPr>
              <w:spacing w:after="160" w:line="259" w:lineRule="auto"/>
              <w:ind w:left="0" w:right="0" w:firstLine="0"/>
              <w:rPr>
                <w:sz w:val="28"/>
                <w:szCs w:val="28"/>
              </w:rPr>
            </w:pPr>
          </w:p>
        </w:tc>
        <w:tc>
          <w:tcPr>
            <w:tcW w:w="2603" w:type="dxa"/>
            <w:tcBorders>
              <w:top w:val="nil"/>
              <w:left w:val="nil"/>
              <w:bottom w:val="nil"/>
              <w:right w:val="nil"/>
            </w:tcBorders>
          </w:tcPr>
          <w:p w14:paraId="5F13E69C" w14:textId="77777777" w:rsidR="009D6CAB" w:rsidRPr="00C0085D" w:rsidRDefault="00000000">
            <w:pPr>
              <w:spacing w:after="0" w:line="259" w:lineRule="auto"/>
              <w:ind w:left="143" w:right="0" w:firstLine="0"/>
              <w:rPr>
                <w:sz w:val="28"/>
                <w:szCs w:val="28"/>
              </w:rPr>
            </w:pPr>
            <w:r w:rsidRPr="00C0085D">
              <w:rPr>
                <w:sz w:val="28"/>
                <w:szCs w:val="28"/>
              </w:rPr>
              <w:t>ClCr (ml/min) =</w:t>
            </w:r>
          </w:p>
        </w:tc>
        <w:tc>
          <w:tcPr>
            <w:tcW w:w="3820" w:type="dxa"/>
            <w:tcBorders>
              <w:top w:val="nil"/>
              <w:left w:val="nil"/>
              <w:bottom w:val="nil"/>
              <w:right w:val="nil"/>
            </w:tcBorders>
            <w:vAlign w:val="center"/>
          </w:tcPr>
          <w:p w14:paraId="1982CFEE" w14:textId="50161405" w:rsidR="009D6CAB" w:rsidRPr="00C0085D" w:rsidRDefault="00000000">
            <w:pPr>
              <w:spacing w:after="185" w:line="259" w:lineRule="auto"/>
              <w:ind w:left="0" w:right="0" w:firstLine="0"/>
              <w:rPr>
                <w:sz w:val="28"/>
                <w:szCs w:val="28"/>
              </w:rPr>
            </w:pPr>
            <w:r w:rsidRPr="00C0085D">
              <w:rPr>
                <w:sz w:val="28"/>
                <w:szCs w:val="28"/>
              </w:rPr>
              <w:t>------------------------------</w:t>
            </w:r>
            <w:r w:rsidR="00F27263" w:rsidRPr="00C0085D">
              <w:rPr>
                <w:sz w:val="28"/>
                <w:szCs w:val="28"/>
              </w:rPr>
              <w:t>----------</w:t>
            </w:r>
          </w:p>
          <w:p w14:paraId="4A6FAE75" w14:textId="77777777" w:rsidR="009D6CAB" w:rsidRPr="00C0085D" w:rsidRDefault="00000000">
            <w:pPr>
              <w:spacing w:after="0" w:line="259" w:lineRule="auto"/>
              <w:ind w:left="0" w:right="0" w:firstLine="0"/>
              <w:jc w:val="both"/>
              <w:rPr>
                <w:sz w:val="28"/>
                <w:szCs w:val="28"/>
              </w:rPr>
            </w:pPr>
            <w:r w:rsidRPr="00C0085D">
              <w:rPr>
                <w:sz w:val="28"/>
                <w:szCs w:val="28"/>
              </w:rPr>
              <w:t>0.814 x serum creatinine (µmol/l)</w:t>
            </w:r>
          </w:p>
        </w:tc>
      </w:tr>
    </w:tbl>
    <w:p w14:paraId="0CC114E6" w14:textId="77777777" w:rsidR="00F27263" w:rsidRDefault="00F27263">
      <w:r>
        <w:br w:type="page"/>
      </w:r>
    </w:p>
    <w:tbl>
      <w:tblPr>
        <w:tblStyle w:val="TableGrid"/>
        <w:tblW w:w="7916" w:type="dxa"/>
        <w:tblInd w:w="15" w:type="dxa"/>
        <w:tblCellMar>
          <w:top w:w="0" w:type="dxa"/>
          <w:left w:w="0" w:type="dxa"/>
          <w:bottom w:w="0" w:type="dxa"/>
          <w:right w:w="0" w:type="dxa"/>
        </w:tblCellMar>
        <w:tblLook w:val="04A0" w:firstRow="1" w:lastRow="0" w:firstColumn="1" w:lastColumn="0" w:noHBand="0" w:noVBand="1"/>
      </w:tblPr>
      <w:tblGrid>
        <w:gridCol w:w="1259"/>
        <w:gridCol w:w="234"/>
        <w:gridCol w:w="2603"/>
        <w:gridCol w:w="3820"/>
      </w:tblGrid>
      <w:tr w:rsidR="009D6CAB" w:rsidRPr="00C0085D" w14:paraId="111AEC8B" w14:textId="77777777" w:rsidTr="00F27263">
        <w:trPr>
          <w:trHeight w:val="373"/>
        </w:trPr>
        <w:tc>
          <w:tcPr>
            <w:tcW w:w="1259" w:type="dxa"/>
            <w:tcBorders>
              <w:top w:val="nil"/>
              <w:left w:val="nil"/>
              <w:bottom w:val="nil"/>
              <w:right w:val="nil"/>
            </w:tcBorders>
            <w:vAlign w:val="bottom"/>
          </w:tcPr>
          <w:p w14:paraId="30DD823C" w14:textId="7A0AD602" w:rsidR="009D6CAB" w:rsidRPr="00C0085D" w:rsidRDefault="00000000">
            <w:pPr>
              <w:spacing w:after="0" w:line="259" w:lineRule="auto"/>
              <w:ind w:left="0" w:right="0" w:firstLine="0"/>
              <w:rPr>
                <w:sz w:val="28"/>
                <w:szCs w:val="28"/>
              </w:rPr>
            </w:pPr>
            <w:r w:rsidRPr="00C0085D">
              <w:rPr>
                <w:sz w:val="28"/>
                <w:szCs w:val="28"/>
              </w:rPr>
              <w:lastRenderedPageBreak/>
              <w:t>Women:</w:t>
            </w:r>
          </w:p>
        </w:tc>
        <w:tc>
          <w:tcPr>
            <w:tcW w:w="234" w:type="dxa"/>
            <w:tcBorders>
              <w:top w:val="nil"/>
              <w:left w:val="nil"/>
              <w:bottom w:val="nil"/>
              <w:right w:val="nil"/>
            </w:tcBorders>
          </w:tcPr>
          <w:p w14:paraId="3CDA002E" w14:textId="77777777" w:rsidR="009D6CAB" w:rsidRPr="00C0085D" w:rsidRDefault="009D6CAB">
            <w:pPr>
              <w:spacing w:after="160" w:line="259" w:lineRule="auto"/>
              <w:ind w:left="0" w:right="0" w:firstLine="0"/>
              <w:rPr>
                <w:sz w:val="28"/>
                <w:szCs w:val="28"/>
              </w:rPr>
            </w:pPr>
          </w:p>
        </w:tc>
        <w:tc>
          <w:tcPr>
            <w:tcW w:w="2603" w:type="dxa"/>
            <w:tcBorders>
              <w:top w:val="nil"/>
              <w:left w:val="nil"/>
              <w:bottom w:val="nil"/>
              <w:right w:val="nil"/>
            </w:tcBorders>
            <w:vAlign w:val="bottom"/>
          </w:tcPr>
          <w:p w14:paraId="1245AA06" w14:textId="77777777" w:rsidR="009D6CAB" w:rsidRPr="00C0085D" w:rsidRDefault="00000000">
            <w:pPr>
              <w:spacing w:after="0" w:line="259" w:lineRule="auto"/>
              <w:ind w:left="143" w:right="0" w:firstLine="0"/>
              <w:rPr>
                <w:sz w:val="28"/>
                <w:szCs w:val="28"/>
              </w:rPr>
            </w:pPr>
            <w:r w:rsidRPr="00C0085D">
              <w:rPr>
                <w:sz w:val="28"/>
                <w:szCs w:val="28"/>
              </w:rPr>
              <w:t>ClCr (ml/min) =</w:t>
            </w:r>
          </w:p>
        </w:tc>
        <w:tc>
          <w:tcPr>
            <w:tcW w:w="3820" w:type="dxa"/>
            <w:tcBorders>
              <w:top w:val="nil"/>
              <w:left w:val="nil"/>
              <w:bottom w:val="nil"/>
              <w:right w:val="nil"/>
            </w:tcBorders>
            <w:vAlign w:val="bottom"/>
          </w:tcPr>
          <w:p w14:paraId="15985C55" w14:textId="77777777" w:rsidR="009D6CAB" w:rsidRPr="00C0085D" w:rsidRDefault="00000000">
            <w:pPr>
              <w:spacing w:after="0" w:line="259" w:lineRule="auto"/>
              <w:ind w:left="0" w:right="0" w:firstLine="0"/>
              <w:rPr>
                <w:sz w:val="28"/>
                <w:szCs w:val="28"/>
              </w:rPr>
            </w:pPr>
            <w:r w:rsidRPr="00C0085D">
              <w:rPr>
                <w:sz w:val="28"/>
                <w:szCs w:val="28"/>
              </w:rPr>
              <w:t>0.85 x (above value)</w:t>
            </w:r>
          </w:p>
        </w:tc>
      </w:tr>
    </w:tbl>
    <w:p w14:paraId="2D4EFC8E" w14:textId="77777777" w:rsidR="00F27263" w:rsidRDefault="00000000" w:rsidP="00F27263">
      <w:pPr>
        <w:pStyle w:val="Heading3"/>
        <w:spacing w:before="240" w:after="240"/>
        <w:ind w:left="11" w:firstLine="709"/>
        <w:rPr>
          <w:b w:val="0"/>
          <w:bCs/>
          <w:i w:val="0"/>
          <w:iCs/>
          <w:sz w:val="28"/>
          <w:szCs w:val="28"/>
          <w:u w:val="single"/>
        </w:rPr>
      </w:pPr>
      <w:r w:rsidRPr="00F27263">
        <w:rPr>
          <w:b w:val="0"/>
          <w:bCs/>
          <w:i w:val="0"/>
          <w:iCs/>
          <w:sz w:val="28"/>
          <w:szCs w:val="28"/>
          <w:u w:val="single"/>
        </w:rPr>
        <w:t>Impaired liver function</w:t>
      </w:r>
    </w:p>
    <w:p w14:paraId="0958D88C" w14:textId="77777777" w:rsidR="00F27263" w:rsidRDefault="00000000" w:rsidP="00F27263">
      <w:pPr>
        <w:pStyle w:val="Heading3"/>
        <w:spacing w:before="240" w:after="240" w:line="360" w:lineRule="auto"/>
        <w:ind w:left="720" w:firstLine="0"/>
        <w:jc w:val="thaiDistribute"/>
        <w:rPr>
          <w:b w:val="0"/>
          <w:bCs/>
          <w:i w:val="0"/>
          <w:iCs/>
          <w:sz w:val="28"/>
          <w:szCs w:val="28"/>
          <w:u w:val="single"/>
        </w:rPr>
      </w:pPr>
      <w:r w:rsidRPr="00F27263">
        <w:rPr>
          <w:b w:val="0"/>
          <w:bCs/>
          <w:i w:val="0"/>
          <w:iCs/>
          <w:sz w:val="28"/>
          <w:szCs w:val="28"/>
        </w:rPr>
        <w:t xml:space="preserve">In patients with serious liver function impairment, such as cases of hepatic cirrhosis with ascites, </w:t>
      </w:r>
      <w:r w:rsidRPr="00F27263">
        <w:rPr>
          <w:b w:val="0"/>
          <w:bCs/>
          <w:i w:val="0"/>
          <w:iCs/>
          <w:color w:val="FF0000"/>
          <w:sz w:val="28"/>
          <w:szCs w:val="28"/>
        </w:rPr>
        <w:t xml:space="preserve">&lt;GENERIC NAME&gt; </w:t>
      </w:r>
      <w:r w:rsidRPr="00F27263">
        <w:rPr>
          <w:b w:val="0"/>
          <w:bCs/>
          <w:i w:val="0"/>
          <w:iCs/>
          <w:sz w:val="28"/>
          <w:szCs w:val="28"/>
        </w:rPr>
        <w:t>excretion may be reduced. In this case, the maximum daily dose must not exceed 400 mg.</w:t>
      </w:r>
    </w:p>
    <w:p w14:paraId="1686E24E" w14:textId="77777777" w:rsidR="00F27263" w:rsidRDefault="00000000" w:rsidP="00F27263">
      <w:pPr>
        <w:pStyle w:val="Heading3"/>
        <w:spacing w:before="240" w:after="240" w:line="360" w:lineRule="auto"/>
        <w:ind w:left="720" w:firstLine="0"/>
        <w:jc w:val="thaiDistribute"/>
        <w:rPr>
          <w:b w:val="0"/>
          <w:bCs/>
          <w:i w:val="0"/>
          <w:iCs/>
          <w:sz w:val="28"/>
          <w:szCs w:val="28"/>
          <w:u w:val="single"/>
        </w:rPr>
      </w:pPr>
      <w:r w:rsidRPr="00F27263">
        <w:rPr>
          <w:b w:val="0"/>
          <w:bCs/>
          <w:i w:val="0"/>
          <w:iCs/>
          <w:sz w:val="28"/>
          <w:szCs w:val="28"/>
          <w:u w:val="single"/>
        </w:rPr>
        <w:t>Elderly</w:t>
      </w:r>
    </w:p>
    <w:p w14:paraId="3E8089B2" w14:textId="762C24A6" w:rsidR="009D6CAB" w:rsidRPr="00F27263" w:rsidRDefault="00000000" w:rsidP="00F27263">
      <w:pPr>
        <w:pStyle w:val="Heading3"/>
        <w:spacing w:before="240" w:after="240" w:line="360" w:lineRule="auto"/>
        <w:ind w:left="720" w:firstLine="0"/>
        <w:jc w:val="thaiDistribute"/>
        <w:rPr>
          <w:b w:val="0"/>
          <w:bCs/>
          <w:i w:val="0"/>
          <w:iCs/>
          <w:sz w:val="28"/>
          <w:szCs w:val="28"/>
          <w:u w:val="single"/>
        </w:rPr>
      </w:pPr>
      <w:r w:rsidRPr="00F27263">
        <w:rPr>
          <w:b w:val="0"/>
          <w:bCs/>
          <w:i w:val="0"/>
          <w:iCs/>
          <w:sz w:val="28"/>
          <w:szCs w:val="28"/>
        </w:rPr>
        <w:t>Age in itself does not necessitate dosage adjustment. However, special attention to renal function should be paid in elderly patients, and the dosage should be adapted accordingly (see section 4.4. QT interval prolongation).</w:t>
      </w:r>
    </w:p>
    <w:p w14:paraId="331DBA50" w14:textId="77777777" w:rsidR="00F27263" w:rsidRPr="00F27263" w:rsidRDefault="00000000" w:rsidP="00F27263">
      <w:pPr>
        <w:pStyle w:val="Heading3"/>
        <w:ind w:left="745"/>
        <w:rPr>
          <w:b w:val="0"/>
          <w:bCs/>
          <w:i w:val="0"/>
          <w:iCs/>
          <w:sz w:val="28"/>
          <w:szCs w:val="28"/>
          <w:u w:val="single"/>
        </w:rPr>
      </w:pPr>
      <w:r w:rsidRPr="00F27263">
        <w:rPr>
          <w:b w:val="0"/>
          <w:bCs/>
          <w:i w:val="0"/>
          <w:iCs/>
          <w:sz w:val="28"/>
          <w:szCs w:val="28"/>
          <w:u w:val="single"/>
        </w:rPr>
        <w:t>Paediatric population</w:t>
      </w:r>
    </w:p>
    <w:p w14:paraId="6849FB72" w14:textId="77777777" w:rsidR="00F27263" w:rsidRDefault="00000000" w:rsidP="00F27263">
      <w:pPr>
        <w:pStyle w:val="Heading3"/>
        <w:spacing w:line="360" w:lineRule="auto"/>
        <w:ind w:left="745"/>
        <w:rPr>
          <w:b w:val="0"/>
          <w:bCs/>
          <w:i w:val="0"/>
          <w:iCs/>
          <w:sz w:val="28"/>
          <w:szCs w:val="28"/>
        </w:rPr>
      </w:pPr>
      <w:r w:rsidRPr="00F27263">
        <w:rPr>
          <w:b w:val="0"/>
          <w:bCs/>
          <w:i w:val="0"/>
          <w:iCs/>
          <w:color w:val="FF0000"/>
          <w:sz w:val="28"/>
          <w:szCs w:val="28"/>
        </w:rPr>
        <w:t xml:space="preserve">&lt;GENERIC NAME&gt; </w:t>
      </w:r>
      <w:r w:rsidRPr="00F27263">
        <w:rPr>
          <w:b w:val="0"/>
          <w:bCs/>
          <w:i w:val="0"/>
          <w:iCs/>
          <w:sz w:val="28"/>
          <w:szCs w:val="28"/>
        </w:rPr>
        <w:t>is contraindicated for use in children or growing adolescents (see section 4.3).</w:t>
      </w:r>
    </w:p>
    <w:p w14:paraId="67D0B82D" w14:textId="77777777" w:rsidR="00F27263" w:rsidRDefault="00000000" w:rsidP="00F27263">
      <w:pPr>
        <w:pStyle w:val="Heading3"/>
        <w:spacing w:line="360" w:lineRule="auto"/>
        <w:ind w:left="745"/>
        <w:rPr>
          <w:b w:val="0"/>
          <w:bCs/>
          <w:i w:val="0"/>
          <w:iCs/>
          <w:sz w:val="28"/>
          <w:szCs w:val="28"/>
          <w:u w:val="single"/>
        </w:rPr>
      </w:pPr>
      <w:r w:rsidRPr="00F27263">
        <w:rPr>
          <w:b w:val="0"/>
          <w:bCs/>
          <w:i w:val="0"/>
          <w:iCs/>
          <w:sz w:val="28"/>
          <w:szCs w:val="28"/>
          <w:u w:val="single"/>
        </w:rPr>
        <w:t>Duration</w:t>
      </w:r>
    </w:p>
    <w:p w14:paraId="08E105FE" w14:textId="5F1FF396" w:rsidR="009D6CAB" w:rsidRPr="00F27263" w:rsidRDefault="00000000" w:rsidP="00F27263">
      <w:pPr>
        <w:pStyle w:val="Heading3"/>
        <w:spacing w:after="240" w:line="360" w:lineRule="auto"/>
        <w:ind w:left="748" w:hanging="11"/>
        <w:jc w:val="thaiDistribute"/>
        <w:rPr>
          <w:b w:val="0"/>
          <w:bCs/>
          <w:i w:val="0"/>
          <w:iCs/>
          <w:sz w:val="28"/>
          <w:szCs w:val="28"/>
          <w:u w:val="single"/>
        </w:rPr>
      </w:pPr>
      <w:r w:rsidRPr="00F27263">
        <w:rPr>
          <w:b w:val="0"/>
          <w:bCs/>
          <w:i w:val="0"/>
          <w:iCs/>
          <w:sz w:val="28"/>
          <w:szCs w:val="28"/>
        </w:rPr>
        <w:t xml:space="preserve">The duration of treatment with </w:t>
      </w:r>
      <w:r w:rsidRPr="00F27263">
        <w:rPr>
          <w:b w:val="0"/>
          <w:bCs/>
          <w:i w:val="0"/>
          <w:iCs/>
          <w:color w:val="FF0000"/>
          <w:sz w:val="28"/>
          <w:szCs w:val="28"/>
        </w:rPr>
        <w:t xml:space="preserve">&lt;GENERIC NAME&gt; </w:t>
      </w:r>
      <w:r w:rsidRPr="00F27263">
        <w:rPr>
          <w:b w:val="0"/>
          <w:bCs/>
          <w:i w:val="0"/>
          <w:iCs/>
          <w:sz w:val="28"/>
          <w:szCs w:val="28"/>
        </w:rPr>
        <w:t>varies between 7 and 10 days depending on the susceptibility of the organism, severity of infection and clinical course. As with other antibiotics, it is recommended to continue treatment for an additional 3 days after the symptoms have disappeared.</w:t>
      </w:r>
    </w:p>
    <w:p w14:paraId="3BAF92CD" w14:textId="77777777" w:rsidR="009D6CAB" w:rsidRPr="00C0085D" w:rsidRDefault="00000000" w:rsidP="00F27263">
      <w:pPr>
        <w:spacing w:after="240"/>
        <w:ind w:left="737" w:right="17" w:firstLine="0"/>
        <w:rPr>
          <w:sz w:val="28"/>
          <w:szCs w:val="28"/>
        </w:rPr>
      </w:pPr>
      <w:r w:rsidRPr="00C0085D">
        <w:rPr>
          <w:sz w:val="28"/>
          <w:szCs w:val="28"/>
        </w:rPr>
        <w:t>The maximum daily dose is 800 mg.</w:t>
      </w:r>
    </w:p>
    <w:p w14:paraId="251EB69D" w14:textId="77777777" w:rsidR="00F27263" w:rsidRDefault="00000000" w:rsidP="00F27263">
      <w:pPr>
        <w:ind w:left="0" w:firstLine="720"/>
        <w:rPr>
          <w:sz w:val="28"/>
          <w:szCs w:val="28"/>
        </w:rPr>
      </w:pPr>
      <w:r w:rsidRPr="00F27263">
        <w:rPr>
          <w:i/>
          <w:iCs/>
          <w:sz w:val="28"/>
          <w:szCs w:val="28"/>
          <w:u w:val="single"/>
        </w:rPr>
        <w:t>Method of administration</w:t>
      </w:r>
      <w:r w:rsidRPr="00F27263">
        <w:rPr>
          <w:sz w:val="28"/>
          <w:szCs w:val="28"/>
        </w:rPr>
        <w:t xml:space="preserve"> </w:t>
      </w:r>
    </w:p>
    <w:p w14:paraId="67D3BAC6" w14:textId="4D6B36B6" w:rsidR="00F27263" w:rsidRPr="00F27263" w:rsidRDefault="00000000" w:rsidP="00F27263">
      <w:pPr>
        <w:ind w:left="0" w:firstLine="720"/>
        <w:rPr>
          <w:sz w:val="28"/>
          <w:szCs w:val="28"/>
        </w:rPr>
      </w:pPr>
      <w:r w:rsidRPr="00F27263">
        <w:rPr>
          <w:sz w:val="28"/>
          <w:szCs w:val="28"/>
        </w:rPr>
        <w:t>For oral use.</w:t>
      </w:r>
    </w:p>
    <w:p w14:paraId="61FBB3DB" w14:textId="77777777" w:rsidR="00F27263" w:rsidRDefault="00000000" w:rsidP="00F27263">
      <w:pPr>
        <w:spacing w:after="240" w:line="360" w:lineRule="auto"/>
        <w:ind w:left="720" w:firstLine="0"/>
        <w:jc w:val="thaiDistribute"/>
        <w:rPr>
          <w:sz w:val="36"/>
          <w:szCs w:val="36"/>
        </w:rPr>
      </w:pPr>
      <w:r w:rsidRPr="00F27263">
        <w:rPr>
          <w:sz w:val="28"/>
          <w:szCs w:val="36"/>
        </w:rPr>
        <w:lastRenderedPageBreak/>
        <w:t>Ofloxacin tablets can also</w:t>
      </w:r>
      <w:r w:rsidR="00F27263" w:rsidRPr="00F27263">
        <w:rPr>
          <w:rFonts w:hint="cs"/>
          <w:sz w:val="28"/>
          <w:szCs w:val="36"/>
          <w:cs/>
        </w:rPr>
        <w:t xml:space="preserve"> </w:t>
      </w:r>
      <w:r w:rsidRPr="00F27263">
        <w:rPr>
          <w:sz w:val="28"/>
          <w:szCs w:val="36"/>
        </w:rPr>
        <w:t>be used to complete a course of therapy in patients who have shown improvement during initial treatment with intravenous ofloxacin.</w:t>
      </w:r>
    </w:p>
    <w:p w14:paraId="4B301FDB" w14:textId="569CBA67" w:rsidR="009D6CAB" w:rsidRPr="00F27263" w:rsidRDefault="00000000" w:rsidP="00F27263">
      <w:pPr>
        <w:spacing w:after="240" w:line="360" w:lineRule="auto"/>
        <w:ind w:left="720" w:firstLine="0"/>
        <w:jc w:val="thaiDistribute"/>
        <w:rPr>
          <w:sz w:val="36"/>
          <w:szCs w:val="36"/>
        </w:rPr>
      </w:pPr>
      <w:r w:rsidRPr="00F27263">
        <w:rPr>
          <w:sz w:val="28"/>
          <w:szCs w:val="28"/>
        </w:rPr>
        <w:t>Ofloxacin tablets</w:t>
      </w:r>
      <w:r w:rsidRPr="00C0085D">
        <w:rPr>
          <w:sz w:val="28"/>
          <w:szCs w:val="28"/>
        </w:rPr>
        <w:t xml:space="preserve"> should be swallowed whole with sufficient liquid before or during meal times. They should not be taken within two hours of mineral antacids, sucralfate or metal ion preparations (aluminium, iron, magnesium or zinc), didanosine chewable or buffered tablets (for HIV), since reduction of absorption of ofloxacin can occur (see sectio</w:t>
      </w:r>
      <w:r w:rsidR="00F27263">
        <w:rPr>
          <w:rFonts w:cs="Angsana New"/>
          <w:sz w:val="28"/>
          <w:szCs w:val="35"/>
          <w:lang w:val="en-US"/>
        </w:rPr>
        <w:t xml:space="preserve">n </w:t>
      </w:r>
      <w:r w:rsidRPr="00C0085D">
        <w:rPr>
          <w:sz w:val="28"/>
          <w:szCs w:val="28"/>
        </w:rPr>
        <w:t>4.5).</w:t>
      </w:r>
    </w:p>
    <w:p w14:paraId="159FFDC6" w14:textId="77777777" w:rsidR="00F27263" w:rsidRDefault="00000000" w:rsidP="00F27263">
      <w:pPr>
        <w:pStyle w:val="Heading2"/>
        <w:numPr>
          <w:ilvl w:val="1"/>
          <w:numId w:val="6"/>
        </w:numPr>
        <w:tabs>
          <w:tab w:val="center" w:pos="1785"/>
        </w:tabs>
        <w:rPr>
          <w:i w:val="0"/>
          <w:iCs/>
          <w:szCs w:val="28"/>
        </w:rPr>
      </w:pPr>
      <w:r w:rsidRPr="00F27263">
        <w:rPr>
          <w:i w:val="0"/>
          <w:iCs/>
          <w:szCs w:val="28"/>
        </w:rPr>
        <w:t>Contraindications</w:t>
      </w:r>
    </w:p>
    <w:p w14:paraId="707BEAD9" w14:textId="27CD9A2A" w:rsidR="009D6CAB" w:rsidRPr="00F27263" w:rsidRDefault="00000000" w:rsidP="00F27263">
      <w:pPr>
        <w:pStyle w:val="Heading2"/>
        <w:tabs>
          <w:tab w:val="center" w:pos="1785"/>
        </w:tabs>
        <w:spacing w:after="240" w:line="264" w:lineRule="auto"/>
        <w:ind w:left="794" w:firstLine="0"/>
        <w:rPr>
          <w:b w:val="0"/>
          <w:bCs/>
          <w:i w:val="0"/>
          <w:iCs/>
          <w:szCs w:val="28"/>
        </w:rPr>
      </w:pPr>
      <w:r w:rsidRPr="00F27263">
        <w:rPr>
          <w:b w:val="0"/>
          <w:bCs/>
          <w:i w:val="0"/>
          <w:iCs/>
          <w:szCs w:val="28"/>
        </w:rPr>
        <w:t>The use of ofloxacin is contraindicated as follows:</w:t>
      </w:r>
    </w:p>
    <w:p w14:paraId="5CED7B0B" w14:textId="77777777" w:rsidR="009D6CAB" w:rsidRPr="00F27263" w:rsidRDefault="00000000" w:rsidP="00F27263">
      <w:pPr>
        <w:pStyle w:val="ListParagraph"/>
        <w:numPr>
          <w:ilvl w:val="0"/>
          <w:numId w:val="10"/>
        </w:numPr>
        <w:spacing w:after="309" w:line="360" w:lineRule="auto"/>
        <w:ind w:right="16"/>
        <w:jc w:val="thaiDistribute"/>
        <w:rPr>
          <w:sz w:val="28"/>
          <w:szCs w:val="28"/>
        </w:rPr>
      </w:pPr>
      <w:r w:rsidRPr="00F27263">
        <w:rPr>
          <w:sz w:val="28"/>
          <w:szCs w:val="28"/>
        </w:rPr>
        <w:t>Hypersensitivity to the active substance, other quinolones or any of the excipients listed in section 6.1.</w:t>
      </w:r>
    </w:p>
    <w:p w14:paraId="1D964AB6" w14:textId="77777777" w:rsidR="009D6CAB" w:rsidRPr="00F27263" w:rsidRDefault="00000000" w:rsidP="00F27263">
      <w:pPr>
        <w:pStyle w:val="ListParagraph"/>
        <w:numPr>
          <w:ilvl w:val="0"/>
          <w:numId w:val="10"/>
        </w:numPr>
        <w:spacing w:after="307" w:line="360" w:lineRule="auto"/>
        <w:ind w:right="16"/>
        <w:jc w:val="thaiDistribute"/>
        <w:rPr>
          <w:sz w:val="28"/>
          <w:szCs w:val="28"/>
        </w:rPr>
      </w:pPr>
      <w:r w:rsidRPr="00F27263">
        <w:rPr>
          <w:sz w:val="28"/>
          <w:szCs w:val="28"/>
        </w:rPr>
        <w:t>In patients with a history of epilepsy or in patients predisposed to seizures sue to preexisting central nervous system disorders, such as craniocerebral trauma, central nervous system inflammation or cerebral infarction.</w:t>
      </w:r>
    </w:p>
    <w:p w14:paraId="29BCE94E" w14:textId="77777777" w:rsidR="009D6CAB" w:rsidRPr="00F27263" w:rsidRDefault="00000000" w:rsidP="00F27263">
      <w:pPr>
        <w:pStyle w:val="ListParagraph"/>
        <w:numPr>
          <w:ilvl w:val="0"/>
          <w:numId w:val="10"/>
        </w:numPr>
        <w:spacing w:after="342" w:line="360" w:lineRule="auto"/>
        <w:ind w:right="16"/>
        <w:jc w:val="thaiDistribute"/>
        <w:rPr>
          <w:sz w:val="28"/>
          <w:szCs w:val="28"/>
        </w:rPr>
      </w:pPr>
      <w:r w:rsidRPr="00F27263">
        <w:rPr>
          <w:sz w:val="28"/>
          <w:szCs w:val="28"/>
        </w:rPr>
        <w:t>In patients with a history of tendon disorders related to fluoroquinolone administration</w:t>
      </w:r>
    </w:p>
    <w:p w14:paraId="2AE78151" w14:textId="77777777" w:rsidR="00F27263" w:rsidRDefault="00000000" w:rsidP="00F27263">
      <w:pPr>
        <w:pStyle w:val="ListParagraph"/>
        <w:numPr>
          <w:ilvl w:val="0"/>
          <w:numId w:val="10"/>
        </w:numPr>
        <w:spacing w:after="240" w:line="360" w:lineRule="auto"/>
        <w:ind w:left="1434" w:right="17" w:hanging="357"/>
        <w:contextualSpacing w:val="0"/>
        <w:jc w:val="thaiDistribute"/>
        <w:rPr>
          <w:sz w:val="28"/>
          <w:szCs w:val="28"/>
        </w:rPr>
      </w:pPr>
      <w:r w:rsidRPr="00F27263">
        <w:rPr>
          <w:sz w:val="28"/>
          <w:szCs w:val="28"/>
        </w:rPr>
        <w:t>In children or growing adolescents, and in pregnant or breastfeeding women, since animal experiments do not entirely exclude the risk of damage to the growth-plate cartilage in the growing organism cannot be entirely excluded.</w:t>
      </w:r>
    </w:p>
    <w:p w14:paraId="1F6F213F" w14:textId="77777777" w:rsidR="00F27263" w:rsidRDefault="00F27263">
      <w:pPr>
        <w:spacing w:after="160" w:line="278" w:lineRule="auto"/>
        <w:ind w:left="0" w:right="0" w:firstLine="0"/>
        <w:rPr>
          <w:rFonts w:cs="Angsana New"/>
          <w:b/>
          <w:bCs/>
          <w:iCs/>
          <w:sz w:val="28"/>
          <w:szCs w:val="28"/>
          <w:highlight w:val="lightGray"/>
        </w:rPr>
      </w:pPr>
      <w:r>
        <w:rPr>
          <w:rFonts w:cs="Angsana New"/>
          <w:b/>
          <w:bCs/>
          <w:iCs/>
          <w:sz w:val="28"/>
          <w:szCs w:val="28"/>
          <w:highlight w:val="lightGray"/>
        </w:rPr>
        <w:br w:type="page"/>
      </w:r>
    </w:p>
    <w:p w14:paraId="4B1A5AFC" w14:textId="77777777" w:rsidR="00F27263" w:rsidRDefault="00000000" w:rsidP="00F27263">
      <w:pPr>
        <w:pStyle w:val="ListParagraph"/>
        <w:numPr>
          <w:ilvl w:val="1"/>
          <w:numId w:val="6"/>
        </w:numPr>
        <w:spacing w:after="240" w:line="360" w:lineRule="auto"/>
        <w:ind w:left="788" w:right="17" w:hanging="431"/>
        <w:contextualSpacing w:val="0"/>
        <w:rPr>
          <w:b/>
          <w:bCs/>
          <w:sz w:val="28"/>
          <w:szCs w:val="28"/>
        </w:rPr>
      </w:pPr>
      <w:r w:rsidRPr="00F27263">
        <w:rPr>
          <w:b/>
          <w:bCs/>
          <w:sz w:val="28"/>
          <w:szCs w:val="28"/>
        </w:rPr>
        <w:lastRenderedPageBreak/>
        <w:t>Special warnings and precautions for use</w:t>
      </w:r>
    </w:p>
    <w:p w14:paraId="2C419AAD" w14:textId="37D3957B" w:rsidR="009D6CAB" w:rsidRPr="00F27263" w:rsidRDefault="00000000" w:rsidP="00F27263">
      <w:pPr>
        <w:pStyle w:val="ListParagraph"/>
        <w:spacing w:after="240" w:line="360" w:lineRule="auto"/>
        <w:ind w:left="794" w:right="17" w:firstLine="0"/>
        <w:contextualSpacing w:val="0"/>
        <w:jc w:val="thaiDistribute"/>
        <w:rPr>
          <w:b/>
          <w:bCs/>
          <w:sz w:val="28"/>
          <w:szCs w:val="28"/>
        </w:rPr>
      </w:pPr>
      <w:r w:rsidRPr="00F27263">
        <w:rPr>
          <w:sz w:val="28"/>
          <w:szCs w:val="28"/>
        </w:rPr>
        <w:t>The use of ofloxacin should be avoided in patients who have experienced serious adverse reactions in the past when using quinolone or fluoroquinolone containing products (see section 4.8). Treatment of these patients with ofloxacin should only be initiated in the absence of alternative treatment options and after careful benefit/risk assessment (see also section 4.3).</w:t>
      </w:r>
    </w:p>
    <w:p w14:paraId="702F30EA" w14:textId="77777777" w:rsidR="00F27263" w:rsidRDefault="00000000" w:rsidP="00F27263">
      <w:pPr>
        <w:spacing w:after="240"/>
        <w:ind w:left="737" w:right="17" w:firstLine="0"/>
        <w:rPr>
          <w:i/>
          <w:sz w:val="28"/>
          <w:szCs w:val="28"/>
        </w:rPr>
      </w:pPr>
      <w:r w:rsidRPr="00C0085D">
        <w:rPr>
          <w:sz w:val="28"/>
          <w:szCs w:val="28"/>
        </w:rPr>
        <w:t>Ofloxacin is not the first line treatment pneumococcal pneumoni</w:t>
      </w:r>
      <w:r w:rsidRPr="00C0085D">
        <w:rPr>
          <w:i/>
          <w:sz w:val="28"/>
          <w:szCs w:val="28"/>
        </w:rPr>
        <w:t>a.</w:t>
      </w:r>
    </w:p>
    <w:p w14:paraId="79119C6A" w14:textId="77777777" w:rsidR="00F27263" w:rsidRDefault="00000000" w:rsidP="00F27263">
      <w:pPr>
        <w:spacing w:after="240"/>
        <w:ind w:left="737" w:right="17" w:firstLine="0"/>
        <w:rPr>
          <w:sz w:val="28"/>
          <w:szCs w:val="28"/>
          <w:u w:val="single"/>
        </w:rPr>
      </w:pPr>
      <w:r w:rsidRPr="00F27263">
        <w:rPr>
          <w:sz w:val="28"/>
          <w:szCs w:val="28"/>
          <w:u w:val="single"/>
        </w:rPr>
        <w:t>Methicillin-resistant S. aureus</w:t>
      </w:r>
    </w:p>
    <w:p w14:paraId="11B073A4" w14:textId="77777777" w:rsidR="00F27263" w:rsidRDefault="00000000" w:rsidP="00F27263">
      <w:pPr>
        <w:spacing w:after="240" w:line="360" w:lineRule="auto"/>
        <w:ind w:left="737" w:right="17" w:firstLine="0"/>
        <w:jc w:val="thaiDistribute"/>
        <w:rPr>
          <w:sz w:val="28"/>
          <w:szCs w:val="28"/>
        </w:rPr>
      </w:pPr>
      <w:r w:rsidRPr="00C0085D">
        <w:rPr>
          <w:i/>
          <w:sz w:val="28"/>
          <w:szCs w:val="28"/>
        </w:rPr>
        <w:t xml:space="preserve">Methicillin-resistant S. aureus </w:t>
      </w:r>
      <w:r w:rsidRPr="00C0085D">
        <w:rPr>
          <w:sz w:val="28"/>
          <w:szCs w:val="28"/>
        </w:rPr>
        <w:t>is very likely to possess co-resistance to fluoroquinolones, including ofloxacin. Therefore, ofloxacin is not recommended for the treatment of known or suspected MRSA infections unless laboratory results have confirmed susceptibility of the organism to ofloxacin (and commonly recommended antibacterial agents for the treatment of MRSA-infections are considered inappropriate).</w:t>
      </w:r>
    </w:p>
    <w:p w14:paraId="52396088" w14:textId="77777777" w:rsidR="001D430A" w:rsidRDefault="00000000" w:rsidP="001D430A">
      <w:pPr>
        <w:spacing w:before="240" w:after="240" w:line="360" w:lineRule="auto"/>
        <w:ind w:left="737" w:right="17" w:firstLine="0"/>
        <w:jc w:val="thaiDistribute"/>
        <w:rPr>
          <w:sz w:val="28"/>
          <w:szCs w:val="28"/>
          <w:u w:val="single"/>
        </w:rPr>
      </w:pPr>
      <w:r w:rsidRPr="00F27263">
        <w:rPr>
          <w:sz w:val="28"/>
          <w:szCs w:val="28"/>
          <w:u w:val="single"/>
        </w:rPr>
        <w:t>Resistance to fluoroquinolones of E. coli</w:t>
      </w:r>
    </w:p>
    <w:p w14:paraId="7059EA1F" w14:textId="77777777" w:rsidR="001D430A" w:rsidRDefault="00000000" w:rsidP="001D430A">
      <w:pPr>
        <w:spacing w:after="240" w:line="360" w:lineRule="auto"/>
        <w:ind w:left="737" w:right="17" w:firstLine="0"/>
        <w:jc w:val="thaiDistribute"/>
        <w:rPr>
          <w:sz w:val="28"/>
          <w:szCs w:val="28"/>
          <w:u w:val="single"/>
        </w:rPr>
      </w:pPr>
      <w:r w:rsidRPr="00C0085D">
        <w:rPr>
          <w:sz w:val="28"/>
          <w:szCs w:val="28"/>
        </w:rPr>
        <w:t xml:space="preserve">The most common pathogen involved in urinary tract infections varies across the European Union. Prescribers are advised to take into account the local prevalence of resistance in </w:t>
      </w:r>
      <w:r w:rsidRPr="00C0085D">
        <w:rPr>
          <w:i/>
          <w:sz w:val="28"/>
          <w:szCs w:val="28"/>
        </w:rPr>
        <w:t xml:space="preserve">E. coli </w:t>
      </w:r>
      <w:r w:rsidRPr="00C0085D">
        <w:rPr>
          <w:sz w:val="28"/>
          <w:szCs w:val="28"/>
        </w:rPr>
        <w:t>to fluoroquinolones.</w:t>
      </w:r>
    </w:p>
    <w:p w14:paraId="3206114D" w14:textId="77777777" w:rsidR="001D430A" w:rsidRDefault="001D430A">
      <w:pPr>
        <w:spacing w:after="160" w:line="278" w:lineRule="auto"/>
        <w:ind w:left="0" w:right="0" w:firstLine="0"/>
        <w:rPr>
          <w:bCs/>
          <w:i/>
          <w:sz w:val="28"/>
          <w:szCs w:val="28"/>
          <w:u w:val="single"/>
        </w:rPr>
      </w:pPr>
      <w:r>
        <w:rPr>
          <w:bCs/>
          <w:i/>
          <w:sz w:val="28"/>
          <w:szCs w:val="28"/>
          <w:u w:val="single"/>
        </w:rPr>
        <w:br w:type="page"/>
      </w:r>
    </w:p>
    <w:p w14:paraId="3B5E8751" w14:textId="1DC1E1F4" w:rsidR="001D430A" w:rsidRPr="001D430A" w:rsidRDefault="00000000" w:rsidP="001D430A">
      <w:pPr>
        <w:spacing w:after="240" w:line="360" w:lineRule="auto"/>
        <w:ind w:left="737" w:right="17" w:firstLine="0"/>
        <w:jc w:val="thaiDistribute"/>
        <w:rPr>
          <w:bCs/>
          <w:iCs/>
          <w:sz w:val="28"/>
          <w:szCs w:val="28"/>
          <w:u w:val="single"/>
        </w:rPr>
      </w:pPr>
      <w:r w:rsidRPr="001D430A">
        <w:rPr>
          <w:bCs/>
          <w:iCs/>
          <w:sz w:val="28"/>
          <w:szCs w:val="28"/>
          <w:u w:val="single"/>
        </w:rPr>
        <w:lastRenderedPageBreak/>
        <w:t xml:space="preserve">Streptococcus pneumoniae, </w:t>
      </w:r>
      <w:r w:rsidRPr="001D430A">
        <w:rPr>
          <w:rFonts w:eastAsia="Arial"/>
          <w:bCs/>
          <w:iCs/>
          <w:sz w:val="28"/>
          <w:szCs w:val="28"/>
          <w:u w:val="single"/>
        </w:rPr>
        <w:t>β</w:t>
      </w:r>
      <w:r w:rsidRPr="001D430A">
        <w:rPr>
          <w:bCs/>
          <w:iCs/>
          <w:sz w:val="28"/>
          <w:szCs w:val="28"/>
          <w:u w:val="single"/>
        </w:rPr>
        <w:t xml:space="preserve">-haemolytic Streptococci and Mycoplasma </w:t>
      </w:r>
    </w:p>
    <w:p w14:paraId="50AB4919" w14:textId="6D06DD23" w:rsidR="009D6CAB" w:rsidRPr="001D430A" w:rsidRDefault="00000000" w:rsidP="001D430A">
      <w:pPr>
        <w:spacing w:after="240" w:line="360" w:lineRule="auto"/>
        <w:ind w:left="737" w:right="17" w:firstLine="0"/>
        <w:jc w:val="thaiDistribute"/>
        <w:rPr>
          <w:sz w:val="28"/>
          <w:szCs w:val="28"/>
          <w:u w:val="single"/>
        </w:rPr>
      </w:pPr>
      <w:r w:rsidRPr="00C0085D">
        <w:rPr>
          <w:sz w:val="28"/>
          <w:szCs w:val="28"/>
        </w:rPr>
        <w:t xml:space="preserve">Ofloxacin is not the drug of first choice for pneumonia caused by Pneumococci or Mycoplasma or infection caused by </w:t>
      </w:r>
      <w:r w:rsidRPr="00C0085D">
        <w:rPr>
          <w:rFonts w:eastAsia="Arial"/>
          <w:sz w:val="28"/>
          <w:szCs w:val="28"/>
        </w:rPr>
        <w:t>β</w:t>
      </w:r>
      <w:r w:rsidRPr="00C0085D">
        <w:rPr>
          <w:sz w:val="28"/>
          <w:szCs w:val="28"/>
        </w:rPr>
        <w:t>-haemolytic Streptococci.</w:t>
      </w:r>
    </w:p>
    <w:p w14:paraId="52A32C17" w14:textId="77777777" w:rsidR="001D430A" w:rsidRDefault="00000000" w:rsidP="001D430A">
      <w:pPr>
        <w:pStyle w:val="Heading3"/>
        <w:spacing w:after="240"/>
        <w:ind w:left="11" w:firstLine="697"/>
        <w:rPr>
          <w:b w:val="0"/>
          <w:bCs/>
          <w:i w:val="0"/>
          <w:iCs/>
          <w:sz w:val="28"/>
          <w:szCs w:val="28"/>
          <w:u w:val="single"/>
        </w:rPr>
      </w:pPr>
      <w:r w:rsidRPr="001D430A">
        <w:rPr>
          <w:b w:val="0"/>
          <w:bCs/>
          <w:i w:val="0"/>
          <w:iCs/>
          <w:sz w:val="28"/>
          <w:szCs w:val="28"/>
          <w:u w:val="single"/>
        </w:rPr>
        <w:t>Neisseria gonorhoeae infections</w:t>
      </w:r>
    </w:p>
    <w:p w14:paraId="61BF255E" w14:textId="77777777" w:rsidR="001D430A" w:rsidRDefault="00000000" w:rsidP="001D430A">
      <w:pPr>
        <w:pStyle w:val="Heading3"/>
        <w:spacing w:after="240" w:line="360" w:lineRule="auto"/>
        <w:ind w:left="709" w:firstLine="11"/>
        <w:jc w:val="thaiDistribute"/>
        <w:rPr>
          <w:b w:val="0"/>
          <w:bCs/>
          <w:i w:val="0"/>
          <w:iCs/>
          <w:sz w:val="28"/>
          <w:szCs w:val="28"/>
        </w:rPr>
      </w:pPr>
      <w:r w:rsidRPr="001D430A">
        <w:rPr>
          <w:b w:val="0"/>
          <w:bCs/>
          <w:i w:val="0"/>
          <w:iCs/>
          <w:sz w:val="28"/>
          <w:szCs w:val="28"/>
        </w:rPr>
        <w:t>Due to increase in resistance to N. gonorrhoeae, ofloxacin should not be used as empirical treatment option in suspected gonococcal infection (urethral gonococcal infection, pelvic inflammatory disease and epididymo-orchitis, unless the pathogen has been identified and confirmed as susceptible to ofloxacin). If clinical improvement is not achieved after 3 days of treatment, the treatment should be reconsidered.</w:t>
      </w:r>
    </w:p>
    <w:p w14:paraId="37CFCF31" w14:textId="77777777" w:rsidR="001D430A" w:rsidRDefault="00000000" w:rsidP="001D430A">
      <w:pPr>
        <w:pStyle w:val="Heading3"/>
        <w:spacing w:after="240" w:line="360" w:lineRule="auto"/>
        <w:ind w:left="709" w:firstLine="11"/>
        <w:jc w:val="thaiDistribute"/>
        <w:rPr>
          <w:b w:val="0"/>
          <w:bCs/>
          <w:i w:val="0"/>
          <w:iCs/>
          <w:sz w:val="28"/>
          <w:szCs w:val="28"/>
          <w:u w:val="single"/>
        </w:rPr>
      </w:pPr>
      <w:r w:rsidRPr="001D430A">
        <w:rPr>
          <w:b w:val="0"/>
          <w:bCs/>
          <w:i w:val="0"/>
          <w:iCs/>
          <w:sz w:val="28"/>
          <w:szCs w:val="28"/>
          <w:u w:val="single"/>
        </w:rPr>
        <w:t>Pelvic inflammatory disease</w:t>
      </w:r>
    </w:p>
    <w:p w14:paraId="1B8643DC" w14:textId="77777777" w:rsidR="001D430A" w:rsidRDefault="00000000" w:rsidP="001D430A">
      <w:pPr>
        <w:pStyle w:val="Heading3"/>
        <w:spacing w:after="240" w:line="360" w:lineRule="auto"/>
        <w:ind w:left="709" w:firstLine="11"/>
        <w:jc w:val="thaiDistribute"/>
        <w:rPr>
          <w:b w:val="0"/>
          <w:bCs/>
          <w:i w:val="0"/>
          <w:iCs/>
          <w:sz w:val="28"/>
          <w:szCs w:val="28"/>
        </w:rPr>
      </w:pPr>
      <w:r w:rsidRPr="001D430A">
        <w:rPr>
          <w:b w:val="0"/>
          <w:bCs/>
          <w:i w:val="0"/>
          <w:iCs/>
          <w:sz w:val="28"/>
          <w:szCs w:val="28"/>
        </w:rPr>
        <w:t>For pelvic inflammatory disease, ofloxacin should only be considered in combination with anaerobic coverage.</w:t>
      </w:r>
    </w:p>
    <w:p w14:paraId="1E1C24C6" w14:textId="77777777" w:rsidR="001D430A" w:rsidRDefault="00000000" w:rsidP="001D430A">
      <w:pPr>
        <w:pStyle w:val="Heading3"/>
        <w:spacing w:after="240" w:line="360" w:lineRule="auto"/>
        <w:ind w:left="709" w:firstLine="11"/>
        <w:jc w:val="thaiDistribute"/>
        <w:rPr>
          <w:b w:val="0"/>
          <w:bCs/>
          <w:i w:val="0"/>
          <w:iCs/>
          <w:sz w:val="28"/>
          <w:szCs w:val="28"/>
          <w:u w:val="single"/>
        </w:rPr>
      </w:pPr>
      <w:r w:rsidRPr="001D430A">
        <w:rPr>
          <w:b w:val="0"/>
          <w:bCs/>
          <w:i w:val="0"/>
          <w:iCs/>
          <w:sz w:val="28"/>
          <w:szCs w:val="28"/>
        </w:rPr>
        <w:t>Cases of severe bullous skin reactions, such as Stevens-Johnson syndrome or toxic epidermal necrolysis, have been reported with ofloxacin (see section 4.8). Patients should be advised to contact their doctor immediately prior to continuing treatment if skin and/or mucosal reactions occur.</w:t>
      </w:r>
    </w:p>
    <w:p w14:paraId="757D215E" w14:textId="2D5E84DF" w:rsidR="009D6CAB" w:rsidRPr="001D430A" w:rsidRDefault="00000000" w:rsidP="001D430A">
      <w:pPr>
        <w:pStyle w:val="Heading3"/>
        <w:spacing w:after="240" w:line="360" w:lineRule="auto"/>
        <w:ind w:left="709" w:firstLine="11"/>
        <w:jc w:val="thaiDistribute"/>
        <w:rPr>
          <w:b w:val="0"/>
          <w:bCs/>
          <w:i w:val="0"/>
          <w:iCs/>
          <w:sz w:val="28"/>
          <w:szCs w:val="28"/>
          <w:u w:val="single"/>
        </w:rPr>
      </w:pPr>
      <w:r w:rsidRPr="001D430A">
        <w:rPr>
          <w:b w:val="0"/>
          <w:bCs/>
          <w:i w:val="0"/>
          <w:iCs/>
          <w:sz w:val="28"/>
          <w:szCs w:val="28"/>
          <w:u w:val="single"/>
        </w:rPr>
        <w:t>Hypersensitivity and allergic reactions</w:t>
      </w:r>
    </w:p>
    <w:p w14:paraId="351AC011" w14:textId="77777777" w:rsidR="001D430A" w:rsidRDefault="00000000" w:rsidP="001D430A">
      <w:pPr>
        <w:spacing w:line="360" w:lineRule="auto"/>
        <w:ind w:left="709" w:right="16" w:firstLine="11"/>
        <w:jc w:val="thaiDistribute"/>
        <w:rPr>
          <w:sz w:val="28"/>
          <w:szCs w:val="28"/>
        </w:rPr>
      </w:pPr>
      <w:r w:rsidRPr="00C0085D">
        <w:rPr>
          <w:sz w:val="28"/>
          <w:szCs w:val="28"/>
        </w:rPr>
        <w:t xml:space="preserve">Hypersensitivity and allergic reactions have been reported for fluoroquinolones after first administration. Anaphylactic and anaphylactoid reactions can progress to life-threatening shock, even </w:t>
      </w:r>
      <w:r w:rsidRPr="00C0085D">
        <w:rPr>
          <w:sz w:val="28"/>
          <w:szCs w:val="28"/>
        </w:rPr>
        <w:lastRenderedPageBreak/>
        <w:t>after the first administration. In these cases ofloxacin should be discontinued and suitable treatment (e.g. treatment for shock) should be initiated.</w:t>
      </w:r>
    </w:p>
    <w:p w14:paraId="6907C5D7" w14:textId="77777777" w:rsidR="001D430A" w:rsidRDefault="00000000" w:rsidP="001D430A">
      <w:pPr>
        <w:spacing w:after="240" w:line="360" w:lineRule="auto"/>
        <w:ind w:left="709" w:right="17" w:firstLine="11"/>
        <w:jc w:val="thaiDistribute"/>
        <w:rPr>
          <w:sz w:val="28"/>
          <w:szCs w:val="28"/>
          <w:u w:val="single"/>
        </w:rPr>
      </w:pPr>
      <w:r w:rsidRPr="001D430A">
        <w:rPr>
          <w:sz w:val="28"/>
          <w:szCs w:val="28"/>
          <w:u w:val="single"/>
        </w:rPr>
        <w:t>Prolonged, disabling and potentially irreversible serious adverse drug reactions</w:t>
      </w:r>
    </w:p>
    <w:p w14:paraId="37C3BDA8" w14:textId="77777777" w:rsidR="001D430A" w:rsidRDefault="00000000" w:rsidP="001D430A">
      <w:pPr>
        <w:spacing w:line="360" w:lineRule="auto"/>
        <w:ind w:left="709" w:right="16" w:firstLine="11"/>
        <w:jc w:val="thaiDistribute"/>
        <w:rPr>
          <w:sz w:val="28"/>
          <w:szCs w:val="28"/>
        </w:rPr>
      </w:pPr>
      <w:r w:rsidRPr="00C0085D">
        <w:rPr>
          <w:sz w:val="28"/>
          <w:szCs w:val="28"/>
        </w:rPr>
        <w:t>Very rare cases of prolonged (continuing months or years), disabling and potentially irreversible serious adverse drug reactions affecting different, sometimes multiple, body systems (musculoskeletal, nervous, psychiatric and senses) have been reported in patients receiving quinolones and fluoroquinolones irrespective of their age and pre-existing risk factors. Ofloxacin should be discontinued immediately at the first signs or symptoms of any serious adverse reaction and patients should be advised to contact their prescriber for advice.</w:t>
      </w:r>
    </w:p>
    <w:p w14:paraId="36D2E9FE" w14:textId="77777777" w:rsidR="001D430A" w:rsidRDefault="00000000" w:rsidP="001D430A">
      <w:pPr>
        <w:spacing w:after="240" w:line="360" w:lineRule="auto"/>
        <w:ind w:left="709" w:right="17" w:firstLine="11"/>
        <w:jc w:val="thaiDistribute"/>
        <w:rPr>
          <w:sz w:val="28"/>
          <w:szCs w:val="28"/>
          <w:u w:val="single"/>
        </w:rPr>
      </w:pPr>
      <w:r w:rsidRPr="001D430A">
        <w:rPr>
          <w:sz w:val="28"/>
          <w:szCs w:val="28"/>
          <w:u w:val="single"/>
        </w:rPr>
        <w:t>Aortic aneurysm and dissection and heart valve regurgitation/incompetence</w:t>
      </w:r>
    </w:p>
    <w:p w14:paraId="56BA820E" w14:textId="77777777" w:rsidR="001D430A" w:rsidRDefault="00000000" w:rsidP="001D430A">
      <w:pPr>
        <w:spacing w:after="240" w:line="360" w:lineRule="auto"/>
        <w:ind w:left="709" w:right="17" w:firstLine="11"/>
        <w:jc w:val="thaiDistribute"/>
        <w:rPr>
          <w:sz w:val="28"/>
          <w:szCs w:val="28"/>
          <w:u w:val="single"/>
        </w:rPr>
      </w:pPr>
      <w:r w:rsidRPr="00C0085D">
        <w:rPr>
          <w:sz w:val="28"/>
          <w:szCs w:val="28"/>
        </w:rPr>
        <w:t>Epidemiologic studies report an increased risk of aortic aneurysm and dissection, particularly in elderly patients, and of aortic and mitral valve regurgitation after intake of fluoroquinolones. Cases of aortic aneurysm and dissection, sometimes complicated by rupture (including fatal ones), and of regurgitation/incompetence of any of the heart valves have been reported in patients receiving fluoroquinolones (see section 4.8).</w:t>
      </w:r>
    </w:p>
    <w:p w14:paraId="58A35533" w14:textId="77777777" w:rsidR="001D430A" w:rsidRDefault="00000000" w:rsidP="001D430A">
      <w:pPr>
        <w:spacing w:after="240" w:line="360" w:lineRule="auto"/>
        <w:ind w:left="709" w:right="17" w:firstLine="11"/>
        <w:jc w:val="thaiDistribute"/>
        <w:rPr>
          <w:sz w:val="28"/>
          <w:szCs w:val="28"/>
          <w:u w:val="single"/>
        </w:rPr>
      </w:pPr>
      <w:r w:rsidRPr="00C0085D">
        <w:rPr>
          <w:sz w:val="28"/>
          <w:szCs w:val="28"/>
        </w:rPr>
        <w:t xml:space="preserve">Therefore, fluoroquinolones should only be used after careful benefit-risk assessment and after consideration of other therapeutic options in patients with positive family history of aneurysm disease or congenital </w:t>
      </w:r>
      <w:r w:rsidRPr="00C0085D">
        <w:rPr>
          <w:sz w:val="28"/>
          <w:szCs w:val="28"/>
        </w:rPr>
        <w:lastRenderedPageBreak/>
        <w:t>heart valve disease, or in patients diagnosed with pre-existing aortic aneurysm and/or aortic dissection or heart valve disease, or in presence of other risk factors or conditions predisposing for both aortic aneurysm and dissection and heart valve regurgitation/incompetence (e.g. connective tissue disorders such as Marfan syndrome or Ehlers-Danlos syndrome, Turner syndrome, Behcet’s disease, hypertension, rheumatoid arthritis) or additionally for aortic aneurysm and dissection (e.g. vascular disorders such as Takayasu arteritis or giant cell arteritis, or known atherosclerosis, or Sjögren’s syndrome) or additionally for heart valve regurgitation/incompetence (e.g. infective endocarditis).</w:t>
      </w:r>
    </w:p>
    <w:p w14:paraId="2A05ACB6" w14:textId="77777777" w:rsidR="001D430A" w:rsidRDefault="00000000" w:rsidP="001D430A">
      <w:pPr>
        <w:spacing w:after="240" w:line="360" w:lineRule="auto"/>
        <w:ind w:left="709" w:right="17" w:firstLine="11"/>
        <w:jc w:val="thaiDistribute"/>
        <w:rPr>
          <w:sz w:val="28"/>
          <w:szCs w:val="28"/>
          <w:u w:val="single"/>
        </w:rPr>
      </w:pPr>
      <w:r w:rsidRPr="00C0085D">
        <w:rPr>
          <w:sz w:val="28"/>
          <w:szCs w:val="28"/>
        </w:rPr>
        <w:t>The risk of aortic aneurysm and dissection, and their rupture may also be increased in patients treated concurrently with systemic corticosteroids.</w:t>
      </w:r>
    </w:p>
    <w:p w14:paraId="10A80D76" w14:textId="77777777" w:rsidR="001D430A" w:rsidRDefault="00000000" w:rsidP="001D430A">
      <w:pPr>
        <w:spacing w:after="240" w:line="360" w:lineRule="auto"/>
        <w:ind w:left="709" w:right="17" w:firstLine="11"/>
        <w:jc w:val="thaiDistribute"/>
        <w:rPr>
          <w:sz w:val="28"/>
          <w:szCs w:val="28"/>
          <w:u w:val="single"/>
        </w:rPr>
      </w:pPr>
      <w:r w:rsidRPr="00C0085D">
        <w:rPr>
          <w:sz w:val="28"/>
          <w:szCs w:val="28"/>
        </w:rPr>
        <w:t>In case of sudden abdominal, chest or back pain, patients should be advised to immediately consult a physician in an emergency department.</w:t>
      </w:r>
    </w:p>
    <w:p w14:paraId="5E0BAA77" w14:textId="77777777" w:rsidR="001D430A" w:rsidRDefault="00000000" w:rsidP="001D430A">
      <w:pPr>
        <w:spacing w:after="240" w:line="360" w:lineRule="auto"/>
        <w:ind w:left="709" w:right="17" w:firstLine="11"/>
        <w:jc w:val="thaiDistribute"/>
        <w:rPr>
          <w:sz w:val="28"/>
          <w:szCs w:val="28"/>
        </w:rPr>
      </w:pPr>
      <w:r w:rsidRPr="00C0085D">
        <w:rPr>
          <w:sz w:val="28"/>
          <w:szCs w:val="28"/>
        </w:rPr>
        <w:t>Patients should be advised to seek immediate medical attention in case of acute dyspnoea, new onset of heart palpitations, or development of oedema of the abdomen or lower extremities.</w:t>
      </w:r>
    </w:p>
    <w:p w14:paraId="6DAB2AD8" w14:textId="77777777" w:rsidR="001D430A" w:rsidRDefault="00000000" w:rsidP="001D430A">
      <w:pPr>
        <w:spacing w:after="240" w:line="360" w:lineRule="auto"/>
        <w:ind w:left="709" w:right="17" w:firstLine="11"/>
        <w:jc w:val="thaiDistribute"/>
        <w:rPr>
          <w:sz w:val="28"/>
          <w:szCs w:val="28"/>
          <w:u w:val="single"/>
        </w:rPr>
      </w:pPr>
      <w:r w:rsidRPr="001D430A">
        <w:rPr>
          <w:sz w:val="28"/>
          <w:szCs w:val="28"/>
          <w:u w:val="single"/>
        </w:rPr>
        <w:t>Severe bullous reaction</w:t>
      </w:r>
    </w:p>
    <w:p w14:paraId="61A50470" w14:textId="14F09C5C" w:rsidR="009D6CAB" w:rsidRPr="001D430A" w:rsidRDefault="00000000" w:rsidP="001D430A">
      <w:pPr>
        <w:spacing w:after="240" w:line="360" w:lineRule="auto"/>
        <w:ind w:left="709" w:right="17" w:firstLine="11"/>
        <w:jc w:val="thaiDistribute"/>
        <w:rPr>
          <w:sz w:val="28"/>
          <w:szCs w:val="28"/>
          <w:u w:val="single"/>
        </w:rPr>
      </w:pPr>
      <w:r w:rsidRPr="00C0085D">
        <w:rPr>
          <w:sz w:val="28"/>
          <w:szCs w:val="28"/>
        </w:rPr>
        <w:t>Cases of severe bullous skin reactions such as Stevens-Johnson syndrome or toxic epidermal necrolysis have been reported with ofloxacin (see section 4.8). Patients should be advised to contact their doctor immediately prior to continuing treatment if skin and/or mucosal reactions occur.</w:t>
      </w:r>
    </w:p>
    <w:p w14:paraId="5DE736C2" w14:textId="77777777" w:rsidR="001D430A" w:rsidRDefault="00000000" w:rsidP="001D430A">
      <w:pPr>
        <w:pStyle w:val="Heading3"/>
        <w:spacing w:after="240"/>
        <w:ind w:left="11" w:firstLine="697"/>
        <w:rPr>
          <w:b w:val="0"/>
          <w:bCs/>
          <w:i w:val="0"/>
          <w:iCs/>
          <w:sz w:val="28"/>
          <w:szCs w:val="28"/>
          <w:u w:val="single"/>
        </w:rPr>
      </w:pPr>
      <w:r w:rsidRPr="001D430A">
        <w:rPr>
          <w:b w:val="0"/>
          <w:bCs/>
          <w:i w:val="0"/>
          <w:iCs/>
          <w:sz w:val="28"/>
          <w:szCs w:val="28"/>
          <w:u w:val="single"/>
        </w:rPr>
        <w:lastRenderedPageBreak/>
        <w:t>Diseases caused by Clostridioides difficile</w:t>
      </w:r>
    </w:p>
    <w:p w14:paraId="0127FCDD" w14:textId="77777777" w:rsidR="001D430A" w:rsidRDefault="00000000" w:rsidP="001D430A">
      <w:pPr>
        <w:pStyle w:val="Heading3"/>
        <w:spacing w:after="240" w:line="360" w:lineRule="auto"/>
        <w:ind w:left="709" w:firstLine="11"/>
        <w:jc w:val="thaiDistribute"/>
        <w:rPr>
          <w:b w:val="0"/>
          <w:bCs/>
          <w:i w:val="0"/>
          <w:iCs/>
          <w:sz w:val="28"/>
          <w:szCs w:val="28"/>
        </w:rPr>
      </w:pPr>
      <w:r w:rsidRPr="001D430A">
        <w:rPr>
          <w:b w:val="0"/>
          <w:bCs/>
          <w:i w:val="0"/>
          <w:iCs/>
          <w:sz w:val="28"/>
          <w:szCs w:val="28"/>
        </w:rPr>
        <w:t>Diarrhoea, especially if severe, persistent and/or bloody, occurring during or after treatment with ofloxacin (including several weeks after treatment), may be symptomatic of pseudomembranous colitis (Clostridioides difficile – associated diarrhoea – CDAD). CDAD may range in severity from mild to life threatening, the most severe form of which is pseudomembranous colitis (see section 4.8). It is therefore important to consider this diagnosis in patients who develop serious diarrhoea during or after treatment with ofloxacin. If pseudomembraneous colitis is suspected, treatment with ofloxacin should be discontinued immediately.</w:t>
      </w:r>
    </w:p>
    <w:p w14:paraId="07A2619C" w14:textId="77777777" w:rsidR="001D430A" w:rsidRDefault="00000000" w:rsidP="001D430A">
      <w:pPr>
        <w:pStyle w:val="Heading3"/>
        <w:spacing w:after="240" w:line="360" w:lineRule="auto"/>
        <w:ind w:left="709" w:firstLine="11"/>
        <w:jc w:val="thaiDistribute"/>
        <w:rPr>
          <w:b w:val="0"/>
          <w:bCs/>
          <w:i w:val="0"/>
          <w:iCs/>
          <w:sz w:val="28"/>
          <w:szCs w:val="28"/>
          <w:u w:val="single"/>
        </w:rPr>
      </w:pPr>
      <w:r w:rsidRPr="001D430A">
        <w:rPr>
          <w:b w:val="0"/>
          <w:bCs/>
          <w:i w:val="0"/>
          <w:iCs/>
          <w:sz w:val="28"/>
          <w:szCs w:val="28"/>
        </w:rPr>
        <w:t>Specific targeted antibiotic therapy must be started without delay (e.g. oral vancomycin, oral teicoplanin or metronidazole). Products that inhibit peristalsis are contraindicated in this clinical situation</w:t>
      </w:r>
      <w:r w:rsidRPr="00C0085D">
        <w:rPr>
          <w:sz w:val="28"/>
          <w:szCs w:val="28"/>
        </w:rPr>
        <w:t>.</w:t>
      </w:r>
    </w:p>
    <w:p w14:paraId="19DD6078" w14:textId="77777777" w:rsidR="001D430A" w:rsidRDefault="00000000" w:rsidP="001D430A">
      <w:pPr>
        <w:pStyle w:val="Heading3"/>
        <w:spacing w:after="240" w:line="360" w:lineRule="auto"/>
        <w:ind w:left="709" w:firstLine="11"/>
        <w:jc w:val="thaiDistribute"/>
        <w:rPr>
          <w:b w:val="0"/>
          <w:bCs/>
          <w:i w:val="0"/>
          <w:iCs/>
          <w:sz w:val="28"/>
          <w:szCs w:val="28"/>
          <w:u w:val="single"/>
        </w:rPr>
      </w:pPr>
      <w:r w:rsidRPr="001D430A">
        <w:rPr>
          <w:b w:val="0"/>
          <w:bCs/>
          <w:i w:val="0"/>
          <w:iCs/>
          <w:sz w:val="28"/>
          <w:szCs w:val="28"/>
          <w:u w:val="single"/>
        </w:rPr>
        <w:t>Patients predisposed to seizures</w:t>
      </w:r>
    </w:p>
    <w:p w14:paraId="244CE66A" w14:textId="77777777" w:rsidR="001D430A" w:rsidRDefault="00000000" w:rsidP="001D430A">
      <w:pPr>
        <w:pStyle w:val="Heading3"/>
        <w:spacing w:after="240" w:line="360" w:lineRule="auto"/>
        <w:ind w:left="709" w:firstLine="11"/>
        <w:jc w:val="thaiDistribute"/>
        <w:rPr>
          <w:b w:val="0"/>
          <w:bCs/>
          <w:i w:val="0"/>
          <w:iCs/>
          <w:sz w:val="28"/>
          <w:szCs w:val="28"/>
        </w:rPr>
      </w:pPr>
      <w:r w:rsidRPr="001D430A">
        <w:rPr>
          <w:b w:val="0"/>
          <w:bCs/>
          <w:i w:val="0"/>
          <w:iCs/>
          <w:sz w:val="28"/>
          <w:szCs w:val="28"/>
        </w:rPr>
        <w:t>Quinolones may lower the seizure threshold and may trigger seizures. Ofloxacin is contraindicated in patients with a history of epilepsy (see section 4.3) and, as with other quinolones, ofloxacin should be used with extreme caution in patients predisposed to seizures.</w:t>
      </w:r>
    </w:p>
    <w:p w14:paraId="630654A5" w14:textId="77777777" w:rsidR="001D430A" w:rsidRDefault="00000000" w:rsidP="001D430A">
      <w:pPr>
        <w:pStyle w:val="Heading3"/>
        <w:spacing w:line="360" w:lineRule="auto"/>
        <w:ind w:left="710" w:firstLine="10"/>
        <w:jc w:val="thaiDistribute"/>
        <w:rPr>
          <w:b w:val="0"/>
          <w:bCs/>
          <w:i w:val="0"/>
          <w:iCs/>
          <w:sz w:val="28"/>
          <w:szCs w:val="28"/>
        </w:rPr>
      </w:pPr>
      <w:r w:rsidRPr="001D430A">
        <w:rPr>
          <w:b w:val="0"/>
          <w:bCs/>
          <w:i w:val="0"/>
          <w:iCs/>
          <w:sz w:val="28"/>
          <w:szCs w:val="28"/>
        </w:rPr>
        <w:t>Patients with a known predisposition to seizures may include those with pre-existing central nervous system lesions, concomitant treatment with fenbufen and similar non-steroidal antiinflammatory drugs (NSAIDs), or with drugs which lower the cerebral seizure threshold, such as theophylline (see section 4.5 interactions).</w:t>
      </w:r>
    </w:p>
    <w:p w14:paraId="3DA637AB" w14:textId="77777777" w:rsidR="001D430A" w:rsidRDefault="00000000" w:rsidP="001D430A">
      <w:pPr>
        <w:pStyle w:val="Heading3"/>
        <w:spacing w:after="240" w:line="360" w:lineRule="auto"/>
        <w:ind w:left="709" w:firstLine="11"/>
        <w:jc w:val="thaiDistribute"/>
        <w:rPr>
          <w:b w:val="0"/>
          <w:bCs/>
          <w:i w:val="0"/>
          <w:iCs/>
          <w:sz w:val="28"/>
          <w:szCs w:val="28"/>
          <w:u w:val="single"/>
        </w:rPr>
      </w:pPr>
      <w:r w:rsidRPr="001D430A">
        <w:rPr>
          <w:b w:val="0"/>
          <w:bCs/>
          <w:i w:val="0"/>
          <w:iCs/>
          <w:sz w:val="28"/>
          <w:szCs w:val="28"/>
        </w:rPr>
        <w:lastRenderedPageBreak/>
        <w:t>In case of convulsive seizures, treatment with ofloxacin should be discontinued (see section 4.5).</w:t>
      </w:r>
    </w:p>
    <w:p w14:paraId="7AAAF6BB" w14:textId="77777777" w:rsidR="001D430A" w:rsidRDefault="00000000" w:rsidP="001D430A">
      <w:pPr>
        <w:pStyle w:val="Heading3"/>
        <w:spacing w:after="240" w:line="360" w:lineRule="auto"/>
        <w:ind w:left="709" w:firstLine="11"/>
        <w:jc w:val="thaiDistribute"/>
        <w:rPr>
          <w:b w:val="0"/>
          <w:bCs/>
          <w:i w:val="0"/>
          <w:iCs/>
          <w:sz w:val="28"/>
          <w:szCs w:val="28"/>
          <w:u w:val="single"/>
        </w:rPr>
      </w:pPr>
      <w:r w:rsidRPr="001D430A">
        <w:rPr>
          <w:b w:val="0"/>
          <w:bCs/>
          <w:i w:val="0"/>
          <w:iCs/>
          <w:sz w:val="28"/>
          <w:szCs w:val="28"/>
          <w:u w:val="single"/>
        </w:rPr>
        <w:t>Tendonitis and tendon rupture</w:t>
      </w:r>
    </w:p>
    <w:p w14:paraId="7C5ADD81" w14:textId="77777777" w:rsidR="001D430A" w:rsidRDefault="00000000" w:rsidP="001D430A">
      <w:pPr>
        <w:pStyle w:val="Heading3"/>
        <w:spacing w:after="240" w:line="360" w:lineRule="auto"/>
        <w:ind w:left="709" w:firstLine="11"/>
        <w:jc w:val="thaiDistribute"/>
        <w:rPr>
          <w:b w:val="0"/>
          <w:bCs/>
          <w:i w:val="0"/>
          <w:iCs/>
          <w:sz w:val="28"/>
          <w:szCs w:val="28"/>
        </w:rPr>
      </w:pPr>
      <w:r w:rsidRPr="001D430A">
        <w:rPr>
          <w:b w:val="0"/>
          <w:bCs/>
          <w:i w:val="0"/>
          <w:iCs/>
          <w:sz w:val="28"/>
          <w:szCs w:val="28"/>
        </w:rPr>
        <w:t>Tendinitis and tendon rupture (especially but not limited to Achilles tendon), sometimes bilateral, may occur as early as within 48 hours of starting treatment with quinolones and fluoroquinolones and have been reported to occur even up to several months after discontinuation of treatment. The risk of tendinitis and tendon rupture is increased in older patients, patients with renal impairment, patients with solid organ transplants, and those treated concurrently with corticosteroids. Therefore, concomitant use of corticosteroids should be avoided.</w:t>
      </w:r>
    </w:p>
    <w:p w14:paraId="2E4F0436" w14:textId="77777777" w:rsidR="001D430A" w:rsidRDefault="00000000" w:rsidP="001D430A">
      <w:pPr>
        <w:pStyle w:val="Heading3"/>
        <w:spacing w:after="240" w:line="360" w:lineRule="auto"/>
        <w:ind w:left="709" w:firstLine="11"/>
        <w:jc w:val="thaiDistribute"/>
        <w:rPr>
          <w:b w:val="0"/>
          <w:bCs/>
          <w:i w:val="0"/>
          <w:iCs/>
          <w:sz w:val="28"/>
          <w:szCs w:val="28"/>
        </w:rPr>
      </w:pPr>
      <w:r w:rsidRPr="001D430A">
        <w:rPr>
          <w:b w:val="0"/>
          <w:bCs/>
          <w:i w:val="0"/>
          <w:iCs/>
          <w:sz w:val="28"/>
          <w:szCs w:val="28"/>
        </w:rPr>
        <w:t>At the first sign of tendinitis (e.g. painful swelling, inflammation) the treatment with ofloxacin should be discontinued and alternative treatment should be considered. The affected limb(s) should be appropriately treated (e.g. immobilisation). Corticosteroids should not be used if signs of tendinopathy occur.</w:t>
      </w:r>
    </w:p>
    <w:p w14:paraId="20254F92" w14:textId="77777777" w:rsidR="001D430A" w:rsidRDefault="00000000" w:rsidP="001D430A">
      <w:pPr>
        <w:pStyle w:val="Heading3"/>
        <w:spacing w:after="240" w:line="360" w:lineRule="auto"/>
        <w:ind w:left="709" w:firstLine="11"/>
        <w:jc w:val="thaiDistribute"/>
        <w:rPr>
          <w:b w:val="0"/>
          <w:bCs/>
          <w:i w:val="0"/>
          <w:iCs/>
          <w:sz w:val="28"/>
          <w:szCs w:val="28"/>
          <w:u w:val="single"/>
        </w:rPr>
      </w:pPr>
      <w:r w:rsidRPr="001D430A">
        <w:rPr>
          <w:b w:val="0"/>
          <w:bCs/>
          <w:i w:val="0"/>
          <w:iCs/>
          <w:sz w:val="28"/>
          <w:szCs w:val="28"/>
          <w:u w:val="single"/>
        </w:rPr>
        <w:t>Patients with impaired renal function</w:t>
      </w:r>
    </w:p>
    <w:p w14:paraId="3097AB2F" w14:textId="77777777" w:rsidR="001D430A" w:rsidRDefault="00000000" w:rsidP="001D430A">
      <w:pPr>
        <w:pStyle w:val="Heading3"/>
        <w:spacing w:after="240" w:line="360" w:lineRule="auto"/>
        <w:ind w:left="709" w:firstLine="11"/>
        <w:jc w:val="thaiDistribute"/>
        <w:rPr>
          <w:b w:val="0"/>
          <w:bCs/>
          <w:i w:val="0"/>
          <w:iCs/>
          <w:sz w:val="28"/>
          <w:szCs w:val="28"/>
          <w:u w:val="single"/>
        </w:rPr>
      </w:pPr>
      <w:r w:rsidRPr="001D430A">
        <w:rPr>
          <w:b w:val="0"/>
          <w:bCs/>
          <w:i w:val="0"/>
          <w:iCs/>
          <w:sz w:val="28"/>
          <w:szCs w:val="28"/>
        </w:rPr>
        <w:t>Since ofloxacin is mainly excreted by the kidneys, the dose of ofloxacin should be adjusted in patients with renal impairment (see section 4.2).</w:t>
      </w:r>
    </w:p>
    <w:p w14:paraId="68FA9FE1" w14:textId="77777777" w:rsidR="001D430A" w:rsidRDefault="001D430A">
      <w:pPr>
        <w:spacing w:after="160" w:line="278" w:lineRule="auto"/>
        <w:ind w:left="0" w:right="0" w:firstLine="0"/>
        <w:rPr>
          <w:bCs/>
          <w:iCs/>
          <w:sz w:val="28"/>
          <w:szCs w:val="28"/>
          <w:u w:val="single"/>
        </w:rPr>
      </w:pPr>
      <w:r>
        <w:rPr>
          <w:b/>
          <w:bCs/>
          <w:i/>
          <w:iCs/>
          <w:sz w:val="28"/>
          <w:szCs w:val="28"/>
          <w:u w:val="single"/>
        </w:rPr>
        <w:br w:type="page"/>
      </w:r>
    </w:p>
    <w:p w14:paraId="1CD531F5" w14:textId="39EA34DC" w:rsidR="001D430A" w:rsidRDefault="00000000" w:rsidP="001D430A">
      <w:pPr>
        <w:pStyle w:val="Heading3"/>
        <w:spacing w:after="240" w:line="360" w:lineRule="auto"/>
        <w:ind w:left="709" w:firstLine="11"/>
        <w:jc w:val="thaiDistribute"/>
        <w:rPr>
          <w:b w:val="0"/>
          <w:bCs/>
          <w:i w:val="0"/>
          <w:iCs/>
          <w:sz w:val="28"/>
          <w:szCs w:val="28"/>
          <w:u w:val="single"/>
        </w:rPr>
      </w:pPr>
      <w:r w:rsidRPr="001D430A">
        <w:rPr>
          <w:b w:val="0"/>
          <w:bCs/>
          <w:i w:val="0"/>
          <w:iCs/>
          <w:sz w:val="28"/>
          <w:szCs w:val="28"/>
          <w:u w:val="single"/>
        </w:rPr>
        <w:lastRenderedPageBreak/>
        <w:t>Patients with history of psychotic disorder</w:t>
      </w:r>
    </w:p>
    <w:p w14:paraId="49A92ED3" w14:textId="77777777" w:rsidR="001D430A" w:rsidRDefault="00000000" w:rsidP="001D430A">
      <w:pPr>
        <w:pStyle w:val="Heading3"/>
        <w:spacing w:after="240" w:line="360" w:lineRule="auto"/>
        <w:ind w:left="709" w:firstLine="11"/>
        <w:jc w:val="thaiDistribute"/>
        <w:rPr>
          <w:b w:val="0"/>
          <w:bCs/>
          <w:i w:val="0"/>
          <w:iCs/>
          <w:sz w:val="28"/>
          <w:szCs w:val="28"/>
        </w:rPr>
      </w:pPr>
      <w:r w:rsidRPr="001D430A">
        <w:rPr>
          <w:b w:val="0"/>
          <w:bCs/>
          <w:i w:val="0"/>
          <w:iCs/>
          <w:sz w:val="28"/>
          <w:szCs w:val="28"/>
        </w:rPr>
        <w:t>Psychotic reactions have been reported in patients receiving fluoroquinolones, including ofloxacin. In some cases these have progressed to suicidal ideation or self-endangering behavior including suicide attempt, sometimes after a single dose of ofloxacin (see section 4.8). In the event that a patient develops these reactions, ofloxacin should be discontinued immediately at the first signs or symptoms of these reactions and patients should be advised to contact their prescriber for advice.</w:t>
      </w:r>
    </w:p>
    <w:p w14:paraId="2E24A8CC" w14:textId="77777777" w:rsidR="001D430A" w:rsidRPr="001D430A" w:rsidRDefault="00000000" w:rsidP="001D430A">
      <w:pPr>
        <w:pStyle w:val="Heading3"/>
        <w:spacing w:after="240" w:line="360" w:lineRule="auto"/>
        <w:ind w:left="709" w:firstLine="11"/>
        <w:jc w:val="thaiDistribute"/>
        <w:rPr>
          <w:b w:val="0"/>
          <w:bCs/>
          <w:i w:val="0"/>
          <w:iCs/>
          <w:sz w:val="28"/>
          <w:szCs w:val="28"/>
        </w:rPr>
      </w:pPr>
      <w:r w:rsidRPr="001D430A">
        <w:rPr>
          <w:b w:val="0"/>
          <w:bCs/>
          <w:i w:val="0"/>
          <w:iCs/>
          <w:sz w:val="28"/>
          <w:szCs w:val="28"/>
        </w:rPr>
        <w:t>Alternative non-fluoroquinolone antibacterial therapy should be considered, and appropriate measures instituted.</w:t>
      </w:r>
    </w:p>
    <w:p w14:paraId="69B169CB" w14:textId="77777777" w:rsidR="001D430A" w:rsidRDefault="00000000" w:rsidP="001D430A">
      <w:pPr>
        <w:pStyle w:val="Heading3"/>
        <w:spacing w:after="240" w:line="360" w:lineRule="auto"/>
        <w:ind w:left="709" w:firstLine="11"/>
        <w:jc w:val="thaiDistribute"/>
        <w:rPr>
          <w:b w:val="0"/>
          <w:bCs/>
          <w:i w:val="0"/>
          <w:iCs/>
          <w:sz w:val="28"/>
          <w:szCs w:val="28"/>
          <w:u w:val="single"/>
        </w:rPr>
      </w:pPr>
      <w:r w:rsidRPr="001D430A">
        <w:rPr>
          <w:b w:val="0"/>
          <w:bCs/>
          <w:i w:val="0"/>
          <w:iCs/>
          <w:sz w:val="28"/>
          <w:szCs w:val="28"/>
        </w:rPr>
        <w:t>Ofloxacin should be used with caution in patients with a history of psychotic disorder or in patients with psychiatric disease.</w:t>
      </w:r>
    </w:p>
    <w:p w14:paraId="620F0F81" w14:textId="77777777" w:rsidR="001D430A" w:rsidRPr="001D430A" w:rsidRDefault="00000000" w:rsidP="001D430A">
      <w:pPr>
        <w:pStyle w:val="Heading3"/>
        <w:spacing w:after="240" w:line="360" w:lineRule="auto"/>
        <w:ind w:left="709" w:firstLine="11"/>
        <w:jc w:val="thaiDistribute"/>
        <w:rPr>
          <w:b w:val="0"/>
          <w:bCs/>
          <w:i w:val="0"/>
          <w:iCs/>
          <w:sz w:val="28"/>
          <w:szCs w:val="28"/>
          <w:u w:val="single"/>
        </w:rPr>
      </w:pPr>
      <w:r w:rsidRPr="001D430A">
        <w:rPr>
          <w:b w:val="0"/>
          <w:bCs/>
          <w:i w:val="0"/>
          <w:iCs/>
          <w:sz w:val="28"/>
          <w:szCs w:val="28"/>
          <w:u w:val="single"/>
        </w:rPr>
        <w:t>Patients with impaired liver function</w:t>
      </w:r>
    </w:p>
    <w:p w14:paraId="42A46913" w14:textId="77777777" w:rsidR="001D430A" w:rsidRDefault="00000000" w:rsidP="001D430A">
      <w:pPr>
        <w:pStyle w:val="Heading3"/>
        <w:spacing w:after="240" w:line="360" w:lineRule="auto"/>
        <w:ind w:left="709" w:firstLine="11"/>
        <w:jc w:val="thaiDistribute"/>
        <w:rPr>
          <w:b w:val="0"/>
          <w:bCs/>
          <w:i w:val="0"/>
          <w:iCs/>
          <w:sz w:val="28"/>
          <w:szCs w:val="28"/>
          <w:u w:val="single"/>
        </w:rPr>
      </w:pPr>
      <w:r w:rsidRPr="001D430A">
        <w:rPr>
          <w:b w:val="0"/>
          <w:bCs/>
          <w:i w:val="0"/>
          <w:iCs/>
          <w:sz w:val="28"/>
          <w:szCs w:val="28"/>
        </w:rPr>
        <w:t>Ofloxacin should be used with caution in patients with impaired liver function, as liver damage may occur. Cases of fulminant hepatitis potentially leading to liver failure (including fatal cases) have been reported with fluoroquinolones. Patients should be advised to stop treatment and contact their doctor if signs and symptoms of hepatic disease develop such as anorexia, jaundice, dark urine, pruritus or tender abdomen (see section 4.8).</w:t>
      </w:r>
    </w:p>
    <w:p w14:paraId="1871BD38" w14:textId="77777777" w:rsidR="001D430A" w:rsidRDefault="001D430A">
      <w:pPr>
        <w:spacing w:after="160" w:line="278" w:lineRule="auto"/>
        <w:ind w:left="0" w:right="0" w:firstLine="0"/>
        <w:rPr>
          <w:bCs/>
          <w:iCs/>
          <w:sz w:val="28"/>
          <w:szCs w:val="28"/>
          <w:u w:val="single"/>
        </w:rPr>
      </w:pPr>
      <w:r>
        <w:rPr>
          <w:b/>
          <w:bCs/>
          <w:i/>
          <w:iCs/>
          <w:sz w:val="28"/>
          <w:szCs w:val="28"/>
          <w:u w:val="single"/>
        </w:rPr>
        <w:br w:type="page"/>
      </w:r>
    </w:p>
    <w:p w14:paraId="0072622A" w14:textId="77777777" w:rsidR="001D430A" w:rsidRDefault="00000000" w:rsidP="001D430A">
      <w:pPr>
        <w:pStyle w:val="Heading3"/>
        <w:spacing w:after="240" w:line="360" w:lineRule="auto"/>
        <w:ind w:left="709" w:firstLine="11"/>
        <w:jc w:val="thaiDistribute"/>
        <w:rPr>
          <w:b w:val="0"/>
          <w:bCs/>
          <w:i w:val="0"/>
          <w:iCs/>
          <w:sz w:val="28"/>
          <w:szCs w:val="28"/>
          <w:u w:val="single"/>
        </w:rPr>
      </w:pPr>
      <w:r w:rsidRPr="001D430A">
        <w:rPr>
          <w:b w:val="0"/>
          <w:bCs/>
          <w:i w:val="0"/>
          <w:iCs/>
          <w:sz w:val="28"/>
          <w:szCs w:val="28"/>
          <w:u w:val="single"/>
        </w:rPr>
        <w:lastRenderedPageBreak/>
        <w:t>Patients treated with vitamin K antagonists</w:t>
      </w:r>
    </w:p>
    <w:p w14:paraId="62D25E6B" w14:textId="77777777" w:rsidR="001D430A" w:rsidRDefault="00000000" w:rsidP="001D430A">
      <w:pPr>
        <w:pStyle w:val="Heading3"/>
        <w:spacing w:after="240" w:line="360" w:lineRule="auto"/>
        <w:ind w:left="709" w:firstLine="11"/>
        <w:jc w:val="thaiDistribute"/>
        <w:rPr>
          <w:b w:val="0"/>
          <w:bCs/>
          <w:i w:val="0"/>
          <w:iCs/>
          <w:sz w:val="28"/>
          <w:szCs w:val="28"/>
          <w:u w:val="single"/>
        </w:rPr>
      </w:pPr>
      <w:r w:rsidRPr="001D430A">
        <w:rPr>
          <w:b w:val="0"/>
          <w:bCs/>
          <w:i w:val="0"/>
          <w:iCs/>
          <w:sz w:val="28"/>
          <w:szCs w:val="28"/>
        </w:rPr>
        <w:t>Due to possible increase in coagulation tests (PT [prothrombin time]/INR [International Normalised Ratio]) and/or bleeding in patients treated with fluoroquinolones, including ofloxacin, in combination with a vitamin K antagonist (e.g. warfarin), coagulation tests should be monitored when these drugs are given concomitantly (see section 4.5).</w:t>
      </w:r>
    </w:p>
    <w:p w14:paraId="65F4B240" w14:textId="77777777" w:rsidR="001D430A" w:rsidRDefault="00000000" w:rsidP="001D430A">
      <w:pPr>
        <w:pStyle w:val="Heading3"/>
        <w:spacing w:after="240" w:line="360" w:lineRule="auto"/>
        <w:ind w:left="709" w:firstLine="11"/>
        <w:jc w:val="thaiDistribute"/>
        <w:rPr>
          <w:b w:val="0"/>
          <w:bCs/>
          <w:i w:val="0"/>
          <w:iCs/>
          <w:sz w:val="28"/>
          <w:szCs w:val="28"/>
          <w:u w:val="single"/>
        </w:rPr>
      </w:pPr>
      <w:r w:rsidRPr="001D430A">
        <w:rPr>
          <w:b w:val="0"/>
          <w:bCs/>
          <w:i w:val="0"/>
          <w:iCs/>
          <w:sz w:val="28"/>
          <w:szCs w:val="28"/>
          <w:u w:val="single"/>
        </w:rPr>
        <w:t>Myasthenia gravis</w:t>
      </w:r>
    </w:p>
    <w:p w14:paraId="217A5BE6" w14:textId="77777777" w:rsidR="001D430A" w:rsidRDefault="00000000" w:rsidP="001D430A">
      <w:pPr>
        <w:pStyle w:val="Heading3"/>
        <w:spacing w:after="240" w:line="360" w:lineRule="auto"/>
        <w:ind w:left="709" w:firstLine="11"/>
        <w:jc w:val="thaiDistribute"/>
        <w:rPr>
          <w:b w:val="0"/>
          <w:bCs/>
          <w:i w:val="0"/>
          <w:iCs/>
          <w:sz w:val="28"/>
          <w:szCs w:val="28"/>
        </w:rPr>
      </w:pPr>
      <w:r w:rsidRPr="001D430A">
        <w:rPr>
          <w:b w:val="0"/>
          <w:bCs/>
          <w:i w:val="0"/>
          <w:iCs/>
          <w:sz w:val="28"/>
          <w:szCs w:val="28"/>
        </w:rPr>
        <w:t>Fluoroquinolones, including ofloxacin, have neuromuscular blocking activity and may exacerbate muscle weakness in patients with myasthenia gravis. Postmarketing serious adverse reactions, including deaths and the requirement for respiratory support, have been associated with fluoroquinolone use in patients with myasthenia gravis. Ofloxacin is not recommended in patients with a known history of myasthenia gravis.</w:t>
      </w:r>
    </w:p>
    <w:p w14:paraId="4AFD6725" w14:textId="77777777" w:rsidR="001D430A" w:rsidRPr="001D430A" w:rsidRDefault="00000000" w:rsidP="001D430A">
      <w:pPr>
        <w:pStyle w:val="Heading3"/>
        <w:spacing w:after="240" w:line="360" w:lineRule="auto"/>
        <w:ind w:left="709" w:firstLine="11"/>
        <w:jc w:val="thaiDistribute"/>
        <w:rPr>
          <w:b w:val="0"/>
          <w:bCs/>
          <w:i w:val="0"/>
          <w:iCs/>
          <w:sz w:val="28"/>
          <w:szCs w:val="28"/>
          <w:u w:val="single"/>
        </w:rPr>
      </w:pPr>
      <w:r w:rsidRPr="001D430A">
        <w:rPr>
          <w:b w:val="0"/>
          <w:bCs/>
          <w:i w:val="0"/>
          <w:iCs/>
          <w:sz w:val="28"/>
          <w:szCs w:val="28"/>
          <w:u w:val="single"/>
        </w:rPr>
        <w:t>Superinfection</w:t>
      </w:r>
    </w:p>
    <w:p w14:paraId="396901F9" w14:textId="77777777" w:rsidR="001D430A" w:rsidRDefault="00000000" w:rsidP="001D430A">
      <w:pPr>
        <w:pStyle w:val="Heading3"/>
        <w:spacing w:after="240" w:line="360" w:lineRule="auto"/>
        <w:ind w:left="709" w:firstLine="11"/>
        <w:jc w:val="thaiDistribute"/>
        <w:rPr>
          <w:b w:val="0"/>
          <w:bCs/>
          <w:i w:val="0"/>
          <w:iCs/>
          <w:sz w:val="28"/>
          <w:szCs w:val="28"/>
        </w:rPr>
      </w:pPr>
      <w:r w:rsidRPr="001D430A">
        <w:rPr>
          <w:b w:val="0"/>
          <w:bCs/>
          <w:i w:val="0"/>
          <w:iCs/>
          <w:sz w:val="28"/>
          <w:szCs w:val="28"/>
        </w:rPr>
        <w:t>As with other antibiotics, the use of ofloxacin, especially if prolonged, may result in overgrowth of non-susceptible organisms. Repeated evaluation of the patient's condition is essential If secondary infection occurs during therapy, appropriate measures should be taken.</w:t>
      </w:r>
    </w:p>
    <w:p w14:paraId="2119B249" w14:textId="77777777" w:rsidR="001D430A" w:rsidRDefault="001D430A">
      <w:pPr>
        <w:spacing w:after="160" w:line="278" w:lineRule="auto"/>
        <w:ind w:left="0" w:right="0" w:firstLine="0"/>
        <w:rPr>
          <w:bCs/>
          <w:iCs/>
          <w:sz w:val="28"/>
          <w:szCs w:val="28"/>
          <w:u w:val="single"/>
        </w:rPr>
      </w:pPr>
      <w:r>
        <w:rPr>
          <w:b/>
          <w:bCs/>
          <w:i/>
          <w:iCs/>
          <w:sz w:val="28"/>
          <w:szCs w:val="28"/>
          <w:u w:val="single"/>
        </w:rPr>
        <w:br w:type="page"/>
      </w:r>
    </w:p>
    <w:p w14:paraId="2CEB90BB" w14:textId="71889DC6" w:rsidR="001D430A" w:rsidRDefault="00000000" w:rsidP="001D430A">
      <w:pPr>
        <w:pStyle w:val="Heading3"/>
        <w:spacing w:after="240" w:line="360" w:lineRule="auto"/>
        <w:ind w:left="709" w:firstLine="11"/>
        <w:jc w:val="thaiDistribute"/>
        <w:rPr>
          <w:b w:val="0"/>
          <w:bCs/>
          <w:i w:val="0"/>
          <w:iCs/>
          <w:sz w:val="28"/>
          <w:szCs w:val="28"/>
          <w:u w:val="single"/>
        </w:rPr>
      </w:pPr>
      <w:r w:rsidRPr="001D430A">
        <w:rPr>
          <w:b w:val="0"/>
          <w:bCs/>
          <w:i w:val="0"/>
          <w:iCs/>
          <w:sz w:val="28"/>
          <w:szCs w:val="28"/>
          <w:u w:val="single"/>
        </w:rPr>
        <w:lastRenderedPageBreak/>
        <w:t>Prevention of photosensitisation</w:t>
      </w:r>
    </w:p>
    <w:p w14:paraId="0A128E07" w14:textId="77777777" w:rsidR="001D430A" w:rsidRDefault="00000000" w:rsidP="001D430A">
      <w:pPr>
        <w:pStyle w:val="Heading3"/>
        <w:spacing w:after="240" w:line="360" w:lineRule="auto"/>
        <w:ind w:left="709" w:firstLine="11"/>
        <w:jc w:val="thaiDistribute"/>
        <w:rPr>
          <w:b w:val="0"/>
          <w:bCs/>
          <w:i w:val="0"/>
          <w:iCs/>
          <w:sz w:val="28"/>
          <w:szCs w:val="28"/>
        </w:rPr>
      </w:pPr>
      <w:r w:rsidRPr="001D430A">
        <w:rPr>
          <w:b w:val="0"/>
          <w:bCs/>
          <w:i w:val="0"/>
          <w:iCs/>
          <w:sz w:val="28"/>
          <w:szCs w:val="28"/>
        </w:rPr>
        <w:t>Photosensitisation has been reported with ofloxacin (see section 4.8). It is recommended that patients should not expose themselves unnecessarily to strong sunlight or to artificial UV rays (e.g. sunray lamp, solarium), during treatment and for 48 hours following treatment discontinuation in order to prevent photosensitisation.</w:t>
      </w:r>
    </w:p>
    <w:p w14:paraId="641D9398" w14:textId="77777777" w:rsidR="001D430A" w:rsidRDefault="00000000" w:rsidP="001D430A">
      <w:pPr>
        <w:pStyle w:val="Heading3"/>
        <w:spacing w:after="240" w:line="360" w:lineRule="auto"/>
        <w:ind w:left="709" w:firstLine="11"/>
        <w:jc w:val="thaiDistribute"/>
        <w:rPr>
          <w:b w:val="0"/>
          <w:bCs/>
          <w:i w:val="0"/>
          <w:iCs/>
          <w:sz w:val="28"/>
          <w:szCs w:val="28"/>
          <w:u w:val="single"/>
        </w:rPr>
      </w:pPr>
      <w:r w:rsidRPr="001D430A">
        <w:rPr>
          <w:b w:val="0"/>
          <w:bCs/>
          <w:i w:val="0"/>
          <w:iCs/>
          <w:sz w:val="28"/>
          <w:szCs w:val="28"/>
          <w:u w:val="single"/>
        </w:rPr>
        <w:t>QT interval prolongation</w:t>
      </w:r>
    </w:p>
    <w:p w14:paraId="6094E30E" w14:textId="77777777" w:rsidR="001D430A" w:rsidRDefault="00000000" w:rsidP="001D430A">
      <w:pPr>
        <w:pStyle w:val="Heading3"/>
        <w:spacing w:after="240" w:line="360" w:lineRule="auto"/>
        <w:ind w:left="709" w:firstLine="11"/>
        <w:jc w:val="thaiDistribute"/>
        <w:rPr>
          <w:b w:val="0"/>
          <w:bCs/>
          <w:i w:val="0"/>
          <w:iCs/>
          <w:sz w:val="28"/>
          <w:szCs w:val="28"/>
        </w:rPr>
      </w:pPr>
      <w:r w:rsidRPr="001D430A">
        <w:rPr>
          <w:b w:val="0"/>
          <w:bCs/>
          <w:i w:val="0"/>
          <w:iCs/>
          <w:sz w:val="28"/>
          <w:szCs w:val="28"/>
        </w:rPr>
        <w:t>Very rare cases of QT interval prolongation have been reported in patients taking fluoroquinolones.</w:t>
      </w:r>
    </w:p>
    <w:p w14:paraId="27393C48" w14:textId="3D5E2A98" w:rsidR="009D6CAB" w:rsidRPr="001D430A" w:rsidRDefault="00000000" w:rsidP="001D430A">
      <w:pPr>
        <w:pStyle w:val="Heading3"/>
        <w:spacing w:after="240" w:line="360" w:lineRule="auto"/>
        <w:ind w:left="709" w:firstLine="11"/>
        <w:jc w:val="thaiDistribute"/>
        <w:rPr>
          <w:b w:val="0"/>
          <w:bCs/>
          <w:i w:val="0"/>
          <w:iCs/>
          <w:sz w:val="28"/>
          <w:szCs w:val="28"/>
        </w:rPr>
      </w:pPr>
      <w:r w:rsidRPr="001D430A">
        <w:rPr>
          <w:b w:val="0"/>
          <w:bCs/>
          <w:sz w:val="28"/>
          <w:szCs w:val="28"/>
        </w:rPr>
        <w:t>Caution should be taken when using fluoroquinolones, including ofloxacin, in patients with known risk factors for prolongation of the QT interval such as, for example:</w:t>
      </w:r>
    </w:p>
    <w:p w14:paraId="59CA55C5" w14:textId="77777777" w:rsidR="009D6CAB" w:rsidRPr="001D430A" w:rsidRDefault="00000000" w:rsidP="001D430A">
      <w:pPr>
        <w:pStyle w:val="ListParagraph"/>
        <w:numPr>
          <w:ilvl w:val="0"/>
          <w:numId w:val="11"/>
        </w:numPr>
        <w:spacing w:after="12" w:line="360" w:lineRule="auto"/>
        <w:ind w:right="16"/>
        <w:jc w:val="thaiDistribute"/>
        <w:rPr>
          <w:sz w:val="28"/>
          <w:szCs w:val="28"/>
        </w:rPr>
      </w:pPr>
      <w:r w:rsidRPr="001D430A">
        <w:rPr>
          <w:sz w:val="28"/>
          <w:szCs w:val="28"/>
        </w:rPr>
        <w:t>elderly patients and women may be more sensitive to QTc-prolonging medications. Therefore, caution should be taken when using fluoroquinolones, including ofloxacin, in these populations.</w:t>
      </w:r>
    </w:p>
    <w:p w14:paraId="42494893" w14:textId="77777777" w:rsidR="009D6CAB" w:rsidRPr="001D430A" w:rsidRDefault="00000000" w:rsidP="001D430A">
      <w:pPr>
        <w:pStyle w:val="ListParagraph"/>
        <w:numPr>
          <w:ilvl w:val="0"/>
          <w:numId w:val="11"/>
        </w:numPr>
        <w:spacing w:after="14" w:line="360" w:lineRule="auto"/>
        <w:ind w:right="16"/>
        <w:jc w:val="thaiDistribute"/>
        <w:rPr>
          <w:sz w:val="28"/>
          <w:szCs w:val="28"/>
        </w:rPr>
      </w:pPr>
      <w:r w:rsidRPr="001D430A">
        <w:rPr>
          <w:sz w:val="28"/>
          <w:szCs w:val="28"/>
        </w:rPr>
        <w:t>uncorrected electrolyte imbalance (e.g. hypokalaemia, hypomagnesaemia)</w:t>
      </w:r>
    </w:p>
    <w:p w14:paraId="1071F95C" w14:textId="77777777" w:rsidR="009D6CAB" w:rsidRPr="001D430A" w:rsidRDefault="00000000" w:rsidP="001D430A">
      <w:pPr>
        <w:pStyle w:val="ListParagraph"/>
        <w:numPr>
          <w:ilvl w:val="0"/>
          <w:numId w:val="11"/>
        </w:numPr>
        <w:spacing w:after="14" w:line="360" w:lineRule="auto"/>
        <w:ind w:right="16"/>
        <w:jc w:val="thaiDistribute"/>
        <w:rPr>
          <w:sz w:val="28"/>
          <w:szCs w:val="28"/>
        </w:rPr>
      </w:pPr>
      <w:r w:rsidRPr="001D430A">
        <w:rPr>
          <w:sz w:val="28"/>
          <w:szCs w:val="28"/>
        </w:rPr>
        <w:t>congenital long QT syndrome</w:t>
      </w:r>
    </w:p>
    <w:p w14:paraId="7F77FC9C" w14:textId="77777777" w:rsidR="009D6CAB" w:rsidRPr="001D430A" w:rsidRDefault="00000000" w:rsidP="001D430A">
      <w:pPr>
        <w:pStyle w:val="ListParagraph"/>
        <w:numPr>
          <w:ilvl w:val="0"/>
          <w:numId w:val="11"/>
        </w:numPr>
        <w:spacing w:after="431" w:line="360" w:lineRule="auto"/>
        <w:ind w:right="16"/>
        <w:jc w:val="thaiDistribute"/>
        <w:rPr>
          <w:sz w:val="28"/>
          <w:szCs w:val="28"/>
        </w:rPr>
      </w:pPr>
      <w:r w:rsidRPr="001D430A">
        <w:rPr>
          <w:sz w:val="28"/>
          <w:szCs w:val="28"/>
        </w:rPr>
        <w:t xml:space="preserve">concomitant use of drugs that are known to prolong the QT interval (e.g. Class IA and III anti-arrhythmics, tricyclic antidepressants, macrolides, antipsychotics) cardiac disease (e.g. heart failure, myocardial infarction, bradycardia) (See section 4.2 </w:t>
      </w:r>
      <w:r w:rsidRPr="001D430A">
        <w:rPr>
          <w:i/>
          <w:sz w:val="28"/>
          <w:szCs w:val="28"/>
        </w:rPr>
        <w:t>Elderly</w:t>
      </w:r>
      <w:r w:rsidRPr="001D430A">
        <w:rPr>
          <w:sz w:val="28"/>
          <w:szCs w:val="28"/>
        </w:rPr>
        <w:t>, section 4.5, section 4.8, and section 4.9).</w:t>
      </w:r>
    </w:p>
    <w:p w14:paraId="119FC473" w14:textId="77777777" w:rsidR="001D430A" w:rsidRDefault="00000000" w:rsidP="001D430A">
      <w:pPr>
        <w:pStyle w:val="Heading3"/>
        <w:spacing w:after="240"/>
        <w:ind w:left="369" w:firstLine="709"/>
        <w:rPr>
          <w:b w:val="0"/>
          <w:bCs/>
          <w:i w:val="0"/>
          <w:iCs/>
          <w:sz w:val="28"/>
          <w:szCs w:val="28"/>
          <w:u w:val="single"/>
        </w:rPr>
      </w:pPr>
      <w:r w:rsidRPr="001D430A">
        <w:rPr>
          <w:b w:val="0"/>
          <w:bCs/>
          <w:i w:val="0"/>
          <w:iCs/>
          <w:sz w:val="28"/>
          <w:szCs w:val="28"/>
          <w:u w:val="single"/>
        </w:rPr>
        <w:lastRenderedPageBreak/>
        <w:t>Dysglycaemia</w:t>
      </w:r>
    </w:p>
    <w:p w14:paraId="0D1B3C62" w14:textId="77777777" w:rsidR="001D430A" w:rsidRPr="001D430A" w:rsidRDefault="00000000" w:rsidP="001D430A">
      <w:pPr>
        <w:pStyle w:val="Heading3"/>
        <w:spacing w:after="240" w:line="360" w:lineRule="auto"/>
        <w:ind w:left="1077" w:firstLine="0"/>
        <w:jc w:val="thaiDistribute"/>
        <w:rPr>
          <w:b w:val="0"/>
          <w:bCs/>
          <w:i w:val="0"/>
          <w:iCs/>
          <w:sz w:val="28"/>
          <w:szCs w:val="28"/>
        </w:rPr>
      </w:pPr>
      <w:r w:rsidRPr="001D430A">
        <w:rPr>
          <w:b w:val="0"/>
          <w:bCs/>
          <w:i w:val="0"/>
          <w:iCs/>
          <w:sz w:val="28"/>
          <w:szCs w:val="28"/>
        </w:rPr>
        <w:t>As with all quinolones, disturbances in blood glucose, including both hypoglycaemia and hyperglycaemia have been reported more frequently in the elderly usually in diabetic patients receiving concomitant treatment with an oral hypoglycaemic agent (e.g., glibenclamide) or with insulin. Cases of hypoglycaemic coma have been reported. In diabetic patients, careful monitoring of blood glucose is recommended (see Section 4.8).</w:t>
      </w:r>
    </w:p>
    <w:p w14:paraId="1A28718C" w14:textId="77777777" w:rsidR="001D430A" w:rsidRDefault="00000000" w:rsidP="001D430A">
      <w:pPr>
        <w:pStyle w:val="Heading3"/>
        <w:spacing w:after="240" w:line="360" w:lineRule="auto"/>
        <w:ind w:left="1077" w:firstLine="0"/>
        <w:jc w:val="thaiDistribute"/>
        <w:rPr>
          <w:b w:val="0"/>
          <w:bCs/>
          <w:i w:val="0"/>
          <w:iCs/>
          <w:sz w:val="28"/>
          <w:szCs w:val="28"/>
          <w:u w:val="single"/>
        </w:rPr>
      </w:pPr>
      <w:r w:rsidRPr="001D430A">
        <w:rPr>
          <w:b w:val="0"/>
          <w:bCs/>
          <w:i w:val="0"/>
          <w:iCs/>
          <w:sz w:val="28"/>
          <w:szCs w:val="28"/>
        </w:rPr>
        <w:t>Ofloxacin treatment should be stopped immediately if a patient reports disturbance in blood glucose, and alternative non-fluoroquinolone antibacterial therapy should be considered.</w:t>
      </w:r>
    </w:p>
    <w:p w14:paraId="72442A1B" w14:textId="77777777" w:rsidR="001D430A" w:rsidRDefault="00000000" w:rsidP="001D430A">
      <w:pPr>
        <w:pStyle w:val="Heading3"/>
        <w:spacing w:after="240" w:line="360" w:lineRule="auto"/>
        <w:ind w:left="1077" w:firstLine="0"/>
        <w:jc w:val="thaiDistribute"/>
        <w:rPr>
          <w:b w:val="0"/>
          <w:bCs/>
          <w:i w:val="0"/>
          <w:iCs/>
          <w:sz w:val="28"/>
          <w:szCs w:val="28"/>
          <w:u w:val="single"/>
        </w:rPr>
      </w:pPr>
      <w:r w:rsidRPr="001D430A">
        <w:rPr>
          <w:b w:val="0"/>
          <w:bCs/>
          <w:i w:val="0"/>
          <w:iCs/>
          <w:sz w:val="28"/>
          <w:szCs w:val="28"/>
          <w:u w:val="single"/>
        </w:rPr>
        <w:t>Peripheral neuropathy</w:t>
      </w:r>
    </w:p>
    <w:p w14:paraId="7F8BCF02" w14:textId="77777777" w:rsidR="001D430A" w:rsidRDefault="00000000" w:rsidP="001D430A">
      <w:pPr>
        <w:pStyle w:val="Heading3"/>
        <w:spacing w:after="240" w:line="360" w:lineRule="auto"/>
        <w:ind w:left="1077" w:firstLine="0"/>
        <w:jc w:val="thaiDistribute"/>
        <w:rPr>
          <w:b w:val="0"/>
          <w:bCs/>
          <w:i w:val="0"/>
          <w:iCs/>
          <w:sz w:val="28"/>
          <w:szCs w:val="28"/>
          <w:u w:val="single"/>
        </w:rPr>
      </w:pPr>
      <w:r w:rsidRPr="001D430A">
        <w:rPr>
          <w:b w:val="0"/>
          <w:bCs/>
          <w:i w:val="0"/>
          <w:iCs/>
          <w:sz w:val="28"/>
          <w:szCs w:val="28"/>
        </w:rPr>
        <w:t>Sensory or sensorimotor reactions have been reported in patients receiving quinolones and fluoroquinolones, including ofloxacin. This reaction may occur quickly. Ofloxacin should be discontinued if the patient presents with neuropathy symptoms. This will minimise the risk of the development of an irreversible condition (see section 4.8).</w:t>
      </w:r>
    </w:p>
    <w:p w14:paraId="51D31A4D" w14:textId="77777777" w:rsidR="001D430A" w:rsidRDefault="00000000" w:rsidP="001D430A">
      <w:pPr>
        <w:pStyle w:val="Heading3"/>
        <w:spacing w:after="240" w:line="360" w:lineRule="auto"/>
        <w:ind w:left="1077" w:firstLine="0"/>
        <w:jc w:val="thaiDistribute"/>
        <w:rPr>
          <w:b w:val="0"/>
          <w:bCs/>
          <w:i w:val="0"/>
          <w:iCs/>
          <w:sz w:val="28"/>
          <w:szCs w:val="28"/>
          <w:u w:val="single"/>
        </w:rPr>
      </w:pPr>
      <w:r w:rsidRPr="001D430A">
        <w:rPr>
          <w:b w:val="0"/>
          <w:bCs/>
          <w:i w:val="0"/>
          <w:iCs/>
          <w:sz w:val="28"/>
          <w:szCs w:val="28"/>
          <w:u w:val="single"/>
        </w:rPr>
        <w:t>Patients with glucose-6-phosphate-dehydrogenase deficiency</w:t>
      </w:r>
    </w:p>
    <w:p w14:paraId="4DDA3A20" w14:textId="77777777" w:rsidR="001D430A" w:rsidRDefault="00000000" w:rsidP="001D430A">
      <w:pPr>
        <w:pStyle w:val="Heading3"/>
        <w:spacing w:after="240" w:line="360" w:lineRule="auto"/>
        <w:ind w:left="1077" w:firstLine="0"/>
        <w:jc w:val="thaiDistribute"/>
        <w:rPr>
          <w:b w:val="0"/>
          <w:bCs/>
          <w:i w:val="0"/>
          <w:iCs/>
          <w:sz w:val="28"/>
          <w:szCs w:val="28"/>
        </w:rPr>
      </w:pPr>
      <w:r w:rsidRPr="001D430A">
        <w:rPr>
          <w:b w:val="0"/>
          <w:bCs/>
          <w:i w:val="0"/>
          <w:iCs/>
          <w:sz w:val="28"/>
          <w:szCs w:val="28"/>
        </w:rPr>
        <w:t>Patients with latent or diagnosed glucose-6-phosphate-dehydrogenase deficiency may be predisposed to haemolytic reactions if they are treated with quinolones. Therefore if ofloxacin has to be used in these patients, potential occurrence of haemolysis should be monitored.</w:t>
      </w:r>
    </w:p>
    <w:p w14:paraId="3553916A" w14:textId="77777777" w:rsidR="001D430A" w:rsidRDefault="00000000" w:rsidP="001D430A">
      <w:pPr>
        <w:pStyle w:val="Heading3"/>
        <w:spacing w:after="240" w:line="360" w:lineRule="auto"/>
        <w:ind w:left="1077" w:firstLine="0"/>
        <w:jc w:val="thaiDistribute"/>
        <w:rPr>
          <w:b w:val="0"/>
          <w:bCs/>
          <w:i w:val="0"/>
          <w:iCs/>
          <w:sz w:val="28"/>
          <w:szCs w:val="28"/>
          <w:u w:val="single"/>
        </w:rPr>
      </w:pPr>
      <w:r w:rsidRPr="001D430A">
        <w:rPr>
          <w:b w:val="0"/>
          <w:bCs/>
          <w:i w:val="0"/>
          <w:iCs/>
          <w:sz w:val="28"/>
          <w:szCs w:val="28"/>
          <w:u w:val="single"/>
        </w:rPr>
        <w:lastRenderedPageBreak/>
        <w:t>Interference with laboratory tests</w:t>
      </w:r>
    </w:p>
    <w:p w14:paraId="4D779753" w14:textId="77777777" w:rsidR="001D430A" w:rsidRDefault="00000000" w:rsidP="001D430A">
      <w:pPr>
        <w:pStyle w:val="Heading3"/>
        <w:spacing w:after="240" w:line="360" w:lineRule="auto"/>
        <w:ind w:left="1077" w:firstLine="0"/>
        <w:jc w:val="thaiDistribute"/>
        <w:rPr>
          <w:b w:val="0"/>
          <w:bCs/>
          <w:i w:val="0"/>
          <w:iCs/>
          <w:sz w:val="28"/>
          <w:szCs w:val="28"/>
        </w:rPr>
      </w:pPr>
      <w:r w:rsidRPr="001D430A">
        <w:rPr>
          <w:b w:val="0"/>
          <w:bCs/>
          <w:i w:val="0"/>
          <w:iCs/>
          <w:sz w:val="28"/>
          <w:szCs w:val="28"/>
        </w:rPr>
        <w:t>In patients treated with ofloxacin, determination of opiates or porphyrin levels in urine may give false-positive results. It may be necessary to confirm positive opiate or porphyrin screens by more specific methods.</w:t>
      </w:r>
    </w:p>
    <w:p w14:paraId="627A35BE" w14:textId="77777777" w:rsidR="001D430A" w:rsidRDefault="00000000" w:rsidP="001D430A">
      <w:pPr>
        <w:pStyle w:val="Heading3"/>
        <w:spacing w:after="240" w:line="360" w:lineRule="auto"/>
        <w:ind w:left="1077" w:firstLine="0"/>
        <w:jc w:val="thaiDistribute"/>
        <w:rPr>
          <w:b w:val="0"/>
          <w:bCs/>
          <w:i w:val="0"/>
          <w:iCs/>
          <w:sz w:val="28"/>
          <w:szCs w:val="28"/>
          <w:u w:val="single"/>
        </w:rPr>
      </w:pPr>
      <w:r w:rsidRPr="001D430A">
        <w:rPr>
          <w:b w:val="0"/>
          <w:bCs/>
          <w:i w:val="0"/>
          <w:iCs/>
          <w:sz w:val="28"/>
          <w:szCs w:val="28"/>
        </w:rPr>
        <w:t>Cross-resistance with various quinolones has been shown.</w:t>
      </w:r>
    </w:p>
    <w:p w14:paraId="6C68A08F" w14:textId="77777777" w:rsidR="001D430A" w:rsidRDefault="00000000" w:rsidP="001D430A">
      <w:pPr>
        <w:pStyle w:val="Heading3"/>
        <w:spacing w:after="240" w:line="360" w:lineRule="auto"/>
        <w:ind w:left="1077" w:firstLine="0"/>
        <w:jc w:val="thaiDistribute"/>
        <w:rPr>
          <w:b w:val="0"/>
          <w:bCs/>
          <w:i w:val="0"/>
          <w:iCs/>
          <w:sz w:val="28"/>
          <w:szCs w:val="28"/>
          <w:u w:val="single"/>
        </w:rPr>
      </w:pPr>
      <w:r w:rsidRPr="001D430A">
        <w:rPr>
          <w:b w:val="0"/>
          <w:bCs/>
          <w:i w:val="0"/>
          <w:iCs/>
          <w:sz w:val="28"/>
          <w:szCs w:val="28"/>
          <w:u w:val="single"/>
        </w:rPr>
        <w:t>Vision disorders</w:t>
      </w:r>
    </w:p>
    <w:p w14:paraId="03ACA7E6" w14:textId="7EE7BA92" w:rsidR="009D6CAB" w:rsidRPr="001D430A" w:rsidRDefault="00000000" w:rsidP="00DA76E5">
      <w:pPr>
        <w:pStyle w:val="Heading3"/>
        <w:spacing w:after="240" w:line="360" w:lineRule="auto"/>
        <w:ind w:left="1077" w:firstLine="0"/>
        <w:jc w:val="thaiDistribute"/>
        <w:rPr>
          <w:b w:val="0"/>
          <w:bCs/>
          <w:i w:val="0"/>
          <w:iCs/>
          <w:sz w:val="28"/>
          <w:szCs w:val="28"/>
          <w:u w:val="single"/>
        </w:rPr>
      </w:pPr>
      <w:r w:rsidRPr="001D430A">
        <w:rPr>
          <w:b w:val="0"/>
          <w:bCs/>
          <w:i w:val="0"/>
          <w:iCs/>
          <w:sz w:val="28"/>
          <w:szCs w:val="28"/>
        </w:rPr>
        <w:t>If vision becomes impaired or any effects on the eyes are experienced, an ophthalmologist should be consulted immediately.</w:t>
      </w:r>
    </w:p>
    <w:p w14:paraId="2370DAAB" w14:textId="77777777" w:rsidR="00DA76E5" w:rsidRDefault="00000000" w:rsidP="00DA76E5">
      <w:pPr>
        <w:pStyle w:val="Heading3"/>
        <w:ind w:left="367" w:firstLine="710"/>
        <w:rPr>
          <w:b w:val="0"/>
          <w:bCs/>
          <w:i w:val="0"/>
          <w:iCs/>
          <w:sz w:val="28"/>
          <w:szCs w:val="28"/>
          <w:u w:val="single"/>
        </w:rPr>
      </w:pPr>
      <w:r w:rsidRPr="00DA76E5">
        <w:rPr>
          <w:b w:val="0"/>
          <w:bCs/>
          <w:i w:val="0"/>
          <w:iCs/>
          <w:sz w:val="28"/>
          <w:szCs w:val="28"/>
          <w:u w:val="single"/>
        </w:rPr>
        <w:t>Excipient with known effect</w:t>
      </w:r>
    </w:p>
    <w:p w14:paraId="641A3963" w14:textId="77777777" w:rsidR="00DA76E5" w:rsidRDefault="00DA76E5" w:rsidP="00DA76E5">
      <w:pPr>
        <w:ind w:left="1077" w:firstLine="0"/>
        <w:jc w:val="thaiDistribute"/>
        <w:rPr>
          <w:color w:val="FF0000"/>
          <w:sz w:val="28"/>
          <w:szCs w:val="36"/>
        </w:rPr>
      </w:pPr>
      <w:r w:rsidRPr="00DA76E5">
        <w:rPr>
          <w:color w:val="FF0000"/>
          <w:sz w:val="28"/>
          <w:szCs w:val="36"/>
        </w:rPr>
        <w:t>&lt;REGARDING THE APPROVAL&gt;</w:t>
      </w:r>
    </w:p>
    <w:p w14:paraId="2B530A0E" w14:textId="77777777" w:rsidR="00DA76E5" w:rsidRPr="00DA76E5" w:rsidRDefault="00000000" w:rsidP="00DA76E5">
      <w:pPr>
        <w:pStyle w:val="ListParagraph"/>
        <w:numPr>
          <w:ilvl w:val="1"/>
          <w:numId w:val="6"/>
        </w:numPr>
        <w:spacing w:after="240" w:line="360" w:lineRule="auto"/>
        <w:ind w:left="788" w:hanging="431"/>
        <w:contextualSpacing w:val="0"/>
        <w:jc w:val="thaiDistribute"/>
        <w:rPr>
          <w:b/>
          <w:bCs/>
          <w:color w:val="000000" w:themeColor="text1"/>
          <w:sz w:val="28"/>
          <w:szCs w:val="36"/>
        </w:rPr>
      </w:pPr>
      <w:r w:rsidRPr="00DA76E5">
        <w:rPr>
          <w:b/>
          <w:bCs/>
          <w:color w:val="000000" w:themeColor="text1"/>
          <w:sz w:val="28"/>
          <w:szCs w:val="28"/>
        </w:rPr>
        <w:t>Interaction with other medicinal products and other forms of interaction</w:t>
      </w:r>
    </w:p>
    <w:p w14:paraId="5F769B48" w14:textId="77777777" w:rsidR="00DA76E5" w:rsidRDefault="00000000" w:rsidP="00DA76E5">
      <w:pPr>
        <w:pStyle w:val="ListParagraph"/>
        <w:spacing w:after="240"/>
        <w:ind w:left="794" w:firstLine="0"/>
        <w:contextualSpacing w:val="0"/>
        <w:jc w:val="thaiDistribute"/>
        <w:rPr>
          <w:sz w:val="28"/>
          <w:szCs w:val="28"/>
          <w:u w:val="single"/>
        </w:rPr>
      </w:pPr>
      <w:r w:rsidRPr="00DA76E5">
        <w:rPr>
          <w:sz w:val="28"/>
          <w:szCs w:val="28"/>
          <w:u w:val="single"/>
        </w:rPr>
        <w:t>Antacids, Sucralfate, Metal Cations</w:t>
      </w:r>
    </w:p>
    <w:p w14:paraId="1259DEC5" w14:textId="77777777" w:rsidR="00DA76E5" w:rsidRDefault="00000000" w:rsidP="00DA76E5">
      <w:pPr>
        <w:pStyle w:val="ListParagraph"/>
        <w:spacing w:after="240" w:line="360" w:lineRule="auto"/>
        <w:ind w:left="794" w:firstLine="0"/>
        <w:contextualSpacing w:val="0"/>
        <w:jc w:val="thaiDistribute"/>
        <w:rPr>
          <w:rFonts w:cs="Times New Roman"/>
          <w:sz w:val="28"/>
          <w:szCs w:val="28"/>
        </w:rPr>
      </w:pPr>
      <w:r w:rsidRPr="00C0085D">
        <w:rPr>
          <w:rFonts w:cs="Times New Roman"/>
          <w:sz w:val="28"/>
          <w:szCs w:val="28"/>
        </w:rPr>
        <w:t>As with other antibiotics, ofloxacin resorption may decrease if taken concomitantly with antacids containing aluminium (including sucralfate) and magnesium hydroxides, aluminium phosphate, zinc, iron and didanosine chewable/buffered tablets. Therefore, ofloxacin should be taken 2 hours before such preparations.</w:t>
      </w:r>
    </w:p>
    <w:p w14:paraId="58DA5620" w14:textId="77777777" w:rsidR="00DA76E5" w:rsidRDefault="00DA76E5">
      <w:pPr>
        <w:spacing w:after="160" w:line="278" w:lineRule="auto"/>
        <w:ind w:left="0" w:right="0" w:firstLine="0"/>
        <w:rPr>
          <w:sz w:val="28"/>
          <w:szCs w:val="28"/>
          <w:u w:val="single"/>
        </w:rPr>
      </w:pPr>
      <w:r>
        <w:rPr>
          <w:sz w:val="28"/>
          <w:szCs w:val="28"/>
          <w:u w:val="single"/>
        </w:rPr>
        <w:br w:type="page"/>
      </w:r>
    </w:p>
    <w:p w14:paraId="739B032E" w14:textId="77777777" w:rsidR="00DA76E5" w:rsidRDefault="00000000" w:rsidP="00DA76E5">
      <w:pPr>
        <w:pStyle w:val="ListParagraph"/>
        <w:spacing w:after="240" w:line="360" w:lineRule="auto"/>
        <w:ind w:left="794" w:firstLine="0"/>
        <w:contextualSpacing w:val="0"/>
        <w:jc w:val="thaiDistribute"/>
        <w:rPr>
          <w:rFonts w:cs="Times New Roman"/>
          <w:sz w:val="28"/>
          <w:szCs w:val="28"/>
          <w:u w:val="single"/>
        </w:rPr>
      </w:pPr>
      <w:r w:rsidRPr="00DA76E5">
        <w:rPr>
          <w:rFonts w:cs="Times New Roman"/>
          <w:sz w:val="28"/>
          <w:szCs w:val="28"/>
          <w:u w:val="single"/>
        </w:rPr>
        <w:lastRenderedPageBreak/>
        <w:t>Theophylline, fenbufen or similar non-steroidal anti-inflammatory drugs</w:t>
      </w:r>
    </w:p>
    <w:p w14:paraId="42802A3B" w14:textId="77777777" w:rsidR="00DA76E5" w:rsidRDefault="00000000" w:rsidP="00DA76E5">
      <w:pPr>
        <w:pStyle w:val="ListParagraph"/>
        <w:spacing w:after="240" w:line="360" w:lineRule="auto"/>
        <w:ind w:left="794" w:firstLine="0"/>
        <w:contextualSpacing w:val="0"/>
        <w:jc w:val="thaiDistribute"/>
        <w:rPr>
          <w:rFonts w:cs="Times New Roman"/>
          <w:sz w:val="28"/>
          <w:szCs w:val="28"/>
        </w:rPr>
      </w:pPr>
      <w:r w:rsidRPr="00C0085D">
        <w:rPr>
          <w:rFonts w:cs="Times New Roman"/>
          <w:sz w:val="28"/>
          <w:szCs w:val="28"/>
        </w:rPr>
        <w:t>No pharmacokinetic interactions of ofloxacin were found with theophylline in a clinical study. However, a pronounced lowering of the cerebral seizure threshold may occur when quinolones are given concurrently with theophylline, nonsteroidal anti-inflammatory drugs, or other agents, which lower the seizure threshold. However, ofloxacin does not interfere with theophylline metabolism.</w:t>
      </w:r>
    </w:p>
    <w:p w14:paraId="18E06611" w14:textId="77777777" w:rsidR="00DA76E5" w:rsidRDefault="00000000" w:rsidP="00DA76E5">
      <w:pPr>
        <w:pStyle w:val="ListParagraph"/>
        <w:spacing w:after="240" w:line="360" w:lineRule="auto"/>
        <w:ind w:left="794" w:firstLine="0"/>
        <w:contextualSpacing w:val="0"/>
        <w:jc w:val="thaiDistribute"/>
        <w:rPr>
          <w:rFonts w:cs="Times New Roman"/>
          <w:sz w:val="28"/>
          <w:szCs w:val="28"/>
        </w:rPr>
      </w:pPr>
      <w:r w:rsidRPr="00C0085D">
        <w:rPr>
          <w:rFonts w:cs="Times New Roman"/>
          <w:sz w:val="28"/>
          <w:szCs w:val="28"/>
        </w:rPr>
        <w:t>In case of convulsive seizures, treatment with ofloxacin should be discontinued.</w:t>
      </w:r>
    </w:p>
    <w:p w14:paraId="61E20F6E" w14:textId="77777777" w:rsidR="00A45CC4" w:rsidRDefault="00000000" w:rsidP="00A45CC4">
      <w:pPr>
        <w:pStyle w:val="ListParagraph"/>
        <w:spacing w:after="240" w:line="360" w:lineRule="auto"/>
        <w:ind w:left="794" w:firstLine="0"/>
        <w:contextualSpacing w:val="0"/>
        <w:jc w:val="thaiDistribute"/>
        <w:rPr>
          <w:rFonts w:cs="Times New Roman"/>
          <w:sz w:val="28"/>
          <w:szCs w:val="28"/>
          <w:u w:val="single"/>
        </w:rPr>
      </w:pPr>
      <w:r w:rsidRPr="00A45CC4">
        <w:rPr>
          <w:rFonts w:cs="Times New Roman"/>
          <w:sz w:val="28"/>
          <w:szCs w:val="28"/>
          <w:u w:val="single"/>
        </w:rPr>
        <w:t>Probenecid, cimetidine, furosemide, and methotrexate</w:t>
      </w:r>
    </w:p>
    <w:p w14:paraId="75953A97" w14:textId="77777777" w:rsidR="00A45CC4" w:rsidRDefault="00000000" w:rsidP="00A45CC4">
      <w:pPr>
        <w:pStyle w:val="ListParagraph"/>
        <w:spacing w:after="240" w:line="360" w:lineRule="auto"/>
        <w:ind w:left="794" w:firstLine="0"/>
        <w:contextualSpacing w:val="0"/>
        <w:jc w:val="thaiDistribute"/>
        <w:rPr>
          <w:rFonts w:cs="Times New Roman"/>
          <w:sz w:val="28"/>
          <w:szCs w:val="28"/>
        </w:rPr>
      </w:pPr>
      <w:r w:rsidRPr="00C0085D">
        <w:rPr>
          <w:rFonts w:cs="Times New Roman"/>
          <w:sz w:val="28"/>
          <w:szCs w:val="28"/>
        </w:rPr>
        <w:t>Probenecid decreased the total clearance of ofloxacin by 24%, and increased AUC by 16%. It acts at renal level by competing or inhibiting the active transport that forms the basis for tubular section. Caution should be exercised when ofloxacin is co-administered with drugs that affect the tubular renal secretion such as probenecid, cimetidine, furosemide and methotrexate. Especially when using high doses, the concomitant use of quinolones with other drugs undergoing tubular excretion, the excretion of the two drugs may diminish, which leads to increased serum concentrations.</w:t>
      </w:r>
    </w:p>
    <w:p w14:paraId="7B8A3E6F" w14:textId="77777777" w:rsidR="00A45CC4" w:rsidRDefault="00000000" w:rsidP="00A45CC4">
      <w:pPr>
        <w:pStyle w:val="ListParagraph"/>
        <w:spacing w:after="240" w:line="360" w:lineRule="auto"/>
        <w:ind w:left="794" w:firstLine="0"/>
        <w:contextualSpacing w:val="0"/>
        <w:jc w:val="thaiDistribute"/>
        <w:rPr>
          <w:rFonts w:cs="Times New Roman"/>
          <w:sz w:val="28"/>
          <w:szCs w:val="28"/>
          <w:u w:val="single"/>
        </w:rPr>
      </w:pPr>
      <w:r w:rsidRPr="00A45CC4">
        <w:rPr>
          <w:rFonts w:cs="Times New Roman"/>
          <w:sz w:val="28"/>
          <w:szCs w:val="28"/>
          <w:u w:val="single"/>
        </w:rPr>
        <w:t>Drugs known to prolong QT interval</w:t>
      </w:r>
    </w:p>
    <w:p w14:paraId="3899FE3A" w14:textId="77777777" w:rsidR="00A45CC4" w:rsidRDefault="00000000" w:rsidP="00A45CC4">
      <w:pPr>
        <w:pStyle w:val="ListParagraph"/>
        <w:spacing w:before="240" w:after="240" w:line="360" w:lineRule="auto"/>
        <w:ind w:left="794" w:firstLine="0"/>
        <w:contextualSpacing w:val="0"/>
        <w:jc w:val="thaiDistribute"/>
        <w:rPr>
          <w:rFonts w:cs="Times New Roman"/>
          <w:sz w:val="28"/>
          <w:szCs w:val="28"/>
        </w:rPr>
      </w:pPr>
      <w:r w:rsidRPr="00C0085D">
        <w:rPr>
          <w:rFonts w:cs="Times New Roman"/>
          <w:sz w:val="28"/>
          <w:szCs w:val="28"/>
        </w:rPr>
        <w:t xml:space="preserve">Ofloxacin, like other fluoroquinolones, should be used with caution in patients receiving drugs known to prolong the QT interval (e.g. </w:t>
      </w:r>
      <w:r w:rsidRPr="00C0085D">
        <w:rPr>
          <w:rFonts w:cs="Times New Roman"/>
          <w:sz w:val="28"/>
          <w:szCs w:val="28"/>
        </w:rPr>
        <w:lastRenderedPageBreak/>
        <w:t>Class IA and III antiarrhythmics, tricyclic antidepressants, macrolides, and antipsychotics) (see section 4.4 QT interval prolongation).</w:t>
      </w:r>
    </w:p>
    <w:p w14:paraId="6AB130A8" w14:textId="77777777" w:rsidR="00A45CC4" w:rsidRDefault="00000000" w:rsidP="00A45CC4">
      <w:pPr>
        <w:pStyle w:val="ListParagraph"/>
        <w:spacing w:after="240" w:line="360" w:lineRule="auto"/>
        <w:ind w:left="794" w:firstLine="0"/>
        <w:contextualSpacing w:val="0"/>
        <w:rPr>
          <w:rFonts w:cs="Times New Roman"/>
          <w:sz w:val="28"/>
          <w:szCs w:val="28"/>
          <w:u w:val="single"/>
        </w:rPr>
      </w:pPr>
      <w:r w:rsidRPr="00A45CC4">
        <w:rPr>
          <w:rFonts w:cs="Times New Roman"/>
          <w:sz w:val="28"/>
          <w:szCs w:val="28"/>
          <w:u w:val="single"/>
        </w:rPr>
        <w:t>Vitamin K antagonists</w:t>
      </w:r>
    </w:p>
    <w:p w14:paraId="72718584" w14:textId="77777777" w:rsidR="00A45CC4" w:rsidRDefault="00000000" w:rsidP="00A45CC4">
      <w:pPr>
        <w:pStyle w:val="ListParagraph"/>
        <w:spacing w:after="240" w:line="360" w:lineRule="auto"/>
        <w:ind w:left="794" w:firstLine="0"/>
        <w:contextualSpacing w:val="0"/>
        <w:jc w:val="thaiDistribute"/>
        <w:rPr>
          <w:rFonts w:cs="Times New Roman"/>
          <w:sz w:val="28"/>
          <w:szCs w:val="28"/>
        </w:rPr>
      </w:pPr>
      <w:r w:rsidRPr="00C0085D">
        <w:rPr>
          <w:rFonts w:cs="Times New Roman"/>
          <w:sz w:val="28"/>
          <w:szCs w:val="28"/>
        </w:rPr>
        <w:t>Increased values in coagulation tests (PT/INR) and/or bleeding, which may be severe, have been reported in patients treated with ofloxacin in combination with a vitamin K antagonist (e.g. warfarin). Coagulation tests should, therefore, be monitored in patients treated with vitamin K antagonists because of a possible increase in the effect of coumarin derivatives (see section 4.4).</w:t>
      </w:r>
    </w:p>
    <w:p w14:paraId="21C91D48" w14:textId="77777777" w:rsidR="00A45CC4" w:rsidRDefault="00000000" w:rsidP="00A45CC4">
      <w:pPr>
        <w:pStyle w:val="ListParagraph"/>
        <w:spacing w:after="240" w:line="360" w:lineRule="auto"/>
        <w:ind w:left="794" w:firstLine="0"/>
        <w:contextualSpacing w:val="0"/>
        <w:jc w:val="thaiDistribute"/>
        <w:rPr>
          <w:rFonts w:cs="Times New Roman"/>
          <w:sz w:val="28"/>
          <w:szCs w:val="28"/>
          <w:u w:val="single"/>
        </w:rPr>
      </w:pPr>
      <w:r w:rsidRPr="00A45CC4">
        <w:rPr>
          <w:rFonts w:cs="Times New Roman"/>
          <w:sz w:val="28"/>
          <w:szCs w:val="28"/>
          <w:u w:val="single"/>
        </w:rPr>
        <w:t>Glibenclamide</w:t>
      </w:r>
    </w:p>
    <w:p w14:paraId="3BB5081A" w14:textId="77777777" w:rsidR="00A45CC4" w:rsidRDefault="00000000" w:rsidP="00A45CC4">
      <w:pPr>
        <w:pStyle w:val="ListParagraph"/>
        <w:spacing w:after="240" w:line="360" w:lineRule="auto"/>
        <w:ind w:left="794" w:firstLine="0"/>
        <w:contextualSpacing w:val="0"/>
        <w:jc w:val="thaiDistribute"/>
        <w:rPr>
          <w:rFonts w:cs="Times New Roman"/>
          <w:sz w:val="28"/>
          <w:szCs w:val="28"/>
        </w:rPr>
      </w:pPr>
      <w:r w:rsidRPr="00C0085D">
        <w:rPr>
          <w:rFonts w:cs="Times New Roman"/>
          <w:sz w:val="28"/>
          <w:szCs w:val="28"/>
        </w:rPr>
        <w:t>Interaction with antidiabetic drugs has been reported. Ofloxacin may cause a slight increase in plasma glibenclamide levels when administered concurrently, it is therefore recommended that patients treated concomitantly with ofloxacin and glibenclamide be monitored particularly closely. Since hypoglycaemia is then more likely to occur, close monitoring of blood sugar levels is recommended in such cases.</w:t>
      </w:r>
    </w:p>
    <w:p w14:paraId="62E9A459" w14:textId="77777777" w:rsidR="00A45CC4" w:rsidRPr="00A45CC4" w:rsidRDefault="00000000" w:rsidP="00A45CC4">
      <w:pPr>
        <w:pStyle w:val="ListParagraph"/>
        <w:numPr>
          <w:ilvl w:val="1"/>
          <w:numId w:val="6"/>
        </w:numPr>
        <w:spacing w:after="240" w:line="360" w:lineRule="auto"/>
        <w:ind w:left="788" w:hanging="431"/>
        <w:contextualSpacing w:val="0"/>
        <w:jc w:val="thaiDistribute"/>
        <w:rPr>
          <w:b/>
          <w:bCs/>
          <w:color w:val="000000" w:themeColor="text1"/>
          <w:sz w:val="28"/>
          <w:szCs w:val="36"/>
          <w:u w:val="single"/>
        </w:rPr>
      </w:pPr>
      <w:r w:rsidRPr="00A45CC4">
        <w:rPr>
          <w:rFonts w:cs="Times New Roman"/>
          <w:b/>
          <w:bCs/>
          <w:sz w:val="28"/>
          <w:szCs w:val="28"/>
        </w:rPr>
        <w:t>Fertility, pregnancy and lactation</w:t>
      </w:r>
    </w:p>
    <w:p w14:paraId="3BD15D04" w14:textId="77777777" w:rsidR="00A45CC4" w:rsidRDefault="00000000" w:rsidP="00A45CC4">
      <w:pPr>
        <w:pStyle w:val="ListParagraph"/>
        <w:spacing w:after="240" w:line="360" w:lineRule="auto"/>
        <w:ind w:left="794" w:firstLine="0"/>
        <w:contextualSpacing w:val="0"/>
        <w:jc w:val="thaiDistribute"/>
        <w:rPr>
          <w:sz w:val="28"/>
          <w:szCs w:val="28"/>
          <w:u w:val="single" w:color="000000"/>
        </w:rPr>
      </w:pPr>
      <w:r w:rsidRPr="00A45CC4">
        <w:rPr>
          <w:sz w:val="28"/>
          <w:szCs w:val="28"/>
          <w:u w:val="single" w:color="000000"/>
        </w:rPr>
        <w:t>Pregnancy</w:t>
      </w:r>
    </w:p>
    <w:p w14:paraId="6F53375C" w14:textId="77777777" w:rsidR="00A45CC4" w:rsidRDefault="00000000" w:rsidP="00A45CC4">
      <w:pPr>
        <w:pStyle w:val="ListParagraph"/>
        <w:spacing w:after="240" w:line="360" w:lineRule="auto"/>
        <w:ind w:left="794" w:firstLine="0"/>
        <w:contextualSpacing w:val="0"/>
        <w:jc w:val="thaiDistribute"/>
        <w:rPr>
          <w:rFonts w:cs="Times New Roman"/>
          <w:sz w:val="28"/>
          <w:szCs w:val="28"/>
        </w:rPr>
      </w:pPr>
      <w:r w:rsidRPr="00C0085D">
        <w:rPr>
          <w:rFonts w:cs="Times New Roman"/>
          <w:sz w:val="28"/>
          <w:szCs w:val="28"/>
        </w:rPr>
        <w:t xml:space="preserve">Based on a limited amount of human data, the use of fluoroquinolones in the first trimester of pregnancy has not been associated with an increased risk of major malformations or other </w:t>
      </w:r>
      <w:r w:rsidRPr="00C0085D">
        <w:rPr>
          <w:rFonts w:cs="Times New Roman"/>
          <w:sz w:val="28"/>
          <w:szCs w:val="28"/>
        </w:rPr>
        <w:lastRenderedPageBreak/>
        <w:t>adverse effects on the newborn. Animal studies have shown damage to the joint cartilage in immature animals but no teratogenic effects. Therefore, ofloxacin must not be prescribed in pregnant women (see section 4.3).</w:t>
      </w:r>
    </w:p>
    <w:p w14:paraId="42CD95F4" w14:textId="77777777" w:rsidR="00A45CC4" w:rsidRDefault="00000000" w:rsidP="00A45CC4">
      <w:pPr>
        <w:pStyle w:val="ListParagraph"/>
        <w:spacing w:after="240" w:line="360" w:lineRule="auto"/>
        <w:ind w:left="794" w:firstLine="0"/>
        <w:contextualSpacing w:val="0"/>
        <w:jc w:val="thaiDistribute"/>
        <w:rPr>
          <w:rFonts w:cs="Times New Roman"/>
          <w:sz w:val="28"/>
          <w:szCs w:val="28"/>
          <w:u w:val="single" w:color="000000"/>
        </w:rPr>
      </w:pPr>
      <w:r w:rsidRPr="00C0085D">
        <w:rPr>
          <w:rFonts w:cs="Times New Roman"/>
          <w:sz w:val="28"/>
          <w:szCs w:val="28"/>
          <w:u w:val="single" w:color="000000"/>
        </w:rPr>
        <w:t>Breast-feeding</w:t>
      </w:r>
    </w:p>
    <w:p w14:paraId="08F65D4B" w14:textId="504D5BF5" w:rsidR="009D6CAB" w:rsidRPr="00A45CC4" w:rsidRDefault="00000000" w:rsidP="00A45CC4">
      <w:pPr>
        <w:pStyle w:val="ListParagraph"/>
        <w:spacing w:line="360" w:lineRule="auto"/>
        <w:ind w:left="792" w:firstLine="0"/>
        <w:jc w:val="thaiDistribute"/>
        <w:rPr>
          <w:b/>
          <w:bCs/>
          <w:color w:val="000000" w:themeColor="text1"/>
          <w:sz w:val="28"/>
          <w:szCs w:val="36"/>
          <w:u w:val="single"/>
        </w:rPr>
      </w:pPr>
      <w:r w:rsidRPr="00C0085D">
        <w:rPr>
          <w:rFonts w:cs="Times New Roman"/>
          <w:sz w:val="28"/>
          <w:szCs w:val="28"/>
        </w:rPr>
        <w:t>Ofloxacin is excreted into human breast milk in small amounts. Because of the potential for arthropathy and other serious toxicity in the newborn, breast-feeding should be discontinued during treatment with ofloxacin (see section 4.3).</w:t>
      </w:r>
    </w:p>
    <w:p w14:paraId="62D08947" w14:textId="77777777" w:rsidR="00A45CC4" w:rsidRDefault="00000000" w:rsidP="00A45CC4">
      <w:pPr>
        <w:pStyle w:val="Heading2"/>
        <w:numPr>
          <w:ilvl w:val="1"/>
          <w:numId w:val="6"/>
        </w:numPr>
        <w:tabs>
          <w:tab w:val="center" w:pos="3255"/>
        </w:tabs>
        <w:spacing w:after="240" w:line="264" w:lineRule="auto"/>
        <w:ind w:left="788" w:hanging="431"/>
        <w:rPr>
          <w:i w:val="0"/>
          <w:iCs/>
          <w:szCs w:val="28"/>
        </w:rPr>
      </w:pPr>
      <w:r w:rsidRPr="00A45CC4">
        <w:rPr>
          <w:i w:val="0"/>
          <w:iCs/>
          <w:szCs w:val="28"/>
        </w:rPr>
        <w:t>Effects on ability to drive and use machines</w:t>
      </w:r>
    </w:p>
    <w:p w14:paraId="51C62688" w14:textId="34956856" w:rsidR="009D6CAB" w:rsidRPr="00A45CC4" w:rsidRDefault="00000000" w:rsidP="00A45CC4">
      <w:pPr>
        <w:pStyle w:val="Heading2"/>
        <w:tabs>
          <w:tab w:val="center" w:pos="3255"/>
        </w:tabs>
        <w:spacing w:after="240" w:line="360" w:lineRule="auto"/>
        <w:ind w:left="788" w:firstLine="0"/>
        <w:jc w:val="thaiDistribute"/>
        <w:rPr>
          <w:i w:val="0"/>
          <w:iCs/>
          <w:szCs w:val="28"/>
        </w:rPr>
      </w:pPr>
      <w:r w:rsidRPr="00A45CC4">
        <w:rPr>
          <w:b w:val="0"/>
          <w:bCs/>
          <w:i w:val="0"/>
          <w:iCs/>
          <w:szCs w:val="28"/>
        </w:rPr>
        <w:t>Ofloxacin has a minor or moderate effect on the ability to drive and use machines. Some adverse reactions (e.g. dizziness/vertigo, drowsiness, visual disturbance) may impair the patient’s ability to concentrate and react, and therefore may constitute a risk in situations where these abilities are of particular importance such as driving a car or using machines. These effects may be enhanced by alcohol</w:t>
      </w:r>
      <w:r w:rsidRPr="00A45CC4">
        <w:rPr>
          <w:szCs w:val="28"/>
        </w:rPr>
        <w:t>.</w:t>
      </w:r>
    </w:p>
    <w:p w14:paraId="63C68BE6" w14:textId="77777777" w:rsidR="00A45CC4" w:rsidRDefault="00000000" w:rsidP="00A45CC4">
      <w:pPr>
        <w:pStyle w:val="Heading2"/>
        <w:numPr>
          <w:ilvl w:val="1"/>
          <w:numId w:val="6"/>
        </w:numPr>
        <w:tabs>
          <w:tab w:val="center" w:pos="1845"/>
        </w:tabs>
        <w:spacing w:after="240" w:line="264" w:lineRule="auto"/>
        <w:ind w:left="788" w:hanging="431"/>
        <w:rPr>
          <w:i w:val="0"/>
          <w:iCs/>
          <w:szCs w:val="28"/>
        </w:rPr>
      </w:pPr>
      <w:r w:rsidRPr="00A45CC4">
        <w:rPr>
          <w:i w:val="0"/>
          <w:iCs/>
          <w:szCs w:val="28"/>
        </w:rPr>
        <w:t>Undesirable effects</w:t>
      </w:r>
    </w:p>
    <w:p w14:paraId="3D2ACBF5" w14:textId="0996E15C" w:rsidR="00A45CC4" w:rsidRDefault="00000000" w:rsidP="00A45CC4">
      <w:pPr>
        <w:pStyle w:val="Heading2"/>
        <w:tabs>
          <w:tab w:val="center" w:pos="1845"/>
        </w:tabs>
        <w:spacing w:after="240" w:line="360" w:lineRule="auto"/>
        <w:ind w:left="788" w:firstLine="0"/>
        <w:rPr>
          <w:b w:val="0"/>
          <w:bCs/>
          <w:i w:val="0"/>
          <w:iCs/>
          <w:szCs w:val="28"/>
        </w:rPr>
      </w:pPr>
      <w:r w:rsidRPr="00A45CC4">
        <w:rPr>
          <w:b w:val="0"/>
          <w:bCs/>
          <w:i w:val="0"/>
          <w:iCs/>
          <w:szCs w:val="28"/>
        </w:rPr>
        <w:t>The information given below is based on data from clinical studies and on extensive post marketing experience.</w:t>
      </w:r>
    </w:p>
    <w:p w14:paraId="5857C050" w14:textId="77777777" w:rsidR="00A45CC4" w:rsidRDefault="00A45CC4" w:rsidP="00A45CC4">
      <w:pPr>
        <w:spacing w:after="160" w:line="278" w:lineRule="auto"/>
        <w:ind w:left="0" w:right="0" w:firstLine="0"/>
        <w:rPr>
          <w:b/>
          <w:bCs/>
          <w:i/>
          <w:iCs/>
          <w:szCs w:val="28"/>
        </w:rPr>
      </w:pPr>
    </w:p>
    <w:p w14:paraId="4E5BCDAB" w14:textId="77777777" w:rsidR="00A45CC4" w:rsidRDefault="00A45CC4" w:rsidP="00A45CC4">
      <w:pPr>
        <w:spacing w:after="160" w:line="278" w:lineRule="auto"/>
        <w:ind w:left="0" w:right="0" w:firstLine="0"/>
        <w:rPr>
          <w:b/>
          <w:bCs/>
          <w:i/>
          <w:iCs/>
          <w:szCs w:val="28"/>
        </w:rPr>
      </w:pPr>
    </w:p>
    <w:p w14:paraId="6F85A268" w14:textId="77777777" w:rsidR="00A45CC4" w:rsidRDefault="00A45CC4" w:rsidP="00A45CC4">
      <w:pPr>
        <w:spacing w:after="160" w:line="278" w:lineRule="auto"/>
        <w:ind w:left="0" w:right="0" w:firstLine="0"/>
        <w:rPr>
          <w:b/>
          <w:bCs/>
          <w:i/>
          <w:iCs/>
          <w:szCs w:val="28"/>
        </w:rPr>
      </w:pPr>
    </w:p>
    <w:p w14:paraId="448FFDE4" w14:textId="77777777" w:rsidR="00A45CC4" w:rsidRDefault="00A45CC4" w:rsidP="00A45CC4">
      <w:pPr>
        <w:spacing w:after="160" w:line="278" w:lineRule="auto"/>
        <w:ind w:left="0" w:right="0" w:firstLine="0"/>
        <w:rPr>
          <w:b/>
          <w:bCs/>
          <w:i/>
          <w:iCs/>
          <w:szCs w:val="28"/>
        </w:rPr>
      </w:pPr>
    </w:p>
    <w:p w14:paraId="0514CA05" w14:textId="4DBB6730" w:rsidR="009D6CAB" w:rsidRPr="00A45CC4" w:rsidRDefault="00A45CC4" w:rsidP="00A45CC4">
      <w:pPr>
        <w:spacing w:after="160" w:line="278" w:lineRule="auto"/>
        <w:ind w:left="0" w:right="0" w:firstLine="0"/>
        <w:rPr>
          <w:bCs/>
          <w:iCs/>
          <w:sz w:val="28"/>
          <w:szCs w:val="28"/>
        </w:rPr>
      </w:pPr>
      <w:r>
        <w:rPr>
          <w:b/>
          <w:bCs/>
          <w:i/>
          <w:iCs/>
          <w:szCs w:val="28"/>
        </w:rPr>
        <w:br w:type="page"/>
      </w:r>
    </w:p>
    <w:tbl>
      <w:tblPr>
        <w:tblStyle w:val="TableGrid"/>
        <w:tblpPr w:leftFromText="180" w:rightFromText="180" w:vertAnchor="text" w:tblpXSpec="center" w:tblpY="-303"/>
        <w:tblW w:w="10037" w:type="dxa"/>
        <w:tblInd w:w="0" w:type="dxa"/>
        <w:tblCellMar>
          <w:top w:w="103" w:type="dxa"/>
          <w:left w:w="68" w:type="dxa"/>
          <w:bottom w:w="0" w:type="dxa"/>
          <w:right w:w="53" w:type="dxa"/>
        </w:tblCellMar>
        <w:tblLook w:val="04A0" w:firstRow="1" w:lastRow="0" w:firstColumn="1" w:lastColumn="0" w:noHBand="0" w:noVBand="1"/>
      </w:tblPr>
      <w:tblGrid>
        <w:gridCol w:w="1972"/>
        <w:gridCol w:w="1972"/>
        <w:gridCol w:w="1788"/>
        <w:gridCol w:w="2268"/>
        <w:gridCol w:w="2037"/>
      </w:tblGrid>
      <w:tr w:rsidR="00A45CC4" w:rsidRPr="00A45CC4" w14:paraId="47584755" w14:textId="77777777" w:rsidTr="005005F2">
        <w:trPr>
          <w:cantSplit/>
          <w:trHeight w:val="1881"/>
          <w:tblHeader/>
        </w:trPr>
        <w:tc>
          <w:tcPr>
            <w:tcW w:w="1972" w:type="dxa"/>
            <w:tcBorders>
              <w:top w:val="single" w:sz="8" w:space="0" w:color="000000"/>
              <w:left w:val="single" w:sz="8" w:space="0" w:color="000000"/>
              <w:bottom w:val="single" w:sz="8" w:space="0" w:color="000000"/>
              <w:right w:val="single" w:sz="8" w:space="0" w:color="000000"/>
            </w:tcBorders>
          </w:tcPr>
          <w:p w14:paraId="46A29614" w14:textId="77777777" w:rsidR="00A45CC4" w:rsidRPr="00A45CC4" w:rsidRDefault="00A45CC4" w:rsidP="00A45CC4">
            <w:pPr>
              <w:spacing w:after="4" w:line="259" w:lineRule="auto"/>
              <w:ind w:left="14" w:right="0" w:firstLine="0"/>
              <w:jc w:val="center"/>
              <w:rPr>
                <w:sz w:val="28"/>
                <w:szCs w:val="28"/>
              </w:rPr>
            </w:pPr>
            <w:r w:rsidRPr="00A45CC4">
              <w:rPr>
                <w:b/>
                <w:sz w:val="28"/>
                <w:szCs w:val="28"/>
              </w:rPr>
              <w:lastRenderedPageBreak/>
              <w:t>System organ</w:t>
            </w:r>
          </w:p>
          <w:p w14:paraId="666456F4" w14:textId="77777777" w:rsidR="00A45CC4" w:rsidRPr="00A45CC4" w:rsidRDefault="00A45CC4" w:rsidP="00A45CC4">
            <w:pPr>
              <w:tabs>
                <w:tab w:val="center" w:pos="284"/>
                <w:tab w:val="center" w:pos="1276"/>
              </w:tabs>
              <w:spacing w:after="4" w:line="259" w:lineRule="auto"/>
              <w:ind w:left="0" w:right="0" w:firstLine="0"/>
              <w:jc w:val="center"/>
              <w:rPr>
                <w:rFonts w:eastAsia="Calibri"/>
                <w:sz w:val="28"/>
                <w:szCs w:val="28"/>
              </w:rPr>
            </w:pPr>
            <w:r w:rsidRPr="00A45CC4">
              <w:rPr>
                <w:b/>
                <w:sz w:val="28"/>
                <w:szCs w:val="28"/>
              </w:rPr>
              <w:t>class</w:t>
            </w:r>
          </w:p>
        </w:tc>
        <w:tc>
          <w:tcPr>
            <w:tcW w:w="1972" w:type="dxa"/>
            <w:tcBorders>
              <w:top w:val="single" w:sz="8" w:space="0" w:color="000000"/>
              <w:left w:val="single" w:sz="8" w:space="0" w:color="000000"/>
              <w:bottom w:val="single" w:sz="8" w:space="0" w:color="000000"/>
              <w:right w:val="single" w:sz="8" w:space="0" w:color="000000"/>
            </w:tcBorders>
          </w:tcPr>
          <w:p w14:paraId="3268B8BE" w14:textId="77777777" w:rsidR="00A45CC4" w:rsidRPr="00A45CC4" w:rsidRDefault="00A45CC4" w:rsidP="00A45CC4">
            <w:pPr>
              <w:spacing w:after="35" w:line="259" w:lineRule="auto"/>
              <w:ind w:left="5" w:right="0" w:firstLine="0"/>
              <w:jc w:val="center"/>
              <w:rPr>
                <w:sz w:val="28"/>
                <w:szCs w:val="28"/>
              </w:rPr>
            </w:pPr>
            <w:r w:rsidRPr="00A45CC4">
              <w:rPr>
                <w:b/>
                <w:sz w:val="28"/>
                <w:szCs w:val="28"/>
              </w:rPr>
              <w:t>Uncommon</w:t>
            </w:r>
          </w:p>
          <w:p w14:paraId="76840C4A" w14:textId="77777777" w:rsidR="00A45CC4" w:rsidRPr="00A45CC4" w:rsidRDefault="00A45CC4" w:rsidP="00A45CC4">
            <w:pPr>
              <w:spacing w:after="12" w:line="259" w:lineRule="auto"/>
              <w:ind w:left="5" w:right="0" w:firstLine="0"/>
              <w:jc w:val="center"/>
              <w:rPr>
                <w:sz w:val="28"/>
                <w:szCs w:val="28"/>
              </w:rPr>
            </w:pPr>
            <w:r w:rsidRPr="00A45CC4">
              <w:rPr>
                <w:b/>
                <w:sz w:val="28"/>
                <w:szCs w:val="28"/>
              </w:rPr>
              <w:t>(</w:t>
            </w:r>
            <w:r w:rsidRPr="00A45CC4">
              <w:rPr>
                <w:rFonts w:eastAsia="Arial"/>
                <w:sz w:val="28"/>
                <w:szCs w:val="28"/>
              </w:rPr>
              <w:t>≥</w:t>
            </w:r>
            <w:r w:rsidRPr="00A45CC4">
              <w:rPr>
                <w:b/>
                <w:sz w:val="28"/>
                <w:szCs w:val="28"/>
              </w:rPr>
              <w:t>1/1,000 to</w:t>
            </w:r>
          </w:p>
          <w:p w14:paraId="42D866B9" w14:textId="77777777" w:rsidR="00A45CC4" w:rsidRPr="00A45CC4" w:rsidRDefault="00A45CC4" w:rsidP="00A45CC4">
            <w:pPr>
              <w:spacing w:after="160" w:line="259" w:lineRule="auto"/>
              <w:ind w:left="0" w:right="0" w:firstLine="0"/>
              <w:jc w:val="center"/>
              <w:rPr>
                <w:sz w:val="28"/>
                <w:szCs w:val="28"/>
              </w:rPr>
            </w:pPr>
            <w:r w:rsidRPr="00A45CC4">
              <w:rPr>
                <w:b/>
                <w:sz w:val="28"/>
                <w:szCs w:val="28"/>
              </w:rPr>
              <w:t>&lt;1/100)</w:t>
            </w:r>
          </w:p>
        </w:tc>
        <w:tc>
          <w:tcPr>
            <w:tcW w:w="1575" w:type="dxa"/>
            <w:tcBorders>
              <w:top w:val="single" w:sz="8" w:space="0" w:color="000000"/>
              <w:left w:val="single" w:sz="8" w:space="0" w:color="000000"/>
              <w:bottom w:val="single" w:sz="8" w:space="0" w:color="000000"/>
              <w:right w:val="single" w:sz="8" w:space="0" w:color="000000"/>
            </w:tcBorders>
          </w:tcPr>
          <w:p w14:paraId="02E99A02" w14:textId="77777777" w:rsidR="00A45CC4" w:rsidRPr="00A45CC4" w:rsidRDefault="00A45CC4" w:rsidP="00A45CC4">
            <w:pPr>
              <w:spacing w:after="35" w:line="259" w:lineRule="auto"/>
              <w:ind w:left="10" w:right="0" w:firstLine="0"/>
              <w:jc w:val="center"/>
              <w:rPr>
                <w:sz w:val="28"/>
                <w:szCs w:val="28"/>
              </w:rPr>
            </w:pPr>
            <w:r w:rsidRPr="00A45CC4">
              <w:rPr>
                <w:b/>
                <w:sz w:val="28"/>
                <w:szCs w:val="28"/>
              </w:rPr>
              <w:t>Rare</w:t>
            </w:r>
          </w:p>
          <w:p w14:paraId="56C5E730" w14:textId="77777777" w:rsidR="00A45CC4" w:rsidRPr="00A45CC4" w:rsidRDefault="00A45CC4" w:rsidP="00A45CC4">
            <w:pPr>
              <w:spacing w:after="12" w:line="259" w:lineRule="auto"/>
              <w:ind w:left="10" w:right="0" w:firstLine="0"/>
              <w:jc w:val="center"/>
              <w:rPr>
                <w:sz w:val="28"/>
                <w:szCs w:val="28"/>
              </w:rPr>
            </w:pPr>
            <w:r w:rsidRPr="00A45CC4">
              <w:rPr>
                <w:b/>
                <w:sz w:val="28"/>
                <w:szCs w:val="28"/>
              </w:rPr>
              <w:t>(</w:t>
            </w:r>
            <w:r w:rsidRPr="00A45CC4">
              <w:rPr>
                <w:rFonts w:eastAsia="Arial"/>
                <w:sz w:val="28"/>
                <w:szCs w:val="28"/>
              </w:rPr>
              <w:t>≥</w:t>
            </w:r>
            <w:r w:rsidRPr="00A45CC4">
              <w:rPr>
                <w:b/>
                <w:sz w:val="28"/>
                <w:szCs w:val="28"/>
              </w:rPr>
              <w:t>1/10,000 to</w:t>
            </w:r>
          </w:p>
          <w:p w14:paraId="0142F994" w14:textId="77777777" w:rsidR="00A45CC4" w:rsidRPr="00A45CC4" w:rsidRDefault="00A45CC4" w:rsidP="00A45CC4">
            <w:pPr>
              <w:spacing w:after="160" w:line="259" w:lineRule="auto"/>
              <w:ind w:left="0" w:right="0" w:firstLine="0"/>
              <w:jc w:val="center"/>
              <w:rPr>
                <w:sz w:val="28"/>
                <w:szCs w:val="28"/>
              </w:rPr>
            </w:pPr>
            <w:r w:rsidRPr="00A45CC4">
              <w:rPr>
                <w:b/>
                <w:sz w:val="28"/>
                <w:szCs w:val="28"/>
              </w:rPr>
              <w:t>&lt;1/1,000)</w:t>
            </w:r>
          </w:p>
        </w:tc>
        <w:tc>
          <w:tcPr>
            <w:tcW w:w="2481" w:type="dxa"/>
            <w:tcBorders>
              <w:top w:val="single" w:sz="8" w:space="0" w:color="000000"/>
              <w:left w:val="single" w:sz="8" w:space="0" w:color="000000"/>
              <w:bottom w:val="single" w:sz="8" w:space="0" w:color="000000"/>
              <w:right w:val="single" w:sz="8" w:space="0" w:color="000000"/>
            </w:tcBorders>
          </w:tcPr>
          <w:p w14:paraId="016D64C8" w14:textId="77777777" w:rsidR="00A45CC4" w:rsidRPr="00A45CC4" w:rsidRDefault="00A45CC4" w:rsidP="00A45CC4">
            <w:pPr>
              <w:spacing w:after="34" w:line="259" w:lineRule="auto"/>
              <w:ind w:left="15" w:right="0" w:firstLine="0"/>
              <w:jc w:val="center"/>
              <w:rPr>
                <w:sz w:val="28"/>
                <w:szCs w:val="28"/>
              </w:rPr>
            </w:pPr>
            <w:r w:rsidRPr="00A45CC4">
              <w:rPr>
                <w:b/>
                <w:sz w:val="28"/>
                <w:szCs w:val="28"/>
              </w:rPr>
              <w:t>Very rare</w:t>
            </w:r>
          </w:p>
          <w:p w14:paraId="5CC0011B" w14:textId="77777777" w:rsidR="00A45CC4" w:rsidRPr="00A45CC4" w:rsidRDefault="00A45CC4" w:rsidP="00A45CC4">
            <w:pPr>
              <w:spacing w:after="3" w:line="235" w:lineRule="auto"/>
              <w:ind w:left="10" w:right="0" w:firstLine="0"/>
              <w:jc w:val="center"/>
              <w:rPr>
                <w:sz w:val="28"/>
                <w:szCs w:val="28"/>
              </w:rPr>
            </w:pPr>
            <w:r w:rsidRPr="00A45CC4">
              <w:rPr>
                <w:b/>
                <w:sz w:val="28"/>
                <w:szCs w:val="28"/>
              </w:rPr>
              <w:t>(&lt; 1/10,000)</w:t>
            </w:r>
          </w:p>
        </w:tc>
        <w:tc>
          <w:tcPr>
            <w:tcW w:w="2037" w:type="dxa"/>
            <w:tcBorders>
              <w:top w:val="single" w:sz="8" w:space="0" w:color="000000"/>
              <w:left w:val="single" w:sz="8" w:space="0" w:color="000000"/>
              <w:bottom w:val="single" w:sz="8" w:space="0" w:color="000000"/>
              <w:right w:val="single" w:sz="8" w:space="0" w:color="000000"/>
            </w:tcBorders>
          </w:tcPr>
          <w:p w14:paraId="4CF753D7" w14:textId="77777777" w:rsidR="00A45CC4" w:rsidRPr="00A45CC4" w:rsidRDefault="00A45CC4" w:rsidP="00A45CC4">
            <w:pPr>
              <w:spacing w:after="0" w:line="260" w:lineRule="auto"/>
              <w:ind w:left="0" w:right="0" w:firstLine="0"/>
              <w:jc w:val="center"/>
              <w:rPr>
                <w:sz w:val="28"/>
                <w:szCs w:val="28"/>
              </w:rPr>
            </w:pPr>
            <w:r w:rsidRPr="00A45CC4">
              <w:rPr>
                <w:b/>
                <w:sz w:val="28"/>
                <w:szCs w:val="28"/>
              </w:rPr>
              <w:t>Not known (cannot be estimated from available data)*</w:t>
            </w:r>
          </w:p>
        </w:tc>
      </w:tr>
      <w:tr w:rsidR="00A45CC4" w:rsidRPr="00A45CC4" w14:paraId="0EFF558A" w14:textId="77777777" w:rsidTr="005005F2">
        <w:trPr>
          <w:trHeight w:val="1419"/>
        </w:trPr>
        <w:tc>
          <w:tcPr>
            <w:tcW w:w="1972" w:type="dxa"/>
            <w:tcBorders>
              <w:top w:val="single" w:sz="8" w:space="0" w:color="000000"/>
              <w:left w:val="single" w:sz="8" w:space="0" w:color="000000"/>
              <w:bottom w:val="single" w:sz="8" w:space="0" w:color="000000"/>
              <w:right w:val="single" w:sz="8" w:space="0" w:color="000000"/>
            </w:tcBorders>
          </w:tcPr>
          <w:p w14:paraId="20B554C2" w14:textId="77777777" w:rsidR="00A45CC4" w:rsidRPr="00A45CC4" w:rsidRDefault="00A45CC4" w:rsidP="00A45CC4">
            <w:pPr>
              <w:tabs>
                <w:tab w:val="center" w:pos="284"/>
                <w:tab w:val="center" w:pos="1276"/>
              </w:tabs>
              <w:spacing w:after="4" w:line="259" w:lineRule="auto"/>
              <w:ind w:left="0" w:right="0" w:firstLine="0"/>
              <w:rPr>
                <w:rFonts w:eastAsia="Calibri"/>
                <w:sz w:val="28"/>
                <w:szCs w:val="28"/>
              </w:rPr>
            </w:pPr>
            <w:r w:rsidRPr="00A45CC4">
              <w:rPr>
                <w:sz w:val="28"/>
                <w:szCs w:val="28"/>
              </w:rPr>
              <w:t>Infections and infestations</w:t>
            </w:r>
          </w:p>
        </w:tc>
        <w:tc>
          <w:tcPr>
            <w:tcW w:w="1972" w:type="dxa"/>
            <w:tcBorders>
              <w:top w:val="single" w:sz="8" w:space="0" w:color="000000"/>
              <w:left w:val="single" w:sz="8" w:space="0" w:color="000000"/>
              <w:bottom w:val="single" w:sz="8" w:space="0" w:color="000000"/>
              <w:right w:val="single" w:sz="8" w:space="0" w:color="000000"/>
            </w:tcBorders>
          </w:tcPr>
          <w:p w14:paraId="678157E3" w14:textId="77777777" w:rsidR="00A45CC4" w:rsidRPr="00A45CC4" w:rsidRDefault="00A45CC4" w:rsidP="005005F2">
            <w:pPr>
              <w:spacing w:after="0" w:line="259" w:lineRule="auto"/>
              <w:ind w:left="0" w:right="0" w:firstLine="0"/>
              <w:rPr>
                <w:sz w:val="28"/>
                <w:szCs w:val="28"/>
              </w:rPr>
            </w:pPr>
            <w:r w:rsidRPr="00A45CC4">
              <w:rPr>
                <w:sz w:val="28"/>
                <w:szCs w:val="28"/>
              </w:rPr>
              <w:t>Fungal infection, Pathogen resistance</w:t>
            </w:r>
          </w:p>
        </w:tc>
        <w:tc>
          <w:tcPr>
            <w:tcW w:w="1575" w:type="dxa"/>
            <w:tcBorders>
              <w:top w:val="single" w:sz="8" w:space="0" w:color="000000"/>
              <w:left w:val="single" w:sz="8" w:space="0" w:color="000000"/>
              <w:bottom w:val="single" w:sz="8" w:space="0" w:color="000000"/>
              <w:right w:val="single" w:sz="8" w:space="0" w:color="000000"/>
            </w:tcBorders>
          </w:tcPr>
          <w:p w14:paraId="68158F41" w14:textId="77777777" w:rsidR="00A45CC4" w:rsidRPr="00A45CC4" w:rsidRDefault="00A45CC4" w:rsidP="00A45CC4">
            <w:pPr>
              <w:spacing w:after="160" w:line="259" w:lineRule="auto"/>
              <w:ind w:left="0" w:right="0" w:firstLine="0"/>
              <w:rPr>
                <w:sz w:val="28"/>
                <w:szCs w:val="28"/>
              </w:rPr>
            </w:pPr>
          </w:p>
        </w:tc>
        <w:tc>
          <w:tcPr>
            <w:tcW w:w="2481" w:type="dxa"/>
            <w:tcBorders>
              <w:top w:val="single" w:sz="8" w:space="0" w:color="000000"/>
              <w:left w:val="single" w:sz="8" w:space="0" w:color="000000"/>
              <w:bottom w:val="single" w:sz="8" w:space="0" w:color="000000"/>
              <w:right w:val="single" w:sz="8" w:space="0" w:color="000000"/>
            </w:tcBorders>
          </w:tcPr>
          <w:p w14:paraId="1E25B11E" w14:textId="77777777" w:rsidR="00A45CC4" w:rsidRPr="00A45CC4" w:rsidRDefault="00A45CC4" w:rsidP="00A45CC4">
            <w:pPr>
              <w:spacing w:after="3" w:line="235" w:lineRule="auto"/>
              <w:ind w:left="10" w:right="0" w:firstLine="0"/>
              <w:rPr>
                <w:sz w:val="28"/>
                <w:szCs w:val="28"/>
              </w:rPr>
            </w:pPr>
          </w:p>
        </w:tc>
        <w:tc>
          <w:tcPr>
            <w:tcW w:w="2037" w:type="dxa"/>
            <w:tcBorders>
              <w:top w:val="single" w:sz="8" w:space="0" w:color="000000"/>
              <w:left w:val="single" w:sz="8" w:space="0" w:color="000000"/>
              <w:bottom w:val="single" w:sz="8" w:space="0" w:color="000000"/>
              <w:right w:val="single" w:sz="8" w:space="0" w:color="000000"/>
            </w:tcBorders>
          </w:tcPr>
          <w:p w14:paraId="27089315" w14:textId="77777777" w:rsidR="00A45CC4" w:rsidRPr="00A45CC4" w:rsidRDefault="00A45CC4" w:rsidP="00A45CC4">
            <w:pPr>
              <w:spacing w:after="0" w:line="260" w:lineRule="auto"/>
              <w:ind w:left="0" w:right="0" w:firstLine="0"/>
              <w:rPr>
                <w:sz w:val="28"/>
                <w:szCs w:val="28"/>
              </w:rPr>
            </w:pPr>
          </w:p>
        </w:tc>
      </w:tr>
      <w:tr w:rsidR="00A45CC4" w:rsidRPr="00A45CC4" w14:paraId="54CAA6CA" w14:textId="77777777" w:rsidTr="005005F2">
        <w:trPr>
          <w:trHeight w:val="1881"/>
        </w:trPr>
        <w:tc>
          <w:tcPr>
            <w:tcW w:w="1972" w:type="dxa"/>
            <w:tcBorders>
              <w:top w:val="single" w:sz="8" w:space="0" w:color="000000"/>
              <w:left w:val="single" w:sz="8" w:space="0" w:color="000000"/>
              <w:bottom w:val="single" w:sz="8" w:space="0" w:color="000000"/>
              <w:right w:val="single" w:sz="8" w:space="0" w:color="000000"/>
            </w:tcBorders>
          </w:tcPr>
          <w:p w14:paraId="7481387E" w14:textId="456C3FB9" w:rsidR="00A45CC4" w:rsidRPr="00A45CC4" w:rsidRDefault="00A45CC4" w:rsidP="00A45CC4">
            <w:pPr>
              <w:tabs>
                <w:tab w:val="center" w:pos="284"/>
                <w:tab w:val="center" w:pos="1276"/>
              </w:tabs>
              <w:spacing w:after="4" w:line="259" w:lineRule="auto"/>
              <w:ind w:left="0" w:right="0" w:firstLine="0"/>
              <w:rPr>
                <w:sz w:val="28"/>
                <w:szCs w:val="28"/>
              </w:rPr>
            </w:pPr>
            <w:r w:rsidRPr="00A45CC4">
              <w:rPr>
                <w:rFonts w:eastAsia="Calibri"/>
                <w:sz w:val="28"/>
                <w:szCs w:val="28"/>
              </w:rPr>
              <w:tab/>
            </w:r>
            <w:r w:rsidRPr="00A45CC4">
              <w:rPr>
                <w:sz w:val="28"/>
                <w:szCs w:val="28"/>
              </w:rPr>
              <w:t>Blood</w:t>
            </w:r>
            <w:r>
              <w:rPr>
                <w:sz w:val="28"/>
                <w:szCs w:val="28"/>
              </w:rPr>
              <w:t xml:space="preserve"> </w:t>
            </w:r>
            <w:r w:rsidRPr="00A45CC4">
              <w:rPr>
                <w:sz w:val="28"/>
                <w:szCs w:val="28"/>
              </w:rPr>
              <w:t>and</w:t>
            </w:r>
          </w:p>
          <w:p w14:paraId="1C611DCE" w14:textId="77777777" w:rsidR="00A45CC4" w:rsidRPr="00A45CC4" w:rsidRDefault="00A45CC4" w:rsidP="00A45CC4">
            <w:pPr>
              <w:spacing w:after="0" w:line="259" w:lineRule="auto"/>
              <w:ind w:left="15" w:right="67" w:firstLine="0"/>
              <w:rPr>
                <w:sz w:val="28"/>
                <w:szCs w:val="28"/>
              </w:rPr>
            </w:pPr>
            <w:r w:rsidRPr="00A45CC4">
              <w:rPr>
                <w:sz w:val="28"/>
                <w:szCs w:val="28"/>
              </w:rPr>
              <w:t>lymphatic system disorders</w:t>
            </w:r>
          </w:p>
        </w:tc>
        <w:tc>
          <w:tcPr>
            <w:tcW w:w="1972" w:type="dxa"/>
            <w:tcBorders>
              <w:top w:val="single" w:sz="8" w:space="0" w:color="000000"/>
              <w:left w:val="single" w:sz="8" w:space="0" w:color="000000"/>
              <w:bottom w:val="single" w:sz="8" w:space="0" w:color="000000"/>
              <w:right w:val="single" w:sz="8" w:space="0" w:color="000000"/>
            </w:tcBorders>
          </w:tcPr>
          <w:p w14:paraId="54C12E31" w14:textId="77777777" w:rsidR="00A45CC4" w:rsidRPr="00A45CC4" w:rsidRDefault="00A45CC4" w:rsidP="00A45CC4">
            <w:pPr>
              <w:spacing w:after="160" w:line="259" w:lineRule="auto"/>
              <w:ind w:left="0" w:right="0" w:firstLine="0"/>
              <w:rPr>
                <w:sz w:val="28"/>
                <w:szCs w:val="28"/>
              </w:rPr>
            </w:pPr>
          </w:p>
        </w:tc>
        <w:tc>
          <w:tcPr>
            <w:tcW w:w="1575" w:type="dxa"/>
            <w:tcBorders>
              <w:top w:val="single" w:sz="8" w:space="0" w:color="000000"/>
              <w:left w:val="single" w:sz="8" w:space="0" w:color="000000"/>
              <w:bottom w:val="single" w:sz="8" w:space="0" w:color="000000"/>
              <w:right w:val="single" w:sz="8" w:space="0" w:color="000000"/>
            </w:tcBorders>
          </w:tcPr>
          <w:p w14:paraId="1215FD26" w14:textId="77777777" w:rsidR="00A45CC4" w:rsidRPr="00A45CC4" w:rsidRDefault="00A45CC4" w:rsidP="00A45CC4">
            <w:pPr>
              <w:spacing w:after="160" w:line="259" w:lineRule="auto"/>
              <w:ind w:left="0" w:right="0" w:firstLine="0"/>
              <w:rPr>
                <w:sz w:val="28"/>
                <w:szCs w:val="28"/>
              </w:rPr>
            </w:pPr>
          </w:p>
        </w:tc>
        <w:tc>
          <w:tcPr>
            <w:tcW w:w="2481" w:type="dxa"/>
            <w:tcBorders>
              <w:top w:val="single" w:sz="8" w:space="0" w:color="000000"/>
              <w:left w:val="single" w:sz="8" w:space="0" w:color="000000"/>
              <w:bottom w:val="single" w:sz="8" w:space="0" w:color="000000"/>
              <w:right w:val="single" w:sz="8" w:space="0" w:color="000000"/>
            </w:tcBorders>
          </w:tcPr>
          <w:p w14:paraId="709D4B21" w14:textId="77777777" w:rsidR="00A45CC4" w:rsidRPr="00A45CC4" w:rsidRDefault="00A45CC4" w:rsidP="00A45CC4">
            <w:pPr>
              <w:spacing w:after="3" w:line="235" w:lineRule="auto"/>
              <w:ind w:left="10" w:right="0" w:firstLine="0"/>
              <w:rPr>
                <w:sz w:val="28"/>
                <w:szCs w:val="28"/>
              </w:rPr>
            </w:pPr>
            <w:r w:rsidRPr="00A45CC4">
              <w:rPr>
                <w:sz w:val="28"/>
                <w:szCs w:val="28"/>
              </w:rPr>
              <w:t>Anaemia, Haemolytic anaemia, Leucopenia,</w:t>
            </w:r>
          </w:p>
          <w:p w14:paraId="5D583742" w14:textId="77777777" w:rsidR="00A45CC4" w:rsidRPr="00A45CC4" w:rsidRDefault="00A45CC4" w:rsidP="00A45CC4">
            <w:pPr>
              <w:spacing w:after="0" w:line="259" w:lineRule="auto"/>
              <w:ind w:left="10" w:right="0" w:firstLine="0"/>
              <w:rPr>
                <w:sz w:val="28"/>
                <w:szCs w:val="28"/>
              </w:rPr>
            </w:pPr>
            <w:r w:rsidRPr="00A45CC4">
              <w:rPr>
                <w:sz w:val="28"/>
                <w:szCs w:val="28"/>
              </w:rPr>
              <w:t>Eosinophilia,</w:t>
            </w:r>
          </w:p>
          <w:p w14:paraId="1C4CCC00" w14:textId="2A473211" w:rsidR="00A45CC4" w:rsidRPr="00A45CC4" w:rsidRDefault="00A45CC4" w:rsidP="00A45CC4">
            <w:pPr>
              <w:spacing w:after="0" w:line="259" w:lineRule="auto"/>
              <w:ind w:left="10" w:right="0" w:firstLine="0"/>
              <w:rPr>
                <w:sz w:val="28"/>
                <w:szCs w:val="28"/>
              </w:rPr>
            </w:pPr>
            <w:r w:rsidRPr="00A45CC4">
              <w:rPr>
                <w:sz w:val="28"/>
                <w:szCs w:val="28"/>
              </w:rPr>
              <w:t>Thrombocytopenia</w:t>
            </w:r>
          </w:p>
        </w:tc>
        <w:tc>
          <w:tcPr>
            <w:tcW w:w="2037" w:type="dxa"/>
            <w:tcBorders>
              <w:top w:val="single" w:sz="8" w:space="0" w:color="000000"/>
              <w:left w:val="single" w:sz="8" w:space="0" w:color="000000"/>
              <w:bottom w:val="single" w:sz="8" w:space="0" w:color="000000"/>
              <w:right w:val="single" w:sz="8" w:space="0" w:color="000000"/>
            </w:tcBorders>
          </w:tcPr>
          <w:p w14:paraId="493ADA7D" w14:textId="77777777" w:rsidR="00A45CC4" w:rsidRPr="00A45CC4" w:rsidRDefault="00A45CC4" w:rsidP="00A45CC4">
            <w:pPr>
              <w:spacing w:after="0" w:line="260" w:lineRule="auto"/>
              <w:ind w:left="0" w:right="0" w:firstLine="0"/>
              <w:rPr>
                <w:sz w:val="28"/>
                <w:szCs w:val="28"/>
              </w:rPr>
            </w:pPr>
            <w:r w:rsidRPr="00A45CC4">
              <w:rPr>
                <w:sz w:val="28"/>
                <w:szCs w:val="28"/>
              </w:rPr>
              <w:t>Agranulocytosis, Bone marrow</w:t>
            </w:r>
          </w:p>
          <w:p w14:paraId="71DCD9FB" w14:textId="77777777" w:rsidR="00A45CC4" w:rsidRPr="00A45CC4" w:rsidRDefault="00A45CC4" w:rsidP="00A45CC4">
            <w:pPr>
              <w:spacing w:after="0" w:line="259" w:lineRule="auto"/>
              <w:ind w:left="0" w:right="0" w:firstLine="0"/>
              <w:rPr>
                <w:sz w:val="28"/>
                <w:szCs w:val="28"/>
              </w:rPr>
            </w:pPr>
            <w:r w:rsidRPr="00A45CC4">
              <w:rPr>
                <w:sz w:val="28"/>
                <w:szCs w:val="28"/>
              </w:rPr>
              <w:t>failure,</w:t>
            </w:r>
          </w:p>
          <w:p w14:paraId="40A35397" w14:textId="77777777" w:rsidR="00A45CC4" w:rsidRPr="00A45CC4" w:rsidRDefault="00A45CC4" w:rsidP="00A45CC4">
            <w:pPr>
              <w:spacing w:after="0" w:line="259" w:lineRule="auto"/>
              <w:ind w:left="0" w:right="0" w:firstLine="0"/>
              <w:rPr>
                <w:sz w:val="28"/>
                <w:szCs w:val="28"/>
              </w:rPr>
            </w:pPr>
            <w:r w:rsidRPr="00A45CC4">
              <w:rPr>
                <w:sz w:val="28"/>
                <w:szCs w:val="28"/>
              </w:rPr>
              <w:t>Pancytopenia</w:t>
            </w:r>
          </w:p>
        </w:tc>
      </w:tr>
      <w:tr w:rsidR="00A45CC4" w:rsidRPr="00A45CC4" w14:paraId="6DFFF48A" w14:textId="77777777" w:rsidTr="005005F2">
        <w:trPr>
          <w:trHeight w:val="1420"/>
        </w:trPr>
        <w:tc>
          <w:tcPr>
            <w:tcW w:w="1972" w:type="dxa"/>
            <w:tcBorders>
              <w:top w:val="single" w:sz="8" w:space="0" w:color="000000"/>
              <w:left w:val="single" w:sz="8" w:space="0" w:color="000000"/>
              <w:bottom w:val="single" w:sz="8" w:space="0" w:color="000000"/>
              <w:right w:val="single" w:sz="8" w:space="0" w:color="000000"/>
            </w:tcBorders>
          </w:tcPr>
          <w:p w14:paraId="7D6D728A" w14:textId="77777777" w:rsidR="00A45CC4" w:rsidRPr="00A45CC4" w:rsidRDefault="00A45CC4" w:rsidP="00A45CC4">
            <w:pPr>
              <w:spacing w:after="4" w:line="259" w:lineRule="auto"/>
              <w:ind w:left="15" w:right="0" w:firstLine="0"/>
              <w:rPr>
                <w:sz w:val="28"/>
                <w:szCs w:val="28"/>
              </w:rPr>
            </w:pPr>
            <w:r w:rsidRPr="00A45CC4">
              <w:rPr>
                <w:sz w:val="28"/>
                <w:szCs w:val="28"/>
              </w:rPr>
              <w:t>Immune system</w:t>
            </w:r>
          </w:p>
          <w:p w14:paraId="6AD00C32" w14:textId="77777777" w:rsidR="00A45CC4" w:rsidRPr="00A45CC4" w:rsidRDefault="00A45CC4" w:rsidP="00A45CC4">
            <w:pPr>
              <w:spacing w:after="0" w:line="259" w:lineRule="auto"/>
              <w:ind w:left="15" w:right="0" w:firstLine="0"/>
              <w:rPr>
                <w:sz w:val="28"/>
                <w:szCs w:val="28"/>
              </w:rPr>
            </w:pPr>
            <w:r w:rsidRPr="00A45CC4">
              <w:rPr>
                <w:sz w:val="28"/>
                <w:szCs w:val="28"/>
              </w:rPr>
              <w:t>disorders</w:t>
            </w:r>
          </w:p>
        </w:tc>
        <w:tc>
          <w:tcPr>
            <w:tcW w:w="1972" w:type="dxa"/>
            <w:tcBorders>
              <w:top w:val="single" w:sz="8" w:space="0" w:color="000000"/>
              <w:left w:val="single" w:sz="8" w:space="0" w:color="000000"/>
              <w:bottom w:val="single" w:sz="8" w:space="0" w:color="000000"/>
              <w:right w:val="single" w:sz="8" w:space="0" w:color="000000"/>
            </w:tcBorders>
          </w:tcPr>
          <w:p w14:paraId="4A70C1F0" w14:textId="77777777" w:rsidR="00A45CC4" w:rsidRPr="00A45CC4" w:rsidRDefault="00A45CC4" w:rsidP="00A45CC4">
            <w:pPr>
              <w:spacing w:after="160" w:line="259" w:lineRule="auto"/>
              <w:ind w:left="0" w:right="0" w:firstLine="0"/>
              <w:rPr>
                <w:sz w:val="28"/>
                <w:szCs w:val="28"/>
              </w:rPr>
            </w:pPr>
          </w:p>
        </w:tc>
        <w:tc>
          <w:tcPr>
            <w:tcW w:w="1575" w:type="dxa"/>
            <w:tcBorders>
              <w:top w:val="single" w:sz="8" w:space="0" w:color="000000"/>
              <w:left w:val="single" w:sz="8" w:space="0" w:color="000000"/>
              <w:bottom w:val="single" w:sz="8" w:space="0" w:color="000000"/>
              <w:right w:val="single" w:sz="8" w:space="0" w:color="000000"/>
            </w:tcBorders>
          </w:tcPr>
          <w:p w14:paraId="62CD040E" w14:textId="77777777" w:rsidR="00A45CC4" w:rsidRPr="00A45CC4" w:rsidRDefault="00A45CC4" w:rsidP="00A45CC4">
            <w:pPr>
              <w:spacing w:after="81" w:line="234" w:lineRule="auto"/>
              <w:ind w:left="15" w:right="0" w:firstLine="0"/>
              <w:rPr>
                <w:sz w:val="28"/>
                <w:szCs w:val="28"/>
              </w:rPr>
            </w:pPr>
            <w:r w:rsidRPr="00A45CC4">
              <w:rPr>
                <w:sz w:val="28"/>
                <w:szCs w:val="28"/>
              </w:rPr>
              <w:t>Anaphylactic reaction</w:t>
            </w:r>
            <w:r w:rsidRPr="00A45CC4">
              <w:rPr>
                <w:sz w:val="28"/>
                <w:szCs w:val="28"/>
                <w:vertAlign w:val="superscript"/>
              </w:rPr>
              <w:t>*</w:t>
            </w:r>
            <w:r w:rsidRPr="00A45CC4">
              <w:rPr>
                <w:sz w:val="28"/>
                <w:szCs w:val="28"/>
              </w:rPr>
              <w:t>,</w:t>
            </w:r>
          </w:p>
          <w:p w14:paraId="6E216E31" w14:textId="77777777" w:rsidR="00A45CC4" w:rsidRPr="00A45CC4" w:rsidRDefault="00A45CC4" w:rsidP="00A45CC4">
            <w:pPr>
              <w:spacing w:after="48" w:line="234" w:lineRule="auto"/>
              <w:ind w:left="15" w:right="0" w:firstLine="0"/>
              <w:rPr>
                <w:sz w:val="28"/>
                <w:szCs w:val="28"/>
              </w:rPr>
            </w:pPr>
            <w:r w:rsidRPr="00A45CC4">
              <w:rPr>
                <w:sz w:val="28"/>
                <w:szCs w:val="28"/>
              </w:rPr>
              <w:t>Anaphylactoid reaction</w:t>
            </w:r>
            <w:r w:rsidRPr="00A45CC4">
              <w:rPr>
                <w:sz w:val="28"/>
                <w:szCs w:val="28"/>
                <w:vertAlign w:val="superscript"/>
              </w:rPr>
              <w:t>*</w:t>
            </w:r>
            <w:r w:rsidRPr="00A45CC4">
              <w:rPr>
                <w:sz w:val="28"/>
                <w:szCs w:val="28"/>
              </w:rPr>
              <w:t>,</w:t>
            </w:r>
          </w:p>
          <w:p w14:paraId="138D373A" w14:textId="77777777" w:rsidR="00A45CC4" w:rsidRPr="00A45CC4" w:rsidRDefault="00A45CC4" w:rsidP="00A45CC4">
            <w:pPr>
              <w:spacing w:after="0" w:line="259" w:lineRule="auto"/>
              <w:ind w:left="15" w:right="0" w:firstLine="0"/>
              <w:rPr>
                <w:sz w:val="28"/>
                <w:szCs w:val="28"/>
              </w:rPr>
            </w:pPr>
            <w:r w:rsidRPr="00A45CC4">
              <w:rPr>
                <w:sz w:val="28"/>
                <w:szCs w:val="28"/>
              </w:rPr>
              <w:t>Angioedema</w:t>
            </w:r>
            <w:r w:rsidRPr="00A45CC4">
              <w:rPr>
                <w:sz w:val="28"/>
                <w:szCs w:val="28"/>
                <w:vertAlign w:val="superscript"/>
              </w:rPr>
              <w:t>*</w:t>
            </w:r>
          </w:p>
        </w:tc>
        <w:tc>
          <w:tcPr>
            <w:tcW w:w="2481" w:type="dxa"/>
            <w:tcBorders>
              <w:top w:val="single" w:sz="8" w:space="0" w:color="000000"/>
              <w:left w:val="single" w:sz="8" w:space="0" w:color="000000"/>
              <w:bottom w:val="single" w:sz="8" w:space="0" w:color="000000"/>
              <w:right w:val="single" w:sz="8" w:space="0" w:color="000000"/>
            </w:tcBorders>
          </w:tcPr>
          <w:p w14:paraId="2B8C756D" w14:textId="77777777" w:rsidR="00A45CC4" w:rsidRPr="00A45CC4" w:rsidRDefault="00A45CC4" w:rsidP="00A45CC4">
            <w:pPr>
              <w:spacing w:after="87" w:line="233" w:lineRule="auto"/>
              <w:ind w:left="10" w:right="0" w:firstLine="0"/>
              <w:rPr>
                <w:sz w:val="28"/>
                <w:szCs w:val="28"/>
              </w:rPr>
            </w:pPr>
            <w:r w:rsidRPr="00A45CC4">
              <w:rPr>
                <w:sz w:val="28"/>
                <w:szCs w:val="28"/>
              </w:rPr>
              <w:t>Anaphylactic shock</w:t>
            </w:r>
            <w:r w:rsidRPr="00A45CC4">
              <w:rPr>
                <w:sz w:val="28"/>
                <w:szCs w:val="28"/>
                <w:vertAlign w:val="superscript"/>
              </w:rPr>
              <w:t>*</w:t>
            </w:r>
            <w:r w:rsidRPr="00A45CC4">
              <w:rPr>
                <w:sz w:val="28"/>
                <w:szCs w:val="28"/>
              </w:rPr>
              <w:t>,</w:t>
            </w:r>
          </w:p>
          <w:p w14:paraId="4681A9C5" w14:textId="77777777" w:rsidR="00A45CC4" w:rsidRPr="00A45CC4" w:rsidRDefault="00A45CC4" w:rsidP="00A45CC4">
            <w:pPr>
              <w:spacing w:after="0" w:line="259" w:lineRule="auto"/>
              <w:ind w:left="10" w:right="0" w:firstLine="0"/>
              <w:rPr>
                <w:sz w:val="28"/>
                <w:szCs w:val="28"/>
              </w:rPr>
            </w:pPr>
            <w:r w:rsidRPr="00A45CC4">
              <w:rPr>
                <w:sz w:val="28"/>
                <w:szCs w:val="28"/>
              </w:rPr>
              <w:t>Anaphylactoid shock</w:t>
            </w:r>
            <w:r w:rsidRPr="00A45CC4">
              <w:rPr>
                <w:sz w:val="28"/>
                <w:szCs w:val="28"/>
                <w:vertAlign w:val="superscript"/>
              </w:rPr>
              <w:t>*</w:t>
            </w:r>
          </w:p>
        </w:tc>
        <w:tc>
          <w:tcPr>
            <w:tcW w:w="2037" w:type="dxa"/>
            <w:tcBorders>
              <w:top w:val="single" w:sz="8" w:space="0" w:color="000000"/>
              <w:left w:val="single" w:sz="8" w:space="0" w:color="000000"/>
              <w:bottom w:val="single" w:sz="8" w:space="0" w:color="000000"/>
              <w:right w:val="single" w:sz="8" w:space="0" w:color="000000"/>
            </w:tcBorders>
          </w:tcPr>
          <w:p w14:paraId="775AB5DE" w14:textId="77777777" w:rsidR="00A45CC4" w:rsidRPr="00A45CC4" w:rsidRDefault="00A45CC4" w:rsidP="00A45CC4">
            <w:pPr>
              <w:spacing w:after="160" w:line="259" w:lineRule="auto"/>
              <w:ind w:left="0" w:right="0" w:firstLine="0"/>
              <w:rPr>
                <w:sz w:val="28"/>
                <w:szCs w:val="28"/>
              </w:rPr>
            </w:pPr>
          </w:p>
        </w:tc>
      </w:tr>
      <w:tr w:rsidR="00A45CC4" w:rsidRPr="00A45CC4" w14:paraId="460027F5" w14:textId="77777777" w:rsidTr="005005F2">
        <w:trPr>
          <w:trHeight w:val="2401"/>
        </w:trPr>
        <w:tc>
          <w:tcPr>
            <w:tcW w:w="1972" w:type="dxa"/>
            <w:tcBorders>
              <w:top w:val="single" w:sz="8" w:space="0" w:color="000000"/>
              <w:left w:val="single" w:sz="8" w:space="0" w:color="000000"/>
              <w:bottom w:val="single" w:sz="8" w:space="0" w:color="000000"/>
              <w:right w:val="single" w:sz="8" w:space="0" w:color="000000"/>
            </w:tcBorders>
          </w:tcPr>
          <w:p w14:paraId="0F554BBF" w14:textId="77777777" w:rsidR="00A45CC4" w:rsidRPr="00A45CC4" w:rsidRDefault="00A45CC4" w:rsidP="00A45CC4">
            <w:pPr>
              <w:spacing w:after="0" w:line="259" w:lineRule="auto"/>
              <w:ind w:left="15" w:right="0" w:firstLine="0"/>
              <w:rPr>
                <w:sz w:val="28"/>
                <w:szCs w:val="28"/>
              </w:rPr>
            </w:pPr>
            <w:r w:rsidRPr="00A45CC4">
              <w:rPr>
                <w:sz w:val="28"/>
                <w:szCs w:val="28"/>
              </w:rPr>
              <w:t>Metabolism and</w:t>
            </w:r>
          </w:p>
          <w:p w14:paraId="56478A5E" w14:textId="77777777" w:rsidR="00A45CC4" w:rsidRPr="00A45CC4" w:rsidRDefault="00A45CC4" w:rsidP="00A45CC4">
            <w:pPr>
              <w:spacing w:after="0" w:line="259" w:lineRule="auto"/>
              <w:ind w:left="15" w:right="0" w:firstLine="0"/>
              <w:rPr>
                <w:sz w:val="28"/>
                <w:szCs w:val="28"/>
              </w:rPr>
            </w:pPr>
            <w:r w:rsidRPr="00A45CC4">
              <w:rPr>
                <w:sz w:val="28"/>
                <w:szCs w:val="28"/>
              </w:rPr>
              <w:t>Nutrition disorders</w:t>
            </w:r>
          </w:p>
        </w:tc>
        <w:tc>
          <w:tcPr>
            <w:tcW w:w="1972" w:type="dxa"/>
            <w:tcBorders>
              <w:top w:val="single" w:sz="8" w:space="0" w:color="000000"/>
              <w:left w:val="single" w:sz="8" w:space="0" w:color="000000"/>
              <w:bottom w:val="single" w:sz="8" w:space="0" w:color="000000"/>
              <w:right w:val="single" w:sz="8" w:space="0" w:color="000000"/>
            </w:tcBorders>
          </w:tcPr>
          <w:p w14:paraId="119429E5" w14:textId="77777777" w:rsidR="00A45CC4" w:rsidRPr="00A45CC4" w:rsidRDefault="00A45CC4" w:rsidP="00A45CC4">
            <w:pPr>
              <w:spacing w:after="160" w:line="259" w:lineRule="auto"/>
              <w:ind w:left="0" w:right="0" w:firstLine="0"/>
              <w:rPr>
                <w:sz w:val="28"/>
                <w:szCs w:val="28"/>
              </w:rPr>
            </w:pPr>
          </w:p>
        </w:tc>
        <w:tc>
          <w:tcPr>
            <w:tcW w:w="1575" w:type="dxa"/>
            <w:tcBorders>
              <w:top w:val="single" w:sz="8" w:space="0" w:color="000000"/>
              <w:left w:val="single" w:sz="8" w:space="0" w:color="000000"/>
              <w:bottom w:val="single" w:sz="8" w:space="0" w:color="000000"/>
              <w:right w:val="single" w:sz="8" w:space="0" w:color="000000"/>
            </w:tcBorders>
          </w:tcPr>
          <w:p w14:paraId="7C17DF53" w14:textId="77777777" w:rsidR="00A45CC4" w:rsidRPr="00A45CC4" w:rsidRDefault="00A45CC4" w:rsidP="00A45CC4">
            <w:pPr>
              <w:spacing w:after="0" w:line="259" w:lineRule="auto"/>
              <w:ind w:left="15" w:right="0" w:firstLine="0"/>
              <w:rPr>
                <w:sz w:val="28"/>
                <w:szCs w:val="28"/>
              </w:rPr>
            </w:pPr>
            <w:r w:rsidRPr="00A45CC4">
              <w:rPr>
                <w:sz w:val="28"/>
                <w:szCs w:val="28"/>
              </w:rPr>
              <w:t>Anorexia</w:t>
            </w:r>
          </w:p>
        </w:tc>
        <w:tc>
          <w:tcPr>
            <w:tcW w:w="2481" w:type="dxa"/>
            <w:tcBorders>
              <w:top w:val="single" w:sz="8" w:space="0" w:color="000000"/>
              <w:left w:val="single" w:sz="8" w:space="0" w:color="000000"/>
              <w:bottom w:val="single" w:sz="8" w:space="0" w:color="000000"/>
              <w:right w:val="single" w:sz="8" w:space="0" w:color="000000"/>
            </w:tcBorders>
          </w:tcPr>
          <w:p w14:paraId="3ADF68A4" w14:textId="77777777" w:rsidR="00A45CC4" w:rsidRPr="00A45CC4" w:rsidRDefault="00A45CC4" w:rsidP="00A45CC4">
            <w:pPr>
              <w:spacing w:after="160" w:line="259" w:lineRule="auto"/>
              <w:ind w:left="0" w:right="0" w:firstLine="0"/>
              <w:rPr>
                <w:sz w:val="28"/>
                <w:szCs w:val="28"/>
              </w:rPr>
            </w:pPr>
          </w:p>
        </w:tc>
        <w:tc>
          <w:tcPr>
            <w:tcW w:w="2037" w:type="dxa"/>
            <w:tcBorders>
              <w:top w:val="single" w:sz="8" w:space="0" w:color="000000"/>
              <w:left w:val="single" w:sz="8" w:space="0" w:color="000000"/>
              <w:bottom w:val="single" w:sz="8" w:space="0" w:color="000000"/>
              <w:right w:val="single" w:sz="8" w:space="0" w:color="000000"/>
            </w:tcBorders>
          </w:tcPr>
          <w:p w14:paraId="27BE2E3A" w14:textId="77777777" w:rsidR="00A45CC4" w:rsidRPr="00A45CC4" w:rsidRDefault="00A45CC4" w:rsidP="00A45CC4">
            <w:pPr>
              <w:spacing w:after="0" w:line="259" w:lineRule="auto"/>
              <w:ind w:left="0" w:right="0" w:firstLine="0"/>
              <w:rPr>
                <w:sz w:val="28"/>
                <w:szCs w:val="28"/>
              </w:rPr>
            </w:pPr>
            <w:r w:rsidRPr="00A45CC4">
              <w:rPr>
                <w:sz w:val="28"/>
                <w:szCs w:val="28"/>
              </w:rPr>
              <w:t>Hypoglycaemia in diabetics treated with hypoglycaemic agents (see section 4.4), Hyperglycaemia, Hypoglycaemic coma</w:t>
            </w:r>
          </w:p>
        </w:tc>
      </w:tr>
      <w:tr w:rsidR="00A45CC4" w:rsidRPr="00A45CC4" w14:paraId="6C8EC01D" w14:textId="77777777" w:rsidTr="005005F2">
        <w:trPr>
          <w:trHeight w:val="2821"/>
        </w:trPr>
        <w:tc>
          <w:tcPr>
            <w:tcW w:w="1972" w:type="dxa"/>
            <w:tcBorders>
              <w:top w:val="single" w:sz="8" w:space="0" w:color="000000"/>
              <w:left w:val="single" w:sz="8" w:space="0" w:color="000000"/>
              <w:bottom w:val="single" w:sz="8" w:space="0" w:color="000000"/>
              <w:right w:val="single" w:sz="8" w:space="0" w:color="000000"/>
            </w:tcBorders>
          </w:tcPr>
          <w:p w14:paraId="0F09C763" w14:textId="77777777" w:rsidR="00A45CC4" w:rsidRPr="00A45CC4" w:rsidRDefault="00A45CC4" w:rsidP="00A45CC4">
            <w:pPr>
              <w:spacing w:after="0" w:line="259" w:lineRule="auto"/>
              <w:ind w:left="15" w:right="0" w:firstLine="0"/>
              <w:rPr>
                <w:sz w:val="28"/>
                <w:szCs w:val="28"/>
              </w:rPr>
            </w:pPr>
            <w:r w:rsidRPr="00A45CC4">
              <w:rPr>
                <w:sz w:val="28"/>
                <w:szCs w:val="28"/>
              </w:rPr>
              <w:lastRenderedPageBreak/>
              <w:t>Psychiatric disorders</w:t>
            </w:r>
            <w:r w:rsidRPr="00A45CC4">
              <w:rPr>
                <w:sz w:val="28"/>
                <w:szCs w:val="28"/>
                <w:vertAlign w:val="superscript"/>
              </w:rPr>
              <w:t>**</w:t>
            </w:r>
          </w:p>
        </w:tc>
        <w:tc>
          <w:tcPr>
            <w:tcW w:w="1972" w:type="dxa"/>
            <w:tcBorders>
              <w:top w:val="single" w:sz="8" w:space="0" w:color="000000"/>
              <w:left w:val="single" w:sz="8" w:space="0" w:color="000000"/>
              <w:bottom w:val="single" w:sz="8" w:space="0" w:color="000000"/>
              <w:right w:val="single" w:sz="8" w:space="0" w:color="000000"/>
            </w:tcBorders>
          </w:tcPr>
          <w:p w14:paraId="0532CB3A" w14:textId="77777777" w:rsidR="00A45CC4" w:rsidRPr="00A45CC4" w:rsidRDefault="00A45CC4" w:rsidP="00A45CC4">
            <w:pPr>
              <w:spacing w:after="25" w:line="259" w:lineRule="auto"/>
              <w:ind w:left="15" w:right="0" w:firstLine="0"/>
              <w:rPr>
                <w:sz w:val="28"/>
                <w:szCs w:val="28"/>
              </w:rPr>
            </w:pPr>
            <w:r w:rsidRPr="00A45CC4">
              <w:rPr>
                <w:sz w:val="28"/>
                <w:szCs w:val="28"/>
              </w:rPr>
              <w:t>Agitation,</w:t>
            </w:r>
          </w:p>
          <w:p w14:paraId="08AB34A2" w14:textId="77777777" w:rsidR="00A45CC4" w:rsidRPr="00A45CC4" w:rsidRDefault="00A45CC4" w:rsidP="00A45CC4">
            <w:pPr>
              <w:spacing w:after="4" w:line="259" w:lineRule="auto"/>
              <w:ind w:left="15" w:right="0" w:firstLine="0"/>
              <w:rPr>
                <w:sz w:val="28"/>
                <w:szCs w:val="28"/>
              </w:rPr>
            </w:pPr>
            <w:r w:rsidRPr="00A45CC4">
              <w:rPr>
                <w:sz w:val="28"/>
                <w:szCs w:val="28"/>
              </w:rPr>
              <w:t>Sleep disorder,</w:t>
            </w:r>
          </w:p>
          <w:p w14:paraId="2B0EE60C" w14:textId="77777777" w:rsidR="00A45CC4" w:rsidRPr="00A45CC4" w:rsidRDefault="00A45CC4" w:rsidP="00A45CC4">
            <w:pPr>
              <w:spacing w:after="0" w:line="259" w:lineRule="auto"/>
              <w:ind w:left="15" w:right="0" w:firstLine="0"/>
              <w:rPr>
                <w:sz w:val="28"/>
                <w:szCs w:val="28"/>
              </w:rPr>
            </w:pPr>
            <w:r w:rsidRPr="00A45CC4">
              <w:rPr>
                <w:sz w:val="28"/>
                <w:szCs w:val="28"/>
              </w:rPr>
              <w:t>Insomnia</w:t>
            </w:r>
          </w:p>
        </w:tc>
        <w:tc>
          <w:tcPr>
            <w:tcW w:w="1575" w:type="dxa"/>
            <w:tcBorders>
              <w:top w:val="single" w:sz="8" w:space="0" w:color="000000"/>
              <w:left w:val="single" w:sz="8" w:space="0" w:color="000000"/>
              <w:bottom w:val="single" w:sz="8" w:space="0" w:color="000000"/>
              <w:right w:val="single" w:sz="8" w:space="0" w:color="000000"/>
            </w:tcBorders>
          </w:tcPr>
          <w:p w14:paraId="759C20DD" w14:textId="77777777" w:rsidR="00A45CC4" w:rsidRPr="00A45CC4" w:rsidRDefault="00A45CC4" w:rsidP="00A45CC4">
            <w:pPr>
              <w:spacing w:after="0" w:line="243" w:lineRule="auto"/>
              <w:ind w:left="15" w:right="0" w:firstLine="0"/>
              <w:rPr>
                <w:sz w:val="28"/>
                <w:szCs w:val="28"/>
              </w:rPr>
            </w:pPr>
            <w:r w:rsidRPr="00A45CC4">
              <w:rPr>
                <w:sz w:val="28"/>
                <w:szCs w:val="28"/>
              </w:rPr>
              <w:t>Psychotic disorder (for e.g. hallucination), Anxiety, Confusional</w:t>
            </w:r>
          </w:p>
          <w:p w14:paraId="01A5BB92" w14:textId="77777777" w:rsidR="00A45CC4" w:rsidRPr="00A45CC4" w:rsidRDefault="00A45CC4" w:rsidP="00A45CC4">
            <w:pPr>
              <w:spacing w:after="0" w:line="259" w:lineRule="auto"/>
              <w:ind w:left="15" w:right="0" w:firstLine="0"/>
              <w:rPr>
                <w:sz w:val="28"/>
                <w:szCs w:val="28"/>
              </w:rPr>
            </w:pPr>
            <w:r w:rsidRPr="00A45CC4">
              <w:rPr>
                <w:sz w:val="28"/>
                <w:szCs w:val="28"/>
              </w:rPr>
              <w:t>state,</w:t>
            </w:r>
          </w:p>
          <w:p w14:paraId="4E197820" w14:textId="77777777" w:rsidR="00A45CC4" w:rsidRPr="00A45CC4" w:rsidRDefault="00A45CC4" w:rsidP="00A45CC4">
            <w:pPr>
              <w:spacing w:after="0" w:line="259" w:lineRule="auto"/>
              <w:ind w:left="15" w:right="0" w:firstLine="0"/>
              <w:rPr>
                <w:sz w:val="28"/>
                <w:szCs w:val="28"/>
              </w:rPr>
            </w:pPr>
            <w:r w:rsidRPr="00A45CC4">
              <w:rPr>
                <w:sz w:val="28"/>
                <w:szCs w:val="28"/>
              </w:rPr>
              <w:t>Nightmares,</w:t>
            </w:r>
          </w:p>
          <w:p w14:paraId="42224449" w14:textId="77777777" w:rsidR="00A45CC4" w:rsidRPr="00A45CC4" w:rsidRDefault="00A45CC4" w:rsidP="00A45CC4">
            <w:pPr>
              <w:spacing w:after="0" w:line="259" w:lineRule="auto"/>
              <w:ind w:left="15" w:right="0" w:firstLine="0"/>
              <w:rPr>
                <w:sz w:val="28"/>
                <w:szCs w:val="28"/>
              </w:rPr>
            </w:pPr>
            <w:r w:rsidRPr="00A45CC4">
              <w:rPr>
                <w:sz w:val="28"/>
                <w:szCs w:val="28"/>
              </w:rPr>
              <w:t>Depression,</w:t>
            </w:r>
          </w:p>
          <w:p w14:paraId="37A26F99" w14:textId="77777777" w:rsidR="00A45CC4" w:rsidRPr="00A45CC4" w:rsidRDefault="00A45CC4" w:rsidP="00A45CC4">
            <w:pPr>
              <w:spacing w:after="0" w:line="259" w:lineRule="auto"/>
              <w:ind w:left="15" w:right="0" w:firstLine="0"/>
              <w:rPr>
                <w:sz w:val="28"/>
                <w:szCs w:val="28"/>
              </w:rPr>
            </w:pPr>
            <w:r w:rsidRPr="00A45CC4">
              <w:rPr>
                <w:sz w:val="28"/>
                <w:szCs w:val="28"/>
              </w:rPr>
              <w:t>Delirium</w:t>
            </w:r>
          </w:p>
        </w:tc>
        <w:tc>
          <w:tcPr>
            <w:tcW w:w="2481" w:type="dxa"/>
            <w:tcBorders>
              <w:top w:val="single" w:sz="8" w:space="0" w:color="000000"/>
              <w:left w:val="single" w:sz="8" w:space="0" w:color="000000"/>
              <w:bottom w:val="single" w:sz="8" w:space="0" w:color="000000"/>
              <w:right w:val="single" w:sz="8" w:space="0" w:color="000000"/>
            </w:tcBorders>
          </w:tcPr>
          <w:p w14:paraId="6DA01A92" w14:textId="77777777" w:rsidR="00A45CC4" w:rsidRPr="00A45CC4" w:rsidRDefault="00A45CC4" w:rsidP="00A45CC4">
            <w:pPr>
              <w:spacing w:after="160" w:line="259" w:lineRule="auto"/>
              <w:ind w:left="0" w:right="0" w:firstLine="0"/>
              <w:rPr>
                <w:sz w:val="28"/>
                <w:szCs w:val="28"/>
              </w:rPr>
            </w:pPr>
          </w:p>
        </w:tc>
        <w:tc>
          <w:tcPr>
            <w:tcW w:w="2037" w:type="dxa"/>
            <w:tcBorders>
              <w:top w:val="single" w:sz="8" w:space="0" w:color="000000"/>
              <w:left w:val="single" w:sz="8" w:space="0" w:color="000000"/>
              <w:bottom w:val="single" w:sz="8" w:space="0" w:color="000000"/>
              <w:right w:val="single" w:sz="8" w:space="0" w:color="000000"/>
            </w:tcBorders>
          </w:tcPr>
          <w:p w14:paraId="322832A6" w14:textId="77777777" w:rsidR="00A45CC4" w:rsidRPr="00A45CC4" w:rsidRDefault="00A45CC4" w:rsidP="00A45CC4">
            <w:pPr>
              <w:spacing w:after="0" w:line="255" w:lineRule="auto"/>
              <w:ind w:left="0" w:right="4" w:firstLine="0"/>
              <w:rPr>
                <w:sz w:val="28"/>
                <w:szCs w:val="28"/>
              </w:rPr>
            </w:pPr>
            <w:r w:rsidRPr="00A45CC4">
              <w:rPr>
                <w:sz w:val="28"/>
                <w:szCs w:val="28"/>
              </w:rPr>
              <w:t>Psychotic disorder and depression with self-endangering behaviour including suicidal ideation or suicide attempt (see Section 4.4),</w:t>
            </w:r>
          </w:p>
          <w:p w14:paraId="4B2BDB74" w14:textId="77777777" w:rsidR="00A45CC4" w:rsidRPr="00A45CC4" w:rsidRDefault="00A45CC4" w:rsidP="00A45CC4">
            <w:pPr>
              <w:spacing w:after="0" w:line="259" w:lineRule="auto"/>
              <w:ind w:left="0" w:right="0" w:firstLine="0"/>
              <w:rPr>
                <w:sz w:val="28"/>
                <w:szCs w:val="28"/>
              </w:rPr>
            </w:pPr>
            <w:r w:rsidRPr="00A45CC4">
              <w:rPr>
                <w:sz w:val="28"/>
                <w:szCs w:val="28"/>
              </w:rPr>
              <w:t>Nervousness</w:t>
            </w:r>
          </w:p>
        </w:tc>
      </w:tr>
      <w:tr w:rsidR="00A45CC4" w:rsidRPr="00A45CC4" w14:paraId="3F92CA1A" w14:textId="77777777" w:rsidTr="005005F2">
        <w:trPr>
          <w:trHeight w:val="3062"/>
        </w:trPr>
        <w:tc>
          <w:tcPr>
            <w:tcW w:w="1972" w:type="dxa"/>
            <w:tcBorders>
              <w:top w:val="single" w:sz="8" w:space="0" w:color="000000"/>
              <w:left w:val="single" w:sz="8" w:space="0" w:color="000000"/>
              <w:bottom w:val="single" w:sz="8" w:space="0" w:color="000000"/>
              <w:right w:val="single" w:sz="8" w:space="0" w:color="000000"/>
            </w:tcBorders>
          </w:tcPr>
          <w:p w14:paraId="3B6D039C" w14:textId="77777777" w:rsidR="00A45CC4" w:rsidRPr="00A45CC4" w:rsidRDefault="00A45CC4" w:rsidP="00A45CC4">
            <w:pPr>
              <w:spacing w:after="0" w:line="259" w:lineRule="auto"/>
              <w:ind w:left="15" w:right="0" w:firstLine="0"/>
              <w:rPr>
                <w:sz w:val="28"/>
                <w:szCs w:val="28"/>
              </w:rPr>
            </w:pPr>
            <w:r w:rsidRPr="00A45CC4">
              <w:rPr>
                <w:sz w:val="28"/>
                <w:szCs w:val="28"/>
              </w:rPr>
              <w:t>Nervous system</w:t>
            </w:r>
          </w:p>
          <w:p w14:paraId="603040E0" w14:textId="77777777" w:rsidR="00A45CC4" w:rsidRPr="00A45CC4" w:rsidRDefault="00A45CC4" w:rsidP="00A45CC4">
            <w:pPr>
              <w:spacing w:after="0" w:line="259" w:lineRule="auto"/>
              <w:ind w:left="15" w:right="0" w:firstLine="0"/>
              <w:rPr>
                <w:sz w:val="28"/>
                <w:szCs w:val="28"/>
              </w:rPr>
            </w:pPr>
            <w:r w:rsidRPr="00A45CC4">
              <w:rPr>
                <w:sz w:val="28"/>
                <w:szCs w:val="28"/>
              </w:rPr>
              <w:t>disorders</w:t>
            </w:r>
            <w:r w:rsidRPr="00A45CC4">
              <w:rPr>
                <w:sz w:val="28"/>
                <w:szCs w:val="28"/>
                <w:vertAlign w:val="superscript"/>
              </w:rPr>
              <w:t>**</w:t>
            </w:r>
          </w:p>
        </w:tc>
        <w:tc>
          <w:tcPr>
            <w:tcW w:w="1972" w:type="dxa"/>
            <w:tcBorders>
              <w:top w:val="single" w:sz="8" w:space="0" w:color="000000"/>
              <w:left w:val="single" w:sz="8" w:space="0" w:color="000000"/>
              <w:bottom w:val="single" w:sz="8" w:space="0" w:color="000000"/>
              <w:right w:val="single" w:sz="8" w:space="0" w:color="000000"/>
            </w:tcBorders>
          </w:tcPr>
          <w:p w14:paraId="3635BCF9" w14:textId="77777777" w:rsidR="00A45CC4" w:rsidRPr="00A45CC4" w:rsidRDefault="00A45CC4" w:rsidP="00A45CC4">
            <w:pPr>
              <w:spacing w:after="0" w:line="259" w:lineRule="auto"/>
              <w:ind w:left="15" w:right="0" w:firstLine="0"/>
              <w:rPr>
                <w:sz w:val="28"/>
                <w:szCs w:val="28"/>
              </w:rPr>
            </w:pPr>
            <w:r w:rsidRPr="00A45CC4">
              <w:rPr>
                <w:sz w:val="28"/>
                <w:szCs w:val="28"/>
              </w:rPr>
              <w:t>Dizziness,</w:t>
            </w:r>
          </w:p>
          <w:p w14:paraId="469F7001" w14:textId="77777777" w:rsidR="00A45CC4" w:rsidRPr="00A45CC4" w:rsidRDefault="00A45CC4" w:rsidP="00A45CC4">
            <w:pPr>
              <w:spacing w:after="0" w:line="259" w:lineRule="auto"/>
              <w:ind w:left="15" w:right="0" w:firstLine="0"/>
              <w:rPr>
                <w:sz w:val="28"/>
                <w:szCs w:val="28"/>
              </w:rPr>
            </w:pPr>
            <w:r w:rsidRPr="00A45CC4">
              <w:rPr>
                <w:sz w:val="28"/>
                <w:szCs w:val="28"/>
              </w:rPr>
              <w:t>Headache</w:t>
            </w:r>
          </w:p>
        </w:tc>
        <w:tc>
          <w:tcPr>
            <w:tcW w:w="1575" w:type="dxa"/>
            <w:tcBorders>
              <w:top w:val="single" w:sz="8" w:space="0" w:color="000000"/>
              <w:left w:val="single" w:sz="8" w:space="0" w:color="000000"/>
              <w:bottom w:val="single" w:sz="8" w:space="0" w:color="000000"/>
              <w:right w:val="single" w:sz="8" w:space="0" w:color="000000"/>
            </w:tcBorders>
          </w:tcPr>
          <w:p w14:paraId="6D989E24" w14:textId="77777777" w:rsidR="00A45CC4" w:rsidRPr="00A45CC4" w:rsidRDefault="00A45CC4" w:rsidP="00A45CC4">
            <w:pPr>
              <w:spacing w:after="3" w:line="234" w:lineRule="auto"/>
              <w:ind w:left="15" w:right="0" w:firstLine="0"/>
              <w:rPr>
                <w:sz w:val="28"/>
                <w:szCs w:val="28"/>
              </w:rPr>
            </w:pPr>
            <w:r w:rsidRPr="00A45CC4">
              <w:rPr>
                <w:sz w:val="28"/>
                <w:szCs w:val="28"/>
              </w:rPr>
              <w:t>Somnolence, Paraesthesia,</w:t>
            </w:r>
          </w:p>
          <w:p w14:paraId="12F7CBBC" w14:textId="77777777" w:rsidR="00A45CC4" w:rsidRPr="00A45CC4" w:rsidRDefault="00A45CC4" w:rsidP="00A45CC4">
            <w:pPr>
              <w:spacing w:after="0" w:line="259" w:lineRule="auto"/>
              <w:ind w:left="15" w:right="0" w:firstLine="0"/>
              <w:rPr>
                <w:sz w:val="28"/>
                <w:szCs w:val="28"/>
              </w:rPr>
            </w:pPr>
            <w:r w:rsidRPr="00A45CC4">
              <w:rPr>
                <w:sz w:val="28"/>
                <w:szCs w:val="28"/>
              </w:rPr>
              <w:t>Dysgeusia,</w:t>
            </w:r>
          </w:p>
          <w:p w14:paraId="474F9A20" w14:textId="77777777" w:rsidR="00A45CC4" w:rsidRPr="00A45CC4" w:rsidRDefault="00A45CC4" w:rsidP="00A45CC4">
            <w:pPr>
              <w:spacing w:after="0" w:line="259" w:lineRule="auto"/>
              <w:ind w:left="15" w:right="0" w:firstLine="0"/>
              <w:rPr>
                <w:sz w:val="28"/>
                <w:szCs w:val="28"/>
              </w:rPr>
            </w:pPr>
            <w:r w:rsidRPr="00A45CC4">
              <w:rPr>
                <w:sz w:val="28"/>
                <w:szCs w:val="28"/>
              </w:rPr>
              <w:t>Parosmia</w:t>
            </w:r>
          </w:p>
        </w:tc>
        <w:tc>
          <w:tcPr>
            <w:tcW w:w="2481" w:type="dxa"/>
            <w:tcBorders>
              <w:top w:val="single" w:sz="8" w:space="0" w:color="000000"/>
              <w:left w:val="single" w:sz="8" w:space="0" w:color="000000"/>
              <w:bottom w:val="single" w:sz="8" w:space="0" w:color="000000"/>
              <w:right w:val="single" w:sz="8" w:space="0" w:color="000000"/>
            </w:tcBorders>
          </w:tcPr>
          <w:p w14:paraId="53D8AB9E" w14:textId="77777777" w:rsidR="00A45CC4" w:rsidRPr="00A45CC4" w:rsidRDefault="00A45CC4" w:rsidP="00A45CC4">
            <w:pPr>
              <w:spacing w:after="0" w:line="274" w:lineRule="auto"/>
              <w:ind w:left="10" w:right="0" w:firstLine="0"/>
              <w:rPr>
                <w:sz w:val="28"/>
                <w:szCs w:val="28"/>
              </w:rPr>
            </w:pPr>
            <w:r w:rsidRPr="00A45CC4">
              <w:rPr>
                <w:sz w:val="28"/>
                <w:szCs w:val="28"/>
              </w:rPr>
              <w:t>Peripheral sensory neuropathy</w:t>
            </w:r>
            <w:r w:rsidRPr="00A45CC4">
              <w:rPr>
                <w:sz w:val="28"/>
                <w:szCs w:val="28"/>
                <w:vertAlign w:val="superscript"/>
              </w:rPr>
              <w:t>*</w:t>
            </w:r>
            <w:r w:rsidRPr="00A45CC4">
              <w:rPr>
                <w:sz w:val="28"/>
                <w:szCs w:val="28"/>
              </w:rPr>
              <w:t>, Peripheral sensory</w:t>
            </w:r>
          </w:p>
          <w:p w14:paraId="3A3CBF1D" w14:textId="77777777" w:rsidR="00A45CC4" w:rsidRPr="00A45CC4" w:rsidRDefault="00A45CC4" w:rsidP="00A45CC4">
            <w:pPr>
              <w:spacing w:after="70" w:line="240" w:lineRule="auto"/>
              <w:ind w:left="10" w:right="14" w:firstLine="0"/>
              <w:rPr>
                <w:sz w:val="28"/>
                <w:szCs w:val="28"/>
              </w:rPr>
            </w:pPr>
            <w:r w:rsidRPr="00A45CC4">
              <w:rPr>
                <w:sz w:val="28"/>
                <w:szCs w:val="28"/>
              </w:rPr>
              <w:t>motor neuropathy</w:t>
            </w:r>
            <w:r w:rsidRPr="00A45CC4">
              <w:rPr>
                <w:sz w:val="28"/>
                <w:szCs w:val="28"/>
                <w:vertAlign w:val="superscript"/>
              </w:rPr>
              <w:t>*</w:t>
            </w:r>
            <w:r w:rsidRPr="00A45CC4">
              <w:rPr>
                <w:sz w:val="28"/>
                <w:szCs w:val="28"/>
              </w:rPr>
              <w:t>,</w:t>
            </w:r>
          </w:p>
          <w:p w14:paraId="477C98E5" w14:textId="77777777" w:rsidR="00A45CC4" w:rsidRPr="00A45CC4" w:rsidRDefault="00A45CC4" w:rsidP="00A45CC4">
            <w:pPr>
              <w:spacing w:after="32" w:line="259" w:lineRule="auto"/>
              <w:ind w:left="10" w:right="0" w:firstLine="0"/>
              <w:rPr>
                <w:sz w:val="28"/>
                <w:szCs w:val="28"/>
              </w:rPr>
            </w:pPr>
            <w:r w:rsidRPr="00A45CC4">
              <w:rPr>
                <w:sz w:val="28"/>
                <w:szCs w:val="28"/>
              </w:rPr>
              <w:t>Convulsion</w:t>
            </w:r>
            <w:r w:rsidRPr="00A45CC4">
              <w:rPr>
                <w:sz w:val="28"/>
                <w:szCs w:val="28"/>
                <w:vertAlign w:val="superscript"/>
              </w:rPr>
              <w:t>*</w:t>
            </w:r>
            <w:r w:rsidRPr="00A45CC4">
              <w:rPr>
                <w:sz w:val="28"/>
                <w:szCs w:val="28"/>
              </w:rPr>
              <w:t>,</w:t>
            </w:r>
          </w:p>
          <w:p w14:paraId="12026F79" w14:textId="77777777" w:rsidR="00A45CC4" w:rsidRPr="00A45CC4" w:rsidRDefault="00A45CC4" w:rsidP="00A45CC4">
            <w:pPr>
              <w:spacing w:after="0" w:line="259" w:lineRule="auto"/>
              <w:ind w:left="10" w:right="0" w:firstLine="0"/>
              <w:rPr>
                <w:sz w:val="28"/>
                <w:szCs w:val="28"/>
              </w:rPr>
            </w:pPr>
            <w:r w:rsidRPr="00A45CC4">
              <w:rPr>
                <w:sz w:val="28"/>
                <w:szCs w:val="28"/>
              </w:rPr>
              <w:t>Extra-pyramidal symptoms or other disorders of muscular coordination</w:t>
            </w:r>
          </w:p>
        </w:tc>
        <w:tc>
          <w:tcPr>
            <w:tcW w:w="2037" w:type="dxa"/>
            <w:tcBorders>
              <w:top w:val="single" w:sz="8" w:space="0" w:color="000000"/>
              <w:left w:val="single" w:sz="8" w:space="0" w:color="000000"/>
              <w:bottom w:val="single" w:sz="8" w:space="0" w:color="000000"/>
              <w:right w:val="single" w:sz="8" w:space="0" w:color="000000"/>
            </w:tcBorders>
          </w:tcPr>
          <w:p w14:paraId="027B261D" w14:textId="77777777" w:rsidR="00A45CC4" w:rsidRPr="00A45CC4" w:rsidRDefault="00A45CC4" w:rsidP="00A45CC4">
            <w:pPr>
              <w:spacing w:after="0" w:line="259" w:lineRule="auto"/>
              <w:ind w:left="0" w:right="0" w:firstLine="0"/>
              <w:rPr>
                <w:sz w:val="28"/>
                <w:szCs w:val="28"/>
              </w:rPr>
            </w:pPr>
            <w:r w:rsidRPr="00A45CC4">
              <w:rPr>
                <w:sz w:val="28"/>
                <w:szCs w:val="28"/>
              </w:rPr>
              <w:t>Tremor,</w:t>
            </w:r>
          </w:p>
          <w:p w14:paraId="4971E001" w14:textId="77777777" w:rsidR="00A45CC4" w:rsidRPr="00A45CC4" w:rsidRDefault="00A45CC4" w:rsidP="00A45CC4">
            <w:pPr>
              <w:spacing w:after="0" w:line="259" w:lineRule="auto"/>
              <w:ind w:left="0" w:right="0" w:firstLine="0"/>
              <w:rPr>
                <w:sz w:val="28"/>
                <w:szCs w:val="28"/>
              </w:rPr>
            </w:pPr>
            <w:r w:rsidRPr="00A45CC4">
              <w:rPr>
                <w:sz w:val="28"/>
                <w:szCs w:val="28"/>
              </w:rPr>
              <w:t>Dykinesia,</w:t>
            </w:r>
          </w:p>
          <w:p w14:paraId="30AB6C6B" w14:textId="77777777" w:rsidR="00A45CC4" w:rsidRPr="00A45CC4" w:rsidRDefault="00A45CC4" w:rsidP="00A45CC4">
            <w:pPr>
              <w:spacing w:after="25" w:line="259" w:lineRule="auto"/>
              <w:ind w:left="0" w:right="0" w:firstLine="0"/>
              <w:rPr>
                <w:sz w:val="28"/>
                <w:szCs w:val="28"/>
              </w:rPr>
            </w:pPr>
            <w:r w:rsidRPr="00A45CC4">
              <w:rPr>
                <w:sz w:val="28"/>
                <w:szCs w:val="28"/>
              </w:rPr>
              <w:t>Ageusia,</w:t>
            </w:r>
          </w:p>
          <w:p w14:paraId="3B6B1E7C" w14:textId="77777777" w:rsidR="00A45CC4" w:rsidRPr="00A45CC4" w:rsidRDefault="00A45CC4" w:rsidP="00A45CC4">
            <w:pPr>
              <w:spacing w:after="4" w:line="259" w:lineRule="auto"/>
              <w:ind w:left="0" w:right="0" w:firstLine="0"/>
              <w:jc w:val="both"/>
              <w:rPr>
                <w:sz w:val="28"/>
                <w:szCs w:val="28"/>
              </w:rPr>
            </w:pPr>
            <w:r w:rsidRPr="00A45CC4">
              <w:rPr>
                <w:sz w:val="28"/>
                <w:szCs w:val="28"/>
              </w:rPr>
              <w:t>Syncope, Benign</w:t>
            </w:r>
          </w:p>
          <w:p w14:paraId="177D5E2E" w14:textId="77777777" w:rsidR="00A45CC4" w:rsidRPr="00A45CC4" w:rsidRDefault="00A45CC4" w:rsidP="00A45CC4">
            <w:pPr>
              <w:spacing w:after="0" w:line="259" w:lineRule="auto"/>
              <w:ind w:left="0" w:right="0" w:firstLine="0"/>
              <w:rPr>
                <w:sz w:val="28"/>
                <w:szCs w:val="28"/>
              </w:rPr>
            </w:pPr>
            <w:r w:rsidRPr="00A45CC4">
              <w:rPr>
                <w:sz w:val="28"/>
                <w:szCs w:val="28"/>
              </w:rPr>
              <w:t>intracranial hypertension (Pseudotumor cerebri)</w:t>
            </w:r>
          </w:p>
        </w:tc>
      </w:tr>
      <w:tr w:rsidR="00A45CC4" w:rsidRPr="00A45CC4" w14:paraId="1C81F37F" w14:textId="77777777" w:rsidTr="005005F2">
        <w:trPr>
          <w:trHeight w:val="620"/>
        </w:trPr>
        <w:tc>
          <w:tcPr>
            <w:tcW w:w="1972" w:type="dxa"/>
            <w:tcBorders>
              <w:top w:val="single" w:sz="8" w:space="0" w:color="000000"/>
              <w:left w:val="single" w:sz="8" w:space="0" w:color="000000"/>
              <w:bottom w:val="single" w:sz="8" w:space="0" w:color="000000"/>
              <w:right w:val="single" w:sz="8" w:space="0" w:color="000000"/>
            </w:tcBorders>
          </w:tcPr>
          <w:p w14:paraId="7D60148B" w14:textId="77777777" w:rsidR="00A45CC4" w:rsidRPr="00A45CC4" w:rsidRDefault="00A45CC4" w:rsidP="00A45CC4">
            <w:pPr>
              <w:spacing w:after="0" w:line="259" w:lineRule="auto"/>
              <w:ind w:left="15" w:right="0" w:firstLine="0"/>
              <w:rPr>
                <w:sz w:val="28"/>
                <w:szCs w:val="28"/>
              </w:rPr>
            </w:pPr>
            <w:r w:rsidRPr="00A45CC4">
              <w:rPr>
                <w:sz w:val="28"/>
                <w:szCs w:val="28"/>
              </w:rPr>
              <w:t>Eye disorders</w:t>
            </w:r>
            <w:r w:rsidRPr="00A45CC4">
              <w:rPr>
                <w:sz w:val="28"/>
                <w:szCs w:val="28"/>
                <w:vertAlign w:val="superscript"/>
              </w:rPr>
              <w:t>**</w:t>
            </w:r>
          </w:p>
        </w:tc>
        <w:tc>
          <w:tcPr>
            <w:tcW w:w="1972" w:type="dxa"/>
            <w:tcBorders>
              <w:top w:val="single" w:sz="8" w:space="0" w:color="000000"/>
              <w:left w:val="single" w:sz="8" w:space="0" w:color="000000"/>
              <w:bottom w:val="single" w:sz="8" w:space="0" w:color="000000"/>
              <w:right w:val="single" w:sz="8" w:space="0" w:color="000000"/>
            </w:tcBorders>
          </w:tcPr>
          <w:p w14:paraId="6A01152D" w14:textId="77777777" w:rsidR="00A45CC4" w:rsidRPr="00A45CC4" w:rsidRDefault="00A45CC4" w:rsidP="00A45CC4">
            <w:pPr>
              <w:spacing w:after="0" w:line="259" w:lineRule="auto"/>
              <w:ind w:left="15" w:right="0" w:firstLine="0"/>
              <w:rPr>
                <w:sz w:val="28"/>
                <w:szCs w:val="28"/>
              </w:rPr>
            </w:pPr>
            <w:r w:rsidRPr="00A45CC4">
              <w:rPr>
                <w:sz w:val="28"/>
                <w:szCs w:val="28"/>
              </w:rPr>
              <w:t>Eye irritation</w:t>
            </w:r>
          </w:p>
        </w:tc>
        <w:tc>
          <w:tcPr>
            <w:tcW w:w="1575" w:type="dxa"/>
            <w:tcBorders>
              <w:top w:val="single" w:sz="8" w:space="0" w:color="000000"/>
              <w:left w:val="single" w:sz="8" w:space="0" w:color="000000"/>
              <w:bottom w:val="single" w:sz="8" w:space="0" w:color="000000"/>
              <w:right w:val="single" w:sz="8" w:space="0" w:color="000000"/>
            </w:tcBorders>
          </w:tcPr>
          <w:p w14:paraId="469642C7" w14:textId="77777777" w:rsidR="00A45CC4" w:rsidRPr="00A45CC4" w:rsidRDefault="00A45CC4" w:rsidP="00A45CC4">
            <w:pPr>
              <w:spacing w:after="0" w:line="259" w:lineRule="auto"/>
              <w:ind w:left="15" w:right="0" w:firstLine="0"/>
              <w:rPr>
                <w:sz w:val="28"/>
                <w:szCs w:val="28"/>
              </w:rPr>
            </w:pPr>
            <w:r w:rsidRPr="00A45CC4">
              <w:rPr>
                <w:sz w:val="28"/>
                <w:szCs w:val="28"/>
              </w:rPr>
              <w:t>Visual disturbance</w:t>
            </w:r>
          </w:p>
        </w:tc>
        <w:tc>
          <w:tcPr>
            <w:tcW w:w="2481" w:type="dxa"/>
            <w:tcBorders>
              <w:top w:val="single" w:sz="8" w:space="0" w:color="000000"/>
              <w:left w:val="single" w:sz="8" w:space="0" w:color="000000"/>
              <w:bottom w:val="single" w:sz="8" w:space="0" w:color="000000"/>
              <w:right w:val="single" w:sz="8" w:space="0" w:color="000000"/>
            </w:tcBorders>
          </w:tcPr>
          <w:p w14:paraId="0D8CA78F" w14:textId="77777777" w:rsidR="00A45CC4" w:rsidRPr="00A45CC4" w:rsidRDefault="00A45CC4" w:rsidP="00A45CC4">
            <w:pPr>
              <w:spacing w:after="160" w:line="259" w:lineRule="auto"/>
              <w:ind w:left="0" w:right="0" w:firstLine="0"/>
              <w:rPr>
                <w:sz w:val="28"/>
                <w:szCs w:val="28"/>
              </w:rPr>
            </w:pPr>
          </w:p>
        </w:tc>
        <w:tc>
          <w:tcPr>
            <w:tcW w:w="2037" w:type="dxa"/>
            <w:tcBorders>
              <w:top w:val="single" w:sz="8" w:space="0" w:color="000000"/>
              <w:left w:val="single" w:sz="8" w:space="0" w:color="000000"/>
              <w:bottom w:val="single" w:sz="8" w:space="0" w:color="000000"/>
              <w:right w:val="single" w:sz="8" w:space="0" w:color="000000"/>
            </w:tcBorders>
          </w:tcPr>
          <w:p w14:paraId="6804D590" w14:textId="77777777" w:rsidR="00A45CC4" w:rsidRPr="00A45CC4" w:rsidRDefault="00A45CC4" w:rsidP="00A45CC4">
            <w:pPr>
              <w:spacing w:after="0" w:line="259" w:lineRule="auto"/>
              <w:ind w:left="0" w:right="0" w:firstLine="0"/>
              <w:rPr>
                <w:sz w:val="28"/>
                <w:szCs w:val="28"/>
              </w:rPr>
            </w:pPr>
            <w:r w:rsidRPr="00A45CC4">
              <w:rPr>
                <w:sz w:val="28"/>
                <w:szCs w:val="28"/>
              </w:rPr>
              <w:t>Uveitis</w:t>
            </w:r>
          </w:p>
        </w:tc>
      </w:tr>
      <w:tr w:rsidR="00A45CC4" w:rsidRPr="00A45CC4" w14:paraId="46B5D04F" w14:textId="77777777" w:rsidTr="005005F2">
        <w:trPr>
          <w:trHeight w:val="880"/>
        </w:trPr>
        <w:tc>
          <w:tcPr>
            <w:tcW w:w="1972" w:type="dxa"/>
            <w:tcBorders>
              <w:top w:val="single" w:sz="8" w:space="0" w:color="000000"/>
              <w:left w:val="single" w:sz="8" w:space="0" w:color="000000"/>
              <w:bottom w:val="single" w:sz="8" w:space="0" w:color="000000"/>
              <w:right w:val="single" w:sz="8" w:space="0" w:color="000000"/>
            </w:tcBorders>
          </w:tcPr>
          <w:p w14:paraId="4066FE1E" w14:textId="77777777" w:rsidR="00A45CC4" w:rsidRPr="00A45CC4" w:rsidRDefault="00A45CC4" w:rsidP="00A45CC4">
            <w:pPr>
              <w:spacing w:after="4" w:line="259" w:lineRule="auto"/>
              <w:ind w:left="15" w:right="0" w:firstLine="0"/>
              <w:rPr>
                <w:sz w:val="28"/>
                <w:szCs w:val="28"/>
              </w:rPr>
            </w:pPr>
            <w:r w:rsidRPr="00A45CC4">
              <w:rPr>
                <w:sz w:val="28"/>
                <w:szCs w:val="28"/>
              </w:rPr>
              <w:t>Ear and</w:t>
            </w:r>
          </w:p>
          <w:p w14:paraId="4A2F9A77" w14:textId="77777777" w:rsidR="00A45CC4" w:rsidRPr="00A45CC4" w:rsidRDefault="00A45CC4" w:rsidP="00A45CC4">
            <w:pPr>
              <w:spacing w:after="0" w:line="259" w:lineRule="auto"/>
              <w:ind w:left="15" w:right="0" w:firstLine="0"/>
              <w:rPr>
                <w:sz w:val="28"/>
                <w:szCs w:val="28"/>
              </w:rPr>
            </w:pPr>
            <w:r w:rsidRPr="00A45CC4">
              <w:rPr>
                <w:sz w:val="28"/>
                <w:szCs w:val="28"/>
              </w:rPr>
              <w:t>labyrinth disorders</w:t>
            </w:r>
            <w:r w:rsidRPr="00A45CC4">
              <w:rPr>
                <w:sz w:val="28"/>
                <w:szCs w:val="28"/>
                <w:vertAlign w:val="superscript"/>
              </w:rPr>
              <w:t>**</w:t>
            </w:r>
          </w:p>
        </w:tc>
        <w:tc>
          <w:tcPr>
            <w:tcW w:w="1972" w:type="dxa"/>
            <w:tcBorders>
              <w:top w:val="single" w:sz="8" w:space="0" w:color="000000"/>
              <w:left w:val="single" w:sz="8" w:space="0" w:color="000000"/>
              <w:bottom w:val="single" w:sz="8" w:space="0" w:color="000000"/>
              <w:right w:val="single" w:sz="8" w:space="0" w:color="000000"/>
            </w:tcBorders>
          </w:tcPr>
          <w:p w14:paraId="1F45B1B5" w14:textId="77777777" w:rsidR="00A45CC4" w:rsidRPr="00A45CC4" w:rsidRDefault="00A45CC4" w:rsidP="00A45CC4">
            <w:pPr>
              <w:spacing w:after="0" w:line="259" w:lineRule="auto"/>
              <w:ind w:left="15" w:right="0" w:firstLine="0"/>
              <w:rPr>
                <w:sz w:val="28"/>
                <w:szCs w:val="28"/>
              </w:rPr>
            </w:pPr>
            <w:r w:rsidRPr="00A45CC4">
              <w:rPr>
                <w:sz w:val="28"/>
                <w:szCs w:val="28"/>
              </w:rPr>
              <w:t>Vertigo</w:t>
            </w:r>
          </w:p>
        </w:tc>
        <w:tc>
          <w:tcPr>
            <w:tcW w:w="1575" w:type="dxa"/>
            <w:tcBorders>
              <w:top w:val="single" w:sz="8" w:space="0" w:color="000000"/>
              <w:left w:val="single" w:sz="8" w:space="0" w:color="000000"/>
              <w:bottom w:val="single" w:sz="8" w:space="0" w:color="000000"/>
              <w:right w:val="single" w:sz="8" w:space="0" w:color="000000"/>
            </w:tcBorders>
          </w:tcPr>
          <w:p w14:paraId="4FBF2480" w14:textId="77777777" w:rsidR="00A45CC4" w:rsidRPr="00A45CC4" w:rsidRDefault="00A45CC4" w:rsidP="00A45CC4">
            <w:pPr>
              <w:spacing w:after="160" w:line="259" w:lineRule="auto"/>
              <w:ind w:left="0" w:right="0" w:firstLine="0"/>
              <w:rPr>
                <w:sz w:val="28"/>
                <w:szCs w:val="28"/>
              </w:rPr>
            </w:pPr>
          </w:p>
        </w:tc>
        <w:tc>
          <w:tcPr>
            <w:tcW w:w="2481" w:type="dxa"/>
            <w:tcBorders>
              <w:top w:val="single" w:sz="8" w:space="0" w:color="000000"/>
              <w:left w:val="single" w:sz="8" w:space="0" w:color="000000"/>
              <w:bottom w:val="single" w:sz="8" w:space="0" w:color="000000"/>
              <w:right w:val="single" w:sz="8" w:space="0" w:color="000000"/>
            </w:tcBorders>
          </w:tcPr>
          <w:p w14:paraId="72E821BB" w14:textId="77777777" w:rsidR="00A45CC4" w:rsidRPr="00A45CC4" w:rsidRDefault="00A45CC4" w:rsidP="00A45CC4">
            <w:pPr>
              <w:spacing w:after="0" w:line="259" w:lineRule="auto"/>
              <w:ind w:left="10" w:right="0" w:firstLine="0"/>
              <w:rPr>
                <w:sz w:val="28"/>
                <w:szCs w:val="28"/>
              </w:rPr>
            </w:pPr>
            <w:r w:rsidRPr="00A45CC4">
              <w:rPr>
                <w:sz w:val="28"/>
                <w:szCs w:val="28"/>
              </w:rPr>
              <w:t>Tinnitus, Hearing loss</w:t>
            </w:r>
          </w:p>
        </w:tc>
        <w:tc>
          <w:tcPr>
            <w:tcW w:w="2037" w:type="dxa"/>
            <w:tcBorders>
              <w:top w:val="single" w:sz="8" w:space="0" w:color="000000"/>
              <w:left w:val="single" w:sz="8" w:space="0" w:color="000000"/>
              <w:bottom w:val="single" w:sz="8" w:space="0" w:color="000000"/>
              <w:right w:val="single" w:sz="8" w:space="0" w:color="000000"/>
            </w:tcBorders>
          </w:tcPr>
          <w:p w14:paraId="4E62FDF7" w14:textId="77777777" w:rsidR="00A45CC4" w:rsidRPr="00A45CC4" w:rsidRDefault="00A45CC4" w:rsidP="00A45CC4">
            <w:pPr>
              <w:spacing w:after="0" w:line="259" w:lineRule="auto"/>
              <w:ind w:left="0" w:right="29" w:firstLine="0"/>
              <w:rPr>
                <w:sz w:val="28"/>
                <w:szCs w:val="28"/>
              </w:rPr>
            </w:pPr>
            <w:r w:rsidRPr="00A45CC4">
              <w:rPr>
                <w:sz w:val="28"/>
                <w:szCs w:val="28"/>
              </w:rPr>
              <w:t>Hearing impaired</w:t>
            </w:r>
          </w:p>
        </w:tc>
      </w:tr>
      <w:tr w:rsidR="00A45CC4" w:rsidRPr="00A45CC4" w14:paraId="651637C9" w14:textId="77777777" w:rsidTr="005005F2">
        <w:trPr>
          <w:trHeight w:val="880"/>
        </w:trPr>
        <w:tc>
          <w:tcPr>
            <w:tcW w:w="1972" w:type="dxa"/>
            <w:tcBorders>
              <w:top w:val="single" w:sz="8" w:space="0" w:color="000000"/>
              <w:left w:val="single" w:sz="8" w:space="0" w:color="000000"/>
              <w:bottom w:val="single" w:sz="8" w:space="0" w:color="000000"/>
              <w:right w:val="single" w:sz="8" w:space="0" w:color="000000"/>
            </w:tcBorders>
          </w:tcPr>
          <w:p w14:paraId="1D686B5D" w14:textId="5D58556C" w:rsidR="00A45CC4" w:rsidRPr="00A45CC4" w:rsidRDefault="00A45CC4" w:rsidP="00A45CC4">
            <w:pPr>
              <w:spacing w:after="4" w:line="259" w:lineRule="auto"/>
              <w:ind w:left="15" w:right="0" w:firstLine="0"/>
              <w:rPr>
                <w:sz w:val="28"/>
                <w:szCs w:val="28"/>
              </w:rPr>
            </w:pPr>
            <w:r w:rsidRPr="00C0085D">
              <w:rPr>
                <w:sz w:val="28"/>
                <w:szCs w:val="28"/>
              </w:rPr>
              <w:lastRenderedPageBreak/>
              <w:t>Cardiac disorders</w:t>
            </w:r>
          </w:p>
        </w:tc>
        <w:tc>
          <w:tcPr>
            <w:tcW w:w="1972" w:type="dxa"/>
            <w:tcBorders>
              <w:top w:val="single" w:sz="8" w:space="0" w:color="000000"/>
              <w:left w:val="single" w:sz="8" w:space="0" w:color="000000"/>
              <w:bottom w:val="single" w:sz="8" w:space="0" w:color="000000"/>
              <w:right w:val="single" w:sz="8" w:space="0" w:color="000000"/>
            </w:tcBorders>
          </w:tcPr>
          <w:p w14:paraId="49EB8C4D" w14:textId="77777777" w:rsidR="00A45CC4" w:rsidRPr="00A45CC4" w:rsidRDefault="00A45CC4" w:rsidP="00A45CC4">
            <w:pPr>
              <w:spacing w:after="0" w:line="259" w:lineRule="auto"/>
              <w:ind w:left="15" w:right="0" w:firstLine="0"/>
              <w:rPr>
                <w:sz w:val="28"/>
                <w:szCs w:val="28"/>
              </w:rPr>
            </w:pPr>
          </w:p>
        </w:tc>
        <w:tc>
          <w:tcPr>
            <w:tcW w:w="1575" w:type="dxa"/>
            <w:tcBorders>
              <w:top w:val="single" w:sz="8" w:space="0" w:color="000000"/>
              <w:left w:val="single" w:sz="8" w:space="0" w:color="000000"/>
              <w:bottom w:val="single" w:sz="8" w:space="0" w:color="000000"/>
              <w:right w:val="single" w:sz="8" w:space="0" w:color="000000"/>
            </w:tcBorders>
          </w:tcPr>
          <w:p w14:paraId="6C7244AE" w14:textId="20D1F47E" w:rsidR="00A45CC4" w:rsidRPr="00A45CC4" w:rsidRDefault="00A45CC4" w:rsidP="00A45CC4">
            <w:pPr>
              <w:spacing w:after="160" w:line="259" w:lineRule="auto"/>
              <w:ind w:left="0" w:right="0" w:firstLine="0"/>
              <w:rPr>
                <w:sz w:val="28"/>
                <w:szCs w:val="28"/>
              </w:rPr>
            </w:pPr>
            <w:r w:rsidRPr="00C0085D">
              <w:rPr>
                <w:sz w:val="28"/>
                <w:szCs w:val="28"/>
              </w:rPr>
              <w:t>Tachycardia</w:t>
            </w:r>
          </w:p>
        </w:tc>
        <w:tc>
          <w:tcPr>
            <w:tcW w:w="2481" w:type="dxa"/>
            <w:tcBorders>
              <w:top w:val="single" w:sz="8" w:space="0" w:color="000000"/>
              <w:left w:val="single" w:sz="8" w:space="0" w:color="000000"/>
              <w:bottom w:val="single" w:sz="8" w:space="0" w:color="000000"/>
              <w:right w:val="single" w:sz="8" w:space="0" w:color="000000"/>
            </w:tcBorders>
          </w:tcPr>
          <w:p w14:paraId="76C1B7D3" w14:textId="77777777" w:rsidR="00A45CC4" w:rsidRPr="00A45CC4" w:rsidRDefault="00A45CC4" w:rsidP="00A45CC4">
            <w:pPr>
              <w:spacing w:after="0" w:line="259" w:lineRule="auto"/>
              <w:ind w:left="10" w:right="0" w:firstLine="0"/>
              <w:rPr>
                <w:sz w:val="28"/>
                <w:szCs w:val="28"/>
              </w:rPr>
            </w:pPr>
          </w:p>
        </w:tc>
        <w:tc>
          <w:tcPr>
            <w:tcW w:w="2037" w:type="dxa"/>
            <w:tcBorders>
              <w:top w:val="single" w:sz="8" w:space="0" w:color="000000"/>
              <w:left w:val="single" w:sz="8" w:space="0" w:color="000000"/>
              <w:bottom w:val="single" w:sz="8" w:space="0" w:color="000000"/>
              <w:right w:val="single" w:sz="8" w:space="0" w:color="000000"/>
            </w:tcBorders>
          </w:tcPr>
          <w:p w14:paraId="319D3A99" w14:textId="77777777" w:rsidR="00A45CC4" w:rsidRPr="00C0085D" w:rsidRDefault="00A45CC4" w:rsidP="00A45CC4">
            <w:pPr>
              <w:spacing w:after="21" w:line="262" w:lineRule="auto"/>
              <w:ind w:left="5" w:right="0" w:firstLine="0"/>
              <w:rPr>
                <w:sz w:val="28"/>
                <w:szCs w:val="28"/>
              </w:rPr>
            </w:pPr>
            <w:r w:rsidRPr="00C0085D">
              <w:rPr>
                <w:sz w:val="28"/>
                <w:szCs w:val="28"/>
              </w:rPr>
              <w:t>Ventricular arrhythmias and torsades de pointes (reported predominantly in patients with risk factors for QT prolongation),</w:t>
            </w:r>
          </w:p>
          <w:p w14:paraId="77DDDB97" w14:textId="77777777" w:rsidR="00A45CC4" w:rsidRPr="00C0085D" w:rsidRDefault="00A45CC4" w:rsidP="00A45CC4">
            <w:pPr>
              <w:spacing w:after="30" w:line="259" w:lineRule="auto"/>
              <w:ind w:left="5" w:right="0" w:firstLine="0"/>
              <w:rPr>
                <w:sz w:val="28"/>
                <w:szCs w:val="28"/>
              </w:rPr>
            </w:pPr>
            <w:r w:rsidRPr="00C0085D">
              <w:rPr>
                <w:sz w:val="28"/>
                <w:szCs w:val="28"/>
              </w:rPr>
              <w:t>ECG QT</w:t>
            </w:r>
          </w:p>
          <w:p w14:paraId="153E3229" w14:textId="77777777" w:rsidR="00A45CC4" w:rsidRPr="00C0085D" w:rsidRDefault="00A45CC4" w:rsidP="00A45CC4">
            <w:pPr>
              <w:spacing w:after="0" w:line="268" w:lineRule="auto"/>
              <w:ind w:left="5" w:right="0" w:firstLine="0"/>
              <w:rPr>
                <w:sz w:val="28"/>
                <w:szCs w:val="28"/>
              </w:rPr>
            </w:pPr>
            <w:r w:rsidRPr="00C0085D">
              <w:rPr>
                <w:sz w:val="28"/>
                <w:szCs w:val="28"/>
              </w:rPr>
              <w:t>prolonged (see section 4.4 and</w:t>
            </w:r>
          </w:p>
          <w:p w14:paraId="00B61A29" w14:textId="0E16FD94" w:rsidR="00A45CC4" w:rsidRPr="00A45CC4" w:rsidRDefault="00A45CC4" w:rsidP="00A45CC4">
            <w:pPr>
              <w:spacing w:after="0" w:line="259" w:lineRule="auto"/>
              <w:ind w:left="0" w:right="29" w:firstLine="0"/>
              <w:rPr>
                <w:sz w:val="28"/>
                <w:szCs w:val="28"/>
              </w:rPr>
            </w:pPr>
            <w:r w:rsidRPr="00C0085D">
              <w:rPr>
                <w:sz w:val="28"/>
                <w:szCs w:val="28"/>
              </w:rPr>
              <w:t>4.9)</w:t>
            </w:r>
          </w:p>
        </w:tc>
      </w:tr>
      <w:tr w:rsidR="00A45CC4" w:rsidRPr="00A45CC4" w14:paraId="1D22AB05" w14:textId="77777777" w:rsidTr="005005F2">
        <w:trPr>
          <w:trHeight w:val="880"/>
        </w:trPr>
        <w:tc>
          <w:tcPr>
            <w:tcW w:w="1972" w:type="dxa"/>
            <w:tcBorders>
              <w:top w:val="single" w:sz="8" w:space="0" w:color="000000"/>
              <w:left w:val="single" w:sz="8" w:space="0" w:color="000000"/>
              <w:bottom w:val="single" w:sz="8" w:space="0" w:color="000000"/>
              <w:right w:val="single" w:sz="8" w:space="0" w:color="000000"/>
            </w:tcBorders>
            <w:vAlign w:val="bottom"/>
          </w:tcPr>
          <w:p w14:paraId="682A69A3" w14:textId="6F9B7ACA" w:rsidR="00A45CC4" w:rsidRPr="00C0085D" w:rsidRDefault="00A45CC4" w:rsidP="00A45CC4">
            <w:pPr>
              <w:spacing w:after="4" w:line="259" w:lineRule="auto"/>
              <w:ind w:left="15" w:right="0" w:firstLine="0"/>
              <w:rPr>
                <w:sz w:val="28"/>
                <w:szCs w:val="28"/>
              </w:rPr>
            </w:pPr>
            <w:r w:rsidRPr="00C0085D">
              <w:rPr>
                <w:sz w:val="28"/>
                <w:szCs w:val="28"/>
              </w:rPr>
              <w:t>Vascular disorders***</w:t>
            </w:r>
          </w:p>
        </w:tc>
        <w:tc>
          <w:tcPr>
            <w:tcW w:w="1972" w:type="dxa"/>
            <w:tcBorders>
              <w:top w:val="single" w:sz="8" w:space="0" w:color="000000"/>
              <w:left w:val="single" w:sz="8" w:space="0" w:color="000000"/>
              <w:bottom w:val="single" w:sz="8" w:space="0" w:color="000000"/>
              <w:right w:val="single" w:sz="8" w:space="0" w:color="000000"/>
            </w:tcBorders>
          </w:tcPr>
          <w:p w14:paraId="3E237532" w14:textId="77777777" w:rsidR="00A45CC4" w:rsidRPr="00A45CC4" w:rsidRDefault="00A45CC4" w:rsidP="00A45CC4">
            <w:pPr>
              <w:spacing w:after="0" w:line="259" w:lineRule="auto"/>
              <w:ind w:left="15" w:right="0" w:firstLine="0"/>
              <w:rPr>
                <w:sz w:val="28"/>
                <w:szCs w:val="28"/>
              </w:rPr>
            </w:pPr>
          </w:p>
        </w:tc>
        <w:tc>
          <w:tcPr>
            <w:tcW w:w="1575" w:type="dxa"/>
            <w:tcBorders>
              <w:top w:val="single" w:sz="8" w:space="0" w:color="000000"/>
              <w:left w:val="single" w:sz="8" w:space="0" w:color="000000"/>
              <w:bottom w:val="single" w:sz="8" w:space="0" w:color="000000"/>
              <w:right w:val="single" w:sz="8" w:space="0" w:color="000000"/>
            </w:tcBorders>
          </w:tcPr>
          <w:p w14:paraId="7153D6FA" w14:textId="3AC298EF" w:rsidR="00A45CC4" w:rsidRPr="00C0085D" w:rsidRDefault="00A45CC4" w:rsidP="00A45CC4">
            <w:pPr>
              <w:spacing w:after="160" w:line="259" w:lineRule="auto"/>
              <w:ind w:left="0" w:right="0" w:firstLine="0"/>
              <w:rPr>
                <w:sz w:val="28"/>
                <w:szCs w:val="28"/>
              </w:rPr>
            </w:pPr>
            <w:r w:rsidRPr="00C0085D">
              <w:rPr>
                <w:sz w:val="28"/>
                <w:szCs w:val="28"/>
              </w:rPr>
              <w:t>Hypotension</w:t>
            </w:r>
          </w:p>
        </w:tc>
        <w:tc>
          <w:tcPr>
            <w:tcW w:w="2481" w:type="dxa"/>
            <w:tcBorders>
              <w:top w:val="single" w:sz="8" w:space="0" w:color="000000"/>
              <w:left w:val="single" w:sz="8" w:space="0" w:color="000000"/>
              <w:bottom w:val="single" w:sz="8" w:space="0" w:color="000000"/>
              <w:right w:val="single" w:sz="8" w:space="0" w:color="000000"/>
            </w:tcBorders>
          </w:tcPr>
          <w:p w14:paraId="386B3087" w14:textId="77777777" w:rsidR="00A45CC4" w:rsidRPr="00A45CC4" w:rsidRDefault="00A45CC4" w:rsidP="00A45CC4">
            <w:pPr>
              <w:spacing w:after="0" w:line="259" w:lineRule="auto"/>
              <w:ind w:left="10" w:right="0" w:firstLine="0"/>
              <w:rPr>
                <w:sz w:val="28"/>
                <w:szCs w:val="28"/>
              </w:rPr>
            </w:pPr>
          </w:p>
        </w:tc>
        <w:tc>
          <w:tcPr>
            <w:tcW w:w="2037" w:type="dxa"/>
            <w:tcBorders>
              <w:top w:val="single" w:sz="8" w:space="0" w:color="000000"/>
              <w:left w:val="single" w:sz="8" w:space="0" w:color="000000"/>
              <w:bottom w:val="single" w:sz="8" w:space="0" w:color="000000"/>
              <w:right w:val="single" w:sz="8" w:space="0" w:color="000000"/>
            </w:tcBorders>
          </w:tcPr>
          <w:p w14:paraId="033180B1" w14:textId="77777777" w:rsidR="00A45CC4" w:rsidRPr="00C0085D" w:rsidRDefault="00A45CC4" w:rsidP="00A45CC4">
            <w:pPr>
              <w:spacing w:after="21" w:line="262" w:lineRule="auto"/>
              <w:ind w:left="5" w:right="0" w:firstLine="0"/>
              <w:rPr>
                <w:sz w:val="28"/>
                <w:szCs w:val="28"/>
              </w:rPr>
            </w:pPr>
          </w:p>
        </w:tc>
      </w:tr>
      <w:tr w:rsidR="00A45CC4" w:rsidRPr="00A45CC4" w14:paraId="193524B8" w14:textId="77777777" w:rsidTr="005005F2">
        <w:trPr>
          <w:trHeight w:val="880"/>
        </w:trPr>
        <w:tc>
          <w:tcPr>
            <w:tcW w:w="1972" w:type="dxa"/>
            <w:tcBorders>
              <w:top w:val="single" w:sz="8" w:space="0" w:color="000000"/>
              <w:left w:val="single" w:sz="8" w:space="0" w:color="000000"/>
              <w:bottom w:val="single" w:sz="8" w:space="0" w:color="000000"/>
              <w:right w:val="single" w:sz="8" w:space="0" w:color="000000"/>
            </w:tcBorders>
          </w:tcPr>
          <w:p w14:paraId="0F792468" w14:textId="5671E4E9" w:rsidR="00A45CC4" w:rsidRPr="00C0085D" w:rsidRDefault="00A45CC4" w:rsidP="00A45CC4">
            <w:pPr>
              <w:spacing w:after="4" w:line="259" w:lineRule="auto"/>
              <w:ind w:left="15" w:right="0" w:firstLine="0"/>
              <w:rPr>
                <w:sz w:val="28"/>
                <w:szCs w:val="28"/>
              </w:rPr>
            </w:pPr>
            <w:r w:rsidRPr="00C0085D">
              <w:rPr>
                <w:sz w:val="28"/>
                <w:szCs w:val="28"/>
              </w:rPr>
              <w:t>Respiratory, thoracic and mediastinal disorders</w:t>
            </w:r>
          </w:p>
        </w:tc>
        <w:tc>
          <w:tcPr>
            <w:tcW w:w="1972" w:type="dxa"/>
            <w:tcBorders>
              <w:top w:val="single" w:sz="8" w:space="0" w:color="000000"/>
              <w:left w:val="single" w:sz="8" w:space="0" w:color="000000"/>
              <w:bottom w:val="single" w:sz="8" w:space="0" w:color="000000"/>
              <w:right w:val="single" w:sz="8" w:space="0" w:color="000000"/>
            </w:tcBorders>
          </w:tcPr>
          <w:p w14:paraId="6A67A18C" w14:textId="77777777" w:rsidR="00A45CC4" w:rsidRPr="00C0085D" w:rsidRDefault="00A45CC4" w:rsidP="00A45CC4">
            <w:pPr>
              <w:spacing w:after="0" w:line="259" w:lineRule="auto"/>
              <w:ind w:left="10" w:right="0" w:firstLine="0"/>
              <w:rPr>
                <w:sz w:val="28"/>
                <w:szCs w:val="28"/>
              </w:rPr>
            </w:pPr>
            <w:r w:rsidRPr="00C0085D">
              <w:rPr>
                <w:sz w:val="28"/>
                <w:szCs w:val="28"/>
              </w:rPr>
              <w:t>Cough,</w:t>
            </w:r>
          </w:p>
          <w:p w14:paraId="3576680C" w14:textId="24AD6F13" w:rsidR="00A45CC4" w:rsidRPr="00A45CC4" w:rsidRDefault="00A45CC4" w:rsidP="00A45CC4">
            <w:pPr>
              <w:spacing w:after="0" w:line="259" w:lineRule="auto"/>
              <w:ind w:left="15" w:right="0" w:firstLine="0"/>
              <w:rPr>
                <w:sz w:val="28"/>
                <w:szCs w:val="28"/>
              </w:rPr>
            </w:pPr>
            <w:r w:rsidRPr="00C0085D">
              <w:rPr>
                <w:sz w:val="28"/>
                <w:szCs w:val="28"/>
              </w:rPr>
              <w:t>Nasopharyngitis</w:t>
            </w:r>
          </w:p>
        </w:tc>
        <w:tc>
          <w:tcPr>
            <w:tcW w:w="1575" w:type="dxa"/>
            <w:tcBorders>
              <w:top w:val="single" w:sz="8" w:space="0" w:color="000000"/>
              <w:left w:val="single" w:sz="8" w:space="0" w:color="000000"/>
              <w:bottom w:val="single" w:sz="8" w:space="0" w:color="000000"/>
              <w:right w:val="single" w:sz="8" w:space="0" w:color="000000"/>
            </w:tcBorders>
          </w:tcPr>
          <w:p w14:paraId="2C8ADF01" w14:textId="77777777" w:rsidR="00A45CC4" w:rsidRPr="00C0085D" w:rsidRDefault="00A45CC4" w:rsidP="00A45CC4">
            <w:pPr>
              <w:spacing w:after="0" w:line="259" w:lineRule="auto"/>
              <w:ind w:left="10" w:right="0" w:firstLine="0"/>
              <w:rPr>
                <w:sz w:val="28"/>
                <w:szCs w:val="28"/>
              </w:rPr>
            </w:pPr>
            <w:r w:rsidRPr="00C0085D">
              <w:rPr>
                <w:sz w:val="28"/>
                <w:szCs w:val="28"/>
              </w:rPr>
              <w:t>Dyspnoea,</w:t>
            </w:r>
          </w:p>
          <w:p w14:paraId="1A826C07" w14:textId="6699FE8E" w:rsidR="00A45CC4" w:rsidRPr="00C0085D" w:rsidRDefault="00A45CC4" w:rsidP="00A45CC4">
            <w:pPr>
              <w:spacing w:after="160" w:line="259" w:lineRule="auto"/>
              <w:ind w:left="0" w:right="0" w:firstLine="0"/>
              <w:rPr>
                <w:sz w:val="28"/>
                <w:szCs w:val="28"/>
              </w:rPr>
            </w:pPr>
            <w:r w:rsidRPr="00C0085D">
              <w:rPr>
                <w:sz w:val="28"/>
                <w:szCs w:val="28"/>
              </w:rPr>
              <w:t>Bronchospasm</w:t>
            </w:r>
          </w:p>
        </w:tc>
        <w:tc>
          <w:tcPr>
            <w:tcW w:w="2481" w:type="dxa"/>
            <w:tcBorders>
              <w:top w:val="single" w:sz="8" w:space="0" w:color="000000"/>
              <w:left w:val="single" w:sz="8" w:space="0" w:color="000000"/>
              <w:bottom w:val="single" w:sz="8" w:space="0" w:color="000000"/>
              <w:right w:val="single" w:sz="8" w:space="0" w:color="000000"/>
            </w:tcBorders>
          </w:tcPr>
          <w:p w14:paraId="18770FF4" w14:textId="77777777" w:rsidR="00A45CC4" w:rsidRPr="00A45CC4" w:rsidRDefault="00A45CC4" w:rsidP="00A45CC4">
            <w:pPr>
              <w:spacing w:after="0" w:line="259" w:lineRule="auto"/>
              <w:ind w:left="10" w:right="0" w:firstLine="0"/>
              <w:rPr>
                <w:sz w:val="28"/>
                <w:szCs w:val="28"/>
              </w:rPr>
            </w:pPr>
          </w:p>
        </w:tc>
        <w:tc>
          <w:tcPr>
            <w:tcW w:w="2037" w:type="dxa"/>
            <w:tcBorders>
              <w:top w:val="single" w:sz="8" w:space="0" w:color="000000"/>
              <w:left w:val="single" w:sz="8" w:space="0" w:color="000000"/>
              <w:bottom w:val="single" w:sz="8" w:space="0" w:color="000000"/>
              <w:right w:val="single" w:sz="8" w:space="0" w:color="000000"/>
            </w:tcBorders>
          </w:tcPr>
          <w:p w14:paraId="2AABBB17" w14:textId="3CC77B95" w:rsidR="00A45CC4" w:rsidRPr="00C0085D" w:rsidRDefault="00A45CC4" w:rsidP="00A45CC4">
            <w:pPr>
              <w:spacing w:after="21" w:line="262" w:lineRule="auto"/>
              <w:ind w:left="5" w:right="0" w:firstLine="0"/>
              <w:rPr>
                <w:sz w:val="28"/>
                <w:szCs w:val="28"/>
              </w:rPr>
            </w:pPr>
            <w:r w:rsidRPr="00C0085D">
              <w:rPr>
                <w:sz w:val="28"/>
                <w:szCs w:val="28"/>
              </w:rPr>
              <w:t>Allergic pneumonitis, Severe dyspnoea</w:t>
            </w:r>
          </w:p>
        </w:tc>
      </w:tr>
      <w:tr w:rsidR="00A45CC4" w:rsidRPr="00A45CC4" w14:paraId="73421649" w14:textId="77777777" w:rsidTr="005005F2">
        <w:trPr>
          <w:trHeight w:val="2367"/>
        </w:trPr>
        <w:tc>
          <w:tcPr>
            <w:tcW w:w="1972" w:type="dxa"/>
            <w:tcBorders>
              <w:top w:val="single" w:sz="8" w:space="0" w:color="000000"/>
              <w:left w:val="single" w:sz="8" w:space="0" w:color="000000"/>
              <w:bottom w:val="single" w:sz="8" w:space="0" w:color="000000"/>
              <w:right w:val="single" w:sz="8" w:space="0" w:color="000000"/>
            </w:tcBorders>
          </w:tcPr>
          <w:p w14:paraId="3EC741CB" w14:textId="4BDCCF7B" w:rsidR="00A45CC4" w:rsidRPr="00C0085D" w:rsidRDefault="00A45CC4" w:rsidP="00A45CC4">
            <w:pPr>
              <w:spacing w:after="4" w:line="259" w:lineRule="auto"/>
              <w:ind w:left="15" w:right="0" w:firstLine="0"/>
              <w:rPr>
                <w:sz w:val="28"/>
                <w:szCs w:val="28"/>
              </w:rPr>
            </w:pPr>
            <w:r w:rsidRPr="00C0085D">
              <w:rPr>
                <w:sz w:val="28"/>
                <w:szCs w:val="28"/>
              </w:rPr>
              <w:t>Gastrointestinal disorders</w:t>
            </w:r>
          </w:p>
        </w:tc>
        <w:tc>
          <w:tcPr>
            <w:tcW w:w="1972" w:type="dxa"/>
            <w:tcBorders>
              <w:top w:val="single" w:sz="8" w:space="0" w:color="000000"/>
              <w:left w:val="single" w:sz="8" w:space="0" w:color="000000"/>
              <w:bottom w:val="single" w:sz="8" w:space="0" w:color="000000"/>
              <w:right w:val="single" w:sz="8" w:space="0" w:color="000000"/>
            </w:tcBorders>
          </w:tcPr>
          <w:p w14:paraId="71107F0B" w14:textId="77777777" w:rsidR="00A45CC4" w:rsidRPr="00C0085D" w:rsidRDefault="00A45CC4" w:rsidP="00A45CC4">
            <w:pPr>
              <w:spacing w:after="4" w:line="259" w:lineRule="auto"/>
              <w:ind w:left="10" w:right="0" w:firstLine="0"/>
              <w:jc w:val="both"/>
              <w:rPr>
                <w:sz w:val="28"/>
                <w:szCs w:val="28"/>
              </w:rPr>
            </w:pPr>
            <w:r w:rsidRPr="00C0085D">
              <w:rPr>
                <w:sz w:val="28"/>
                <w:szCs w:val="28"/>
              </w:rPr>
              <w:t>Abdominal pain,</w:t>
            </w:r>
          </w:p>
          <w:p w14:paraId="20E6AF47" w14:textId="77777777" w:rsidR="00A45CC4" w:rsidRPr="00C0085D" w:rsidRDefault="00A45CC4" w:rsidP="00A45CC4">
            <w:pPr>
              <w:spacing w:after="0" w:line="259" w:lineRule="auto"/>
              <w:ind w:left="10" w:right="0" w:firstLine="0"/>
              <w:rPr>
                <w:sz w:val="28"/>
                <w:szCs w:val="28"/>
              </w:rPr>
            </w:pPr>
            <w:r w:rsidRPr="00C0085D">
              <w:rPr>
                <w:sz w:val="28"/>
                <w:szCs w:val="28"/>
              </w:rPr>
              <w:t>Diarrhoea,</w:t>
            </w:r>
          </w:p>
          <w:p w14:paraId="4CDEE805" w14:textId="77777777" w:rsidR="00A45CC4" w:rsidRPr="00C0085D" w:rsidRDefault="00A45CC4" w:rsidP="00A45CC4">
            <w:pPr>
              <w:spacing w:after="0" w:line="259" w:lineRule="auto"/>
              <w:ind w:left="10" w:right="0" w:firstLine="0"/>
              <w:rPr>
                <w:sz w:val="28"/>
                <w:szCs w:val="28"/>
              </w:rPr>
            </w:pPr>
            <w:r w:rsidRPr="00C0085D">
              <w:rPr>
                <w:sz w:val="28"/>
                <w:szCs w:val="28"/>
              </w:rPr>
              <w:t>Nausea,</w:t>
            </w:r>
          </w:p>
          <w:p w14:paraId="7D33D193" w14:textId="1E77EE9F" w:rsidR="00A45CC4" w:rsidRPr="00A45CC4" w:rsidRDefault="00A45CC4" w:rsidP="00A45CC4">
            <w:pPr>
              <w:spacing w:after="0" w:line="259" w:lineRule="auto"/>
              <w:ind w:left="15" w:right="0" w:firstLine="0"/>
              <w:rPr>
                <w:sz w:val="28"/>
                <w:szCs w:val="28"/>
              </w:rPr>
            </w:pPr>
            <w:r w:rsidRPr="00C0085D">
              <w:rPr>
                <w:sz w:val="28"/>
                <w:szCs w:val="28"/>
              </w:rPr>
              <w:t>Vomiting</w:t>
            </w:r>
          </w:p>
        </w:tc>
        <w:tc>
          <w:tcPr>
            <w:tcW w:w="1575" w:type="dxa"/>
            <w:tcBorders>
              <w:top w:val="single" w:sz="8" w:space="0" w:color="000000"/>
              <w:left w:val="single" w:sz="8" w:space="0" w:color="000000"/>
              <w:bottom w:val="single" w:sz="8" w:space="0" w:color="000000"/>
              <w:right w:val="single" w:sz="8" w:space="0" w:color="000000"/>
            </w:tcBorders>
          </w:tcPr>
          <w:p w14:paraId="47FBE385" w14:textId="7A0A0554" w:rsidR="00A45CC4" w:rsidRPr="00C0085D" w:rsidRDefault="00A45CC4" w:rsidP="00A45CC4">
            <w:pPr>
              <w:spacing w:after="160" w:line="259" w:lineRule="auto"/>
              <w:ind w:left="0" w:right="0" w:firstLine="0"/>
              <w:rPr>
                <w:sz w:val="28"/>
                <w:szCs w:val="28"/>
              </w:rPr>
            </w:pPr>
            <w:r w:rsidRPr="00C0085D">
              <w:rPr>
                <w:sz w:val="28"/>
                <w:szCs w:val="28"/>
              </w:rPr>
              <w:t>Enterocolitis, sometimes haemorrhagic</w:t>
            </w:r>
          </w:p>
        </w:tc>
        <w:tc>
          <w:tcPr>
            <w:tcW w:w="2481" w:type="dxa"/>
            <w:tcBorders>
              <w:top w:val="single" w:sz="8" w:space="0" w:color="000000"/>
              <w:left w:val="single" w:sz="8" w:space="0" w:color="000000"/>
              <w:bottom w:val="single" w:sz="8" w:space="0" w:color="000000"/>
              <w:right w:val="single" w:sz="8" w:space="0" w:color="000000"/>
            </w:tcBorders>
          </w:tcPr>
          <w:p w14:paraId="6D7B50DD" w14:textId="77777777" w:rsidR="00A45CC4" w:rsidRPr="00C0085D" w:rsidRDefault="00A45CC4" w:rsidP="00A45CC4">
            <w:pPr>
              <w:spacing w:after="0" w:line="259" w:lineRule="auto"/>
              <w:ind w:left="0" w:right="0" w:firstLine="0"/>
              <w:jc w:val="both"/>
              <w:rPr>
                <w:sz w:val="28"/>
                <w:szCs w:val="28"/>
              </w:rPr>
            </w:pPr>
            <w:r w:rsidRPr="00C0085D">
              <w:rPr>
                <w:sz w:val="28"/>
                <w:szCs w:val="28"/>
              </w:rPr>
              <w:t>Pseudomembranou</w:t>
            </w:r>
          </w:p>
          <w:p w14:paraId="25544D8B" w14:textId="2EDA16F6" w:rsidR="00A45CC4" w:rsidRPr="00A45CC4" w:rsidRDefault="00A45CC4" w:rsidP="00A45CC4">
            <w:pPr>
              <w:spacing w:after="0" w:line="259" w:lineRule="auto"/>
              <w:ind w:left="10" w:right="0" w:firstLine="0"/>
              <w:rPr>
                <w:sz w:val="28"/>
                <w:szCs w:val="28"/>
              </w:rPr>
            </w:pPr>
            <w:r w:rsidRPr="00C0085D">
              <w:rPr>
                <w:sz w:val="28"/>
                <w:szCs w:val="28"/>
              </w:rPr>
              <w:t>s colitis</w:t>
            </w:r>
            <w:r w:rsidRPr="00C0085D">
              <w:rPr>
                <w:sz w:val="28"/>
                <w:szCs w:val="28"/>
                <w:vertAlign w:val="superscript"/>
              </w:rPr>
              <w:t>*</w:t>
            </w:r>
          </w:p>
        </w:tc>
        <w:tc>
          <w:tcPr>
            <w:tcW w:w="2037" w:type="dxa"/>
            <w:tcBorders>
              <w:top w:val="single" w:sz="8" w:space="0" w:color="000000"/>
              <w:left w:val="single" w:sz="8" w:space="0" w:color="000000"/>
              <w:bottom w:val="single" w:sz="8" w:space="0" w:color="000000"/>
              <w:right w:val="single" w:sz="8" w:space="0" w:color="000000"/>
            </w:tcBorders>
          </w:tcPr>
          <w:p w14:paraId="7FAFABC3" w14:textId="77777777" w:rsidR="00A45CC4" w:rsidRPr="00C0085D" w:rsidRDefault="00A45CC4" w:rsidP="00A45CC4">
            <w:pPr>
              <w:spacing w:after="3" w:line="234" w:lineRule="auto"/>
              <w:ind w:left="5" w:right="0" w:firstLine="0"/>
              <w:rPr>
                <w:sz w:val="28"/>
                <w:szCs w:val="28"/>
              </w:rPr>
            </w:pPr>
            <w:r w:rsidRPr="00C0085D">
              <w:rPr>
                <w:sz w:val="28"/>
                <w:szCs w:val="28"/>
              </w:rPr>
              <w:t>Dyspepsia, Flatulence,</w:t>
            </w:r>
          </w:p>
          <w:p w14:paraId="115D5439" w14:textId="77777777" w:rsidR="00A45CC4" w:rsidRPr="00C0085D" w:rsidRDefault="00A45CC4" w:rsidP="00A45CC4">
            <w:pPr>
              <w:spacing w:after="0" w:line="259" w:lineRule="auto"/>
              <w:ind w:left="5" w:right="0" w:firstLine="0"/>
              <w:rPr>
                <w:sz w:val="28"/>
                <w:szCs w:val="28"/>
              </w:rPr>
            </w:pPr>
            <w:r w:rsidRPr="00C0085D">
              <w:rPr>
                <w:sz w:val="28"/>
                <w:szCs w:val="28"/>
              </w:rPr>
              <w:t>Constipation,</w:t>
            </w:r>
          </w:p>
          <w:p w14:paraId="2E2F9A60" w14:textId="4474D643" w:rsidR="00A45CC4" w:rsidRPr="00C0085D" w:rsidRDefault="00A45CC4" w:rsidP="00A45CC4">
            <w:pPr>
              <w:spacing w:after="21" w:line="262" w:lineRule="auto"/>
              <w:ind w:left="5" w:right="0" w:firstLine="0"/>
              <w:rPr>
                <w:sz w:val="28"/>
                <w:szCs w:val="28"/>
              </w:rPr>
            </w:pPr>
            <w:r w:rsidRPr="00C0085D">
              <w:rPr>
                <w:sz w:val="28"/>
                <w:szCs w:val="28"/>
              </w:rPr>
              <w:t>Pancreatitis</w:t>
            </w:r>
          </w:p>
        </w:tc>
      </w:tr>
      <w:tr w:rsidR="00A45CC4" w:rsidRPr="00A45CC4" w14:paraId="11AEAB60" w14:textId="77777777" w:rsidTr="005005F2">
        <w:trPr>
          <w:cantSplit/>
          <w:trHeight w:val="880"/>
        </w:trPr>
        <w:tc>
          <w:tcPr>
            <w:tcW w:w="1972" w:type="dxa"/>
            <w:tcBorders>
              <w:top w:val="single" w:sz="8" w:space="0" w:color="000000"/>
              <w:left w:val="single" w:sz="8" w:space="0" w:color="000000"/>
              <w:bottom w:val="single" w:sz="8" w:space="0" w:color="000000"/>
              <w:right w:val="single" w:sz="8" w:space="0" w:color="000000"/>
            </w:tcBorders>
          </w:tcPr>
          <w:p w14:paraId="0FE495C4" w14:textId="589B9908" w:rsidR="00A45CC4" w:rsidRPr="00C0085D" w:rsidRDefault="00A45CC4" w:rsidP="00A45CC4">
            <w:pPr>
              <w:spacing w:after="4" w:line="259" w:lineRule="auto"/>
              <w:ind w:left="15" w:right="0" w:firstLine="0"/>
              <w:rPr>
                <w:sz w:val="28"/>
                <w:szCs w:val="28"/>
              </w:rPr>
            </w:pPr>
            <w:r w:rsidRPr="00C0085D">
              <w:rPr>
                <w:sz w:val="28"/>
                <w:szCs w:val="28"/>
              </w:rPr>
              <w:lastRenderedPageBreak/>
              <w:t>Hepatobiliary disorders</w:t>
            </w:r>
          </w:p>
        </w:tc>
        <w:tc>
          <w:tcPr>
            <w:tcW w:w="1972" w:type="dxa"/>
            <w:tcBorders>
              <w:top w:val="single" w:sz="8" w:space="0" w:color="000000"/>
              <w:left w:val="single" w:sz="8" w:space="0" w:color="000000"/>
              <w:bottom w:val="single" w:sz="8" w:space="0" w:color="000000"/>
              <w:right w:val="single" w:sz="8" w:space="0" w:color="000000"/>
            </w:tcBorders>
          </w:tcPr>
          <w:p w14:paraId="4F52467C" w14:textId="77777777" w:rsidR="00A45CC4" w:rsidRPr="00A45CC4" w:rsidRDefault="00A45CC4" w:rsidP="00A45CC4">
            <w:pPr>
              <w:spacing w:after="0" w:line="259" w:lineRule="auto"/>
              <w:ind w:left="15" w:right="0" w:firstLine="0"/>
              <w:rPr>
                <w:sz w:val="28"/>
                <w:szCs w:val="28"/>
              </w:rPr>
            </w:pPr>
          </w:p>
        </w:tc>
        <w:tc>
          <w:tcPr>
            <w:tcW w:w="1575" w:type="dxa"/>
            <w:tcBorders>
              <w:top w:val="single" w:sz="8" w:space="0" w:color="000000"/>
              <w:left w:val="single" w:sz="8" w:space="0" w:color="000000"/>
              <w:bottom w:val="single" w:sz="8" w:space="0" w:color="000000"/>
              <w:right w:val="single" w:sz="8" w:space="0" w:color="000000"/>
            </w:tcBorders>
          </w:tcPr>
          <w:p w14:paraId="644A9D8C" w14:textId="77777777" w:rsidR="00A45CC4" w:rsidRPr="00C0085D" w:rsidRDefault="00A45CC4" w:rsidP="00A45CC4">
            <w:pPr>
              <w:spacing w:after="22" w:line="243" w:lineRule="auto"/>
              <w:ind w:left="10" w:right="0" w:firstLine="0"/>
              <w:rPr>
                <w:sz w:val="28"/>
                <w:szCs w:val="28"/>
              </w:rPr>
            </w:pPr>
            <w:r w:rsidRPr="00C0085D">
              <w:rPr>
                <w:sz w:val="28"/>
                <w:szCs w:val="28"/>
              </w:rPr>
              <w:t>Hepatic enzymes increased</w:t>
            </w:r>
          </w:p>
          <w:p w14:paraId="1D8AF54E" w14:textId="77777777" w:rsidR="00A45CC4" w:rsidRPr="00C0085D" w:rsidRDefault="00A45CC4" w:rsidP="00A45CC4">
            <w:pPr>
              <w:spacing w:after="31" w:line="259" w:lineRule="auto"/>
              <w:ind w:left="10" w:right="0" w:firstLine="0"/>
              <w:rPr>
                <w:sz w:val="28"/>
                <w:szCs w:val="28"/>
              </w:rPr>
            </w:pPr>
            <w:r w:rsidRPr="00C0085D">
              <w:rPr>
                <w:sz w:val="28"/>
                <w:szCs w:val="28"/>
              </w:rPr>
              <w:t>(ALAT, ASAT,</w:t>
            </w:r>
          </w:p>
          <w:p w14:paraId="76F164F5" w14:textId="77777777" w:rsidR="00A45CC4" w:rsidRPr="00C0085D" w:rsidRDefault="00A45CC4" w:rsidP="00A45CC4">
            <w:pPr>
              <w:spacing w:after="0" w:line="288" w:lineRule="auto"/>
              <w:ind w:left="10" w:right="0" w:firstLine="0"/>
              <w:rPr>
                <w:sz w:val="28"/>
                <w:szCs w:val="28"/>
              </w:rPr>
            </w:pPr>
            <w:r w:rsidRPr="00C0085D">
              <w:rPr>
                <w:sz w:val="28"/>
                <w:szCs w:val="28"/>
              </w:rPr>
              <w:t>LDH, gammaGT and/or</w:t>
            </w:r>
          </w:p>
          <w:p w14:paraId="2266EB6D" w14:textId="25BB10FA" w:rsidR="00A45CC4" w:rsidRPr="00C0085D" w:rsidRDefault="00A45CC4" w:rsidP="00A45CC4">
            <w:pPr>
              <w:spacing w:after="160" w:line="259" w:lineRule="auto"/>
              <w:ind w:left="0" w:right="0" w:firstLine="0"/>
              <w:rPr>
                <w:sz w:val="28"/>
                <w:szCs w:val="28"/>
              </w:rPr>
            </w:pPr>
            <w:r w:rsidRPr="00C0085D">
              <w:rPr>
                <w:sz w:val="28"/>
                <w:szCs w:val="28"/>
              </w:rPr>
              <w:t>alkaline phosphatase), Blood bilirubin increased</w:t>
            </w:r>
          </w:p>
        </w:tc>
        <w:tc>
          <w:tcPr>
            <w:tcW w:w="2481" w:type="dxa"/>
            <w:tcBorders>
              <w:top w:val="single" w:sz="8" w:space="0" w:color="000000"/>
              <w:left w:val="single" w:sz="8" w:space="0" w:color="000000"/>
              <w:bottom w:val="single" w:sz="8" w:space="0" w:color="000000"/>
              <w:right w:val="single" w:sz="8" w:space="0" w:color="000000"/>
            </w:tcBorders>
          </w:tcPr>
          <w:p w14:paraId="6162690C" w14:textId="148717F8" w:rsidR="00A45CC4" w:rsidRPr="00A45CC4" w:rsidRDefault="00A45CC4" w:rsidP="00A45CC4">
            <w:pPr>
              <w:spacing w:after="0" w:line="259" w:lineRule="auto"/>
              <w:ind w:left="10" w:right="0" w:firstLine="0"/>
              <w:rPr>
                <w:sz w:val="28"/>
                <w:szCs w:val="28"/>
              </w:rPr>
            </w:pPr>
            <w:r w:rsidRPr="00C0085D">
              <w:rPr>
                <w:sz w:val="28"/>
                <w:szCs w:val="28"/>
              </w:rPr>
              <w:t>Jaundice cholestatic</w:t>
            </w:r>
          </w:p>
        </w:tc>
        <w:tc>
          <w:tcPr>
            <w:tcW w:w="2037" w:type="dxa"/>
            <w:tcBorders>
              <w:top w:val="single" w:sz="8" w:space="0" w:color="000000"/>
              <w:left w:val="single" w:sz="8" w:space="0" w:color="000000"/>
              <w:bottom w:val="single" w:sz="8" w:space="0" w:color="000000"/>
              <w:right w:val="single" w:sz="8" w:space="0" w:color="000000"/>
            </w:tcBorders>
          </w:tcPr>
          <w:p w14:paraId="1764D0E5" w14:textId="1DAF5412" w:rsidR="00A45CC4" w:rsidRPr="00C0085D" w:rsidRDefault="00A45CC4" w:rsidP="00A45CC4">
            <w:pPr>
              <w:spacing w:after="21" w:line="262" w:lineRule="auto"/>
              <w:ind w:left="5" w:right="0" w:firstLine="0"/>
              <w:rPr>
                <w:sz w:val="28"/>
                <w:szCs w:val="28"/>
              </w:rPr>
            </w:pPr>
            <w:r w:rsidRPr="00C0085D">
              <w:rPr>
                <w:sz w:val="28"/>
                <w:szCs w:val="28"/>
              </w:rPr>
              <w:t xml:space="preserve">Hepatitis, which may be severe, </w:t>
            </w:r>
            <w:r w:rsidRPr="00C0085D">
              <w:rPr>
                <w:sz w:val="28"/>
                <w:szCs w:val="28"/>
                <w:vertAlign w:val="superscript"/>
              </w:rPr>
              <w:t xml:space="preserve">* </w:t>
            </w:r>
            <w:r w:rsidRPr="00C0085D">
              <w:rPr>
                <w:sz w:val="28"/>
                <w:szCs w:val="28"/>
              </w:rPr>
              <w:t>Severe liver injury, including cases of acute liver failure, sometimes fatal, have been reported with ofloxacin, primarily in patients with underlying liver disorders (see section 4.4).</w:t>
            </w:r>
          </w:p>
        </w:tc>
      </w:tr>
      <w:tr w:rsidR="00A45CC4" w:rsidRPr="00A45CC4" w14:paraId="07E5A068" w14:textId="77777777" w:rsidTr="005005F2">
        <w:trPr>
          <w:trHeight w:val="4651"/>
        </w:trPr>
        <w:tc>
          <w:tcPr>
            <w:tcW w:w="1972" w:type="dxa"/>
            <w:tcBorders>
              <w:top w:val="single" w:sz="8" w:space="0" w:color="000000"/>
              <w:left w:val="single" w:sz="8" w:space="0" w:color="000000"/>
              <w:bottom w:val="single" w:sz="8" w:space="0" w:color="000000"/>
              <w:right w:val="single" w:sz="8" w:space="0" w:color="000000"/>
            </w:tcBorders>
          </w:tcPr>
          <w:p w14:paraId="6D10EBBE" w14:textId="56FA3229" w:rsidR="00A45CC4" w:rsidRPr="00C0085D" w:rsidRDefault="00A45CC4" w:rsidP="00A45CC4">
            <w:pPr>
              <w:spacing w:after="4" w:line="259" w:lineRule="auto"/>
              <w:ind w:left="15" w:right="0" w:firstLine="0"/>
              <w:rPr>
                <w:sz w:val="28"/>
                <w:szCs w:val="28"/>
              </w:rPr>
            </w:pPr>
            <w:r w:rsidRPr="00C0085D">
              <w:rPr>
                <w:sz w:val="28"/>
                <w:szCs w:val="28"/>
              </w:rPr>
              <w:t>Skin and subcutaneous tissue disorders</w:t>
            </w:r>
          </w:p>
        </w:tc>
        <w:tc>
          <w:tcPr>
            <w:tcW w:w="1972" w:type="dxa"/>
            <w:tcBorders>
              <w:top w:val="single" w:sz="8" w:space="0" w:color="000000"/>
              <w:left w:val="single" w:sz="8" w:space="0" w:color="000000"/>
              <w:bottom w:val="single" w:sz="8" w:space="0" w:color="000000"/>
              <w:right w:val="single" w:sz="8" w:space="0" w:color="000000"/>
            </w:tcBorders>
          </w:tcPr>
          <w:p w14:paraId="57632B81" w14:textId="77777777" w:rsidR="00A45CC4" w:rsidRPr="00C0085D" w:rsidRDefault="00A45CC4" w:rsidP="00A45CC4">
            <w:pPr>
              <w:spacing w:after="0" w:line="259" w:lineRule="auto"/>
              <w:ind w:left="10" w:right="0" w:firstLine="0"/>
              <w:rPr>
                <w:sz w:val="28"/>
                <w:szCs w:val="28"/>
              </w:rPr>
            </w:pPr>
            <w:r w:rsidRPr="00C0085D">
              <w:rPr>
                <w:sz w:val="28"/>
                <w:szCs w:val="28"/>
              </w:rPr>
              <w:t>Pruritus,</w:t>
            </w:r>
          </w:p>
          <w:p w14:paraId="3D30D022" w14:textId="1288E130" w:rsidR="00A45CC4" w:rsidRPr="00A45CC4" w:rsidRDefault="00A45CC4" w:rsidP="00A45CC4">
            <w:pPr>
              <w:spacing w:after="0" w:line="259" w:lineRule="auto"/>
              <w:ind w:left="15" w:right="0" w:firstLine="0"/>
              <w:rPr>
                <w:sz w:val="28"/>
                <w:szCs w:val="28"/>
              </w:rPr>
            </w:pPr>
            <w:r w:rsidRPr="00C0085D">
              <w:rPr>
                <w:sz w:val="28"/>
                <w:szCs w:val="28"/>
              </w:rPr>
              <w:t>Rash</w:t>
            </w:r>
          </w:p>
        </w:tc>
        <w:tc>
          <w:tcPr>
            <w:tcW w:w="1575" w:type="dxa"/>
            <w:tcBorders>
              <w:top w:val="single" w:sz="8" w:space="0" w:color="000000"/>
              <w:left w:val="single" w:sz="8" w:space="0" w:color="000000"/>
              <w:bottom w:val="single" w:sz="8" w:space="0" w:color="000000"/>
              <w:right w:val="single" w:sz="8" w:space="0" w:color="000000"/>
            </w:tcBorders>
          </w:tcPr>
          <w:p w14:paraId="2833A271" w14:textId="77777777" w:rsidR="00A45CC4" w:rsidRPr="00C0085D" w:rsidRDefault="00A45CC4" w:rsidP="00A45CC4">
            <w:pPr>
              <w:spacing w:after="25" w:line="259" w:lineRule="auto"/>
              <w:ind w:left="10" w:right="0" w:firstLine="0"/>
              <w:rPr>
                <w:sz w:val="28"/>
                <w:szCs w:val="28"/>
              </w:rPr>
            </w:pPr>
            <w:r w:rsidRPr="00C0085D">
              <w:rPr>
                <w:sz w:val="28"/>
                <w:szCs w:val="28"/>
              </w:rPr>
              <w:t>Urticaria,</w:t>
            </w:r>
          </w:p>
          <w:p w14:paraId="5FEB7EC6" w14:textId="77777777" w:rsidR="00A45CC4" w:rsidRPr="00C0085D" w:rsidRDefault="00A45CC4" w:rsidP="00A45CC4">
            <w:pPr>
              <w:spacing w:after="4" w:line="259" w:lineRule="auto"/>
              <w:ind w:left="10" w:right="0" w:firstLine="0"/>
              <w:rPr>
                <w:sz w:val="28"/>
                <w:szCs w:val="28"/>
              </w:rPr>
            </w:pPr>
            <w:r w:rsidRPr="00C0085D">
              <w:rPr>
                <w:sz w:val="28"/>
                <w:szCs w:val="28"/>
              </w:rPr>
              <w:t>Hot flushes,</w:t>
            </w:r>
          </w:p>
          <w:p w14:paraId="686B54D5" w14:textId="77777777" w:rsidR="00A45CC4" w:rsidRPr="00C0085D" w:rsidRDefault="00A45CC4" w:rsidP="00A45CC4">
            <w:pPr>
              <w:spacing w:after="25" w:line="259" w:lineRule="auto"/>
              <w:ind w:left="10" w:right="0" w:firstLine="0"/>
              <w:rPr>
                <w:sz w:val="28"/>
                <w:szCs w:val="28"/>
              </w:rPr>
            </w:pPr>
            <w:r w:rsidRPr="00C0085D">
              <w:rPr>
                <w:sz w:val="28"/>
                <w:szCs w:val="28"/>
              </w:rPr>
              <w:t>Hyperhidrosis,</w:t>
            </w:r>
          </w:p>
          <w:p w14:paraId="14AD88CA" w14:textId="78A26696" w:rsidR="00A45CC4" w:rsidRPr="00C0085D" w:rsidRDefault="00A45CC4" w:rsidP="00A45CC4">
            <w:pPr>
              <w:spacing w:after="160" w:line="259" w:lineRule="auto"/>
              <w:ind w:left="0" w:right="0" w:firstLine="0"/>
              <w:rPr>
                <w:sz w:val="28"/>
                <w:szCs w:val="28"/>
              </w:rPr>
            </w:pPr>
            <w:r w:rsidRPr="00C0085D">
              <w:rPr>
                <w:sz w:val="28"/>
                <w:szCs w:val="28"/>
              </w:rPr>
              <w:t>Pustular rash</w:t>
            </w:r>
          </w:p>
        </w:tc>
        <w:tc>
          <w:tcPr>
            <w:tcW w:w="2481" w:type="dxa"/>
            <w:tcBorders>
              <w:top w:val="single" w:sz="8" w:space="0" w:color="000000"/>
              <w:left w:val="single" w:sz="8" w:space="0" w:color="000000"/>
              <w:bottom w:val="single" w:sz="8" w:space="0" w:color="000000"/>
              <w:right w:val="single" w:sz="8" w:space="0" w:color="000000"/>
            </w:tcBorders>
          </w:tcPr>
          <w:p w14:paraId="09468853" w14:textId="77777777" w:rsidR="00A45CC4" w:rsidRPr="00C0085D" w:rsidRDefault="00A45CC4" w:rsidP="00A45CC4">
            <w:pPr>
              <w:spacing w:after="100" w:line="242" w:lineRule="auto"/>
              <w:ind w:left="0" w:right="0" w:firstLine="0"/>
              <w:rPr>
                <w:sz w:val="28"/>
                <w:szCs w:val="28"/>
              </w:rPr>
            </w:pPr>
            <w:r w:rsidRPr="00C0085D">
              <w:rPr>
                <w:sz w:val="28"/>
                <w:szCs w:val="28"/>
              </w:rPr>
              <w:t>Erythema multiforme, Toxic epidermal necrolysis, Photo-sensitivity reaction</w:t>
            </w:r>
            <w:r w:rsidRPr="00C0085D">
              <w:rPr>
                <w:sz w:val="28"/>
                <w:szCs w:val="28"/>
                <w:vertAlign w:val="superscript"/>
              </w:rPr>
              <w:t>*</w:t>
            </w:r>
            <w:r w:rsidRPr="00C0085D">
              <w:rPr>
                <w:sz w:val="28"/>
                <w:szCs w:val="28"/>
              </w:rPr>
              <w:t>,</w:t>
            </w:r>
          </w:p>
          <w:p w14:paraId="71E886FB" w14:textId="77777777" w:rsidR="00A45CC4" w:rsidRPr="00C0085D" w:rsidRDefault="00A45CC4" w:rsidP="00A45CC4">
            <w:pPr>
              <w:spacing w:after="31" w:line="259" w:lineRule="auto"/>
              <w:ind w:left="0" w:right="0" w:firstLine="0"/>
              <w:rPr>
                <w:sz w:val="28"/>
                <w:szCs w:val="28"/>
              </w:rPr>
            </w:pPr>
            <w:r w:rsidRPr="00C0085D">
              <w:rPr>
                <w:sz w:val="28"/>
                <w:szCs w:val="28"/>
              </w:rPr>
              <w:t>Drug eruption,</w:t>
            </w:r>
          </w:p>
          <w:p w14:paraId="60655817" w14:textId="008F392F" w:rsidR="00A45CC4" w:rsidRPr="00A45CC4" w:rsidRDefault="00A45CC4" w:rsidP="00A45CC4">
            <w:pPr>
              <w:spacing w:after="0" w:line="259" w:lineRule="auto"/>
              <w:ind w:left="10" w:right="0" w:firstLine="0"/>
              <w:rPr>
                <w:sz w:val="28"/>
                <w:szCs w:val="28"/>
              </w:rPr>
            </w:pPr>
            <w:r w:rsidRPr="00C0085D">
              <w:rPr>
                <w:sz w:val="28"/>
                <w:szCs w:val="28"/>
              </w:rPr>
              <w:t>Vascular purpura, Vasculitis, which can lead in exceptional cases to skin necrosis</w:t>
            </w:r>
          </w:p>
        </w:tc>
        <w:tc>
          <w:tcPr>
            <w:tcW w:w="2037" w:type="dxa"/>
            <w:tcBorders>
              <w:top w:val="single" w:sz="8" w:space="0" w:color="000000"/>
              <w:left w:val="single" w:sz="8" w:space="0" w:color="000000"/>
              <w:bottom w:val="single" w:sz="8" w:space="0" w:color="000000"/>
              <w:right w:val="single" w:sz="8" w:space="0" w:color="000000"/>
            </w:tcBorders>
          </w:tcPr>
          <w:p w14:paraId="11916611" w14:textId="77777777" w:rsidR="00A45CC4" w:rsidRPr="00C0085D" w:rsidRDefault="00A45CC4" w:rsidP="00A45CC4">
            <w:pPr>
              <w:spacing w:after="0" w:line="240" w:lineRule="auto"/>
              <w:ind w:left="5" w:right="44" w:firstLine="0"/>
              <w:rPr>
                <w:sz w:val="28"/>
                <w:szCs w:val="28"/>
              </w:rPr>
            </w:pPr>
            <w:r w:rsidRPr="00C0085D">
              <w:rPr>
                <w:sz w:val="28"/>
                <w:szCs w:val="28"/>
              </w:rPr>
              <w:t>Stevens-Johnson syndrome, Acute generalised exanthemous pustulosis, Drug</w:t>
            </w:r>
          </w:p>
          <w:p w14:paraId="2AF158BA" w14:textId="1205512D" w:rsidR="00A45CC4" w:rsidRPr="00C0085D" w:rsidRDefault="00A45CC4" w:rsidP="00A45CC4">
            <w:pPr>
              <w:spacing w:after="21" w:line="262" w:lineRule="auto"/>
              <w:ind w:left="5" w:right="0" w:firstLine="0"/>
              <w:rPr>
                <w:sz w:val="28"/>
                <w:szCs w:val="28"/>
              </w:rPr>
            </w:pPr>
            <w:r w:rsidRPr="00C0085D">
              <w:rPr>
                <w:sz w:val="28"/>
                <w:szCs w:val="28"/>
              </w:rPr>
              <w:t>rash, Stomatitis, Exfoliative dermatitis</w:t>
            </w:r>
          </w:p>
        </w:tc>
      </w:tr>
      <w:tr w:rsidR="00A45CC4" w:rsidRPr="00A45CC4" w14:paraId="4FB850F1" w14:textId="77777777" w:rsidTr="005005F2">
        <w:trPr>
          <w:cantSplit/>
          <w:trHeight w:val="880"/>
        </w:trPr>
        <w:tc>
          <w:tcPr>
            <w:tcW w:w="1972" w:type="dxa"/>
            <w:tcBorders>
              <w:top w:val="single" w:sz="8" w:space="0" w:color="000000"/>
              <w:left w:val="single" w:sz="8" w:space="0" w:color="000000"/>
              <w:bottom w:val="single" w:sz="8" w:space="0" w:color="000000"/>
              <w:right w:val="single" w:sz="8" w:space="0" w:color="000000"/>
            </w:tcBorders>
          </w:tcPr>
          <w:p w14:paraId="6CF8DB0D" w14:textId="25793E40" w:rsidR="00A45CC4" w:rsidRPr="00C0085D" w:rsidRDefault="00A45CC4" w:rsidP="00A45CC4">
            <w:pPr>
              <w:spacing w:after="4" w:line="259" w:lineRule="auto"/>
              <w:ind w:left="15" w:right="0" w:firstLine="0"/>
              <w:rPr>
                <w:sz w:val="28"/>
                <w:szCs w:val="28"/>
              </w:rPr>
            </w:pPr>
            <w:r w:rsidRPr="00C0085D">
              <w:rPr>
                <w:sz w:val="28"/>
                <w:szCs w:val="28"/>
              </w:rPr>
              <w:lastRenderedPageBreak/>
              <w:t>Musculoskeletal and connective tissue disorders</w:t>
            </w:r>
            <w:r w:rsidRPr="00C0085D">
              <w:rPr>
                <w:sz w:val="28"/>
                <w:szCs w:val="28"/>
                <w:vertAlign w:val="superscript"/>
              </w:rPr>
              <w:t>**</w:t>
            </w:r>
          </w:p>
        </w:tc>
        <w:tc>
          <w:tcPr>
            <w:tcW w:w="1972" w:type="dxa"/>
            <w:tcBorders>
              <w:top w:val="single" w:sz="8" w:space="0" w:color="000000"/>
              <w:left w:val="single" w:sz="8" w:space="0" w:color="000000"/>
              <w:bottom w:val="single" w:sz="8" w:space="0" w:color="000000"/>
              <w:right w:val="single" w:sz="8" w:space="0" w:color="000000"/>
            </w:tcBorders>
          </w:tcPr>
          <w:p w14:paraId="21F877E3" w14:textId="77777777" w:rsidR="00A45CC4" w:rsidRPr="00C0085D" w:rsidRDefault="00A45CC4" w:rsidP="00A45CC4">
            <w:pPr>
              <w:spacing w:after="0" w:line="259" w:lineRule="auto"/>
              <w:ind w:left="10" w:right="0" w:firstLine="0"/>
              <w:rPr>
                <w:sz w:val="28"/>
                <w:szCs w:val="28"/>
              </w:rPr>
            </w:pPr>
          </w:p>
        </w:tc>
        <w:tc>
          <w:tcPr>
            <w:tcW w:w="1575" w:type="dxa"/>
            <w:tcBorders>
              <w:top w:val="single" w:sz="8" w:space="0" w:color="000000"/>
              <w:left w:val="single" w:sz="8" w:space="0" w:color="000000"/>
              <w:bottom w:val="single" w:sz="8" w:space="0" w:color="000000"/>
              <w:right w:val="single" w:sz="8" w:space="0" w:color="000000"/>
            </w:tcBorders>
          </w:tcPr>
          <w:p w14:paraId="541C042C" w14:textId="3755DF43" w:rsidR="00A45CC4" w:rsidRPr="00C0085D" w:rsidRDefault="00A45CC4" w:rsidP="00A45CC4">
            <w:pPr>
              <w:spacing w:after="25" w:line="259" w:lineRule="auto"/>
              <w:ind w:left="10" w:right="0" w:firstLine="0"/>
              <w:rPr>
                <w:sz w:val="28"/>
                <w:szCs w:val="28"/>
              </w:rPr>
            </w:pPr>
            <w:r w:rsidRPr="00C0085D">
              <w:rPr>
                <w:sz w:val="28"/>
                <w:szCs w:val="28"/>
              </w:rPr>
              <w:t>Tendonitis</w:t>
            </w:r>
          </w:p>
        </w:tc>
        <w:tc>
          <w:tcPr>
            <w:tcW w:w="2481" w:type="dxa"/>
            <w:tcBorders>
              <w:top w:val="single" w:sz="8" w:space="0" w:color="000000"/>
              <w:left w:val="single" w:sz="8" w:space="0" w:color="000000"/>
              <w:bottom w:val="single" w:sz="8" w:space="0" w:color="000000"/>
              <w:right w:val="single" w:sz="8" w:space="0" w:color="000000"/>
            </w:tcBorders>
          </w:tcPr>
          <w:p w14:paraId="7462E826" w14:textId="77777777" w:rsidR="00A45CC4" w:rsidRPr="00C0085D" w:rsidRDefault="00A45CC4" w:rsidP="00A45CC4">
            <w:pPr>
              <w:spacing w:after="0" w:line="259" w:lineRule="auto"/>
              <w:ind w:left="0" w:right="0" w:firstLine="0"/>
              <w:rPr>
                <w:sz w:val="28"/>
                <w:szCs w:val="28"/>
              </w:rPr>
            </w:pPr>
            <w:r w:rsidRPr="00C0085D">
              <w:rPr>
                <w:sz w:val="28"/>
                <w:szCs w:val="28"/>
              </w:rPr>
              <w:t>Arthralgia,</w:t>
            </w:r>
          </w:p>
          <w:p w14:paraId="1170FFB4" w14:textId="77777777" w:rsidR="00A45CC4" w:rsidRPr="00C0085D" w:rsidRDefault="00A45CC4" w:rsidP="00A45CC4">
            <w:pPr>
              <w:spacing w:after="23" w:line="259" w:lineRule="auto"/>
              <w:ind w:left="0" w:right="0" w:firstLine="0"/>
              <w:rPr>
                <w:sz w:val="28"/>
                <w:szCs w:val="28"/>
              </w:rPr>
            </w:pPr>
            <w:r w:rsidRPr="00C0085D">
              <w:rPr>
                <w:sz w:val="28"/>
                <w:szCs w:val="28"/>
              </w:rPr>
              <w:t>Myalgia,</w:t>
            </w:r>
          </w:p>
          <w:p w14:paraId="370E66A5" w14:textId="77777777" w:rsidR="00A45CC4" w:rsidRPr="00C0085D" w:rsidRDefault="00A45CC4" w:rsidP="00A45CC4">
            <w:pPr>
              <w:spacing w:after="8" w:line="259" w:lineRule="auto"/>
              <w:ind w:left="0" w:right="0" w:firstLine="0"/>
              <w:rPr>
                <w:sz w:val="28"/>
                <w:szCs w:val="28"/>
              </w:rPr>
            </w:pPr>
            <w:r w:rsidRPr="00C0085D">
              <w:rPr>
                <w:sz w:val="28"/>
                <w:szCs w:val="28"/>
              </w:rPr>
              <w:t>Tendon rupture</w:t>
            </w:r>
          </w:p>
          <w:p w14:paraId="3E84A201" w14:textId="77777777" w:rsidR="00A45CC4" w:rsidRPr="00C0085D" w:rsidRDefault="00A45CC4" w:rsidP="00A45CC4">
            <w:pPr>
              <w:spacing w:after="0" w:line="266" w:lineRule="auto"/>
              <w:ind w:left="0" w:right="48" w:firstLine="0"/>
              <w:rPr>
                <w:sz w:val="28"/>
                <w:szCs w:val="28"/>
              </w:rPr>
            </w:pPr>
            <w:r w:rsidRPr="00C0085D">
              <w:rPr>
                <w:sz w:val="28"/>
                <w:szCs w:val="28"/>
              </w:rPr>
              <w:t>(e.g. Achilles tendon) which may occur within 48 hours of treatment start and may be</w:t>
            </w:r>
          </w:p>
          <w:p w14:paraId="51D8FB7A" w14:textId="0147E6F2" w:rsidR="00A45CC4" w:rsidRPr="00C0085D" w:rsidRDefault="00A45CC4" w:rsidP="00A45CC4">
            <w:pPr>
              <w:spacing w:after="100" w:line="242" w:lineRule="auto"/>
              <w:ind w:left="0" w:right="0" w:firstLine="0"/>
              <w:rPr>
                <w:sz w:val="28"/>
                <w:szCs w:val="28"/>
              </w:rPr>
            </w:pPr>
            <w:r w:rsidRPr="00C0085D">
              <w:rPr>
                <w:sz w:val="28"/>
                <w:szCs w:val="28"/>
              </w:rPr>
              <w:t>bilateral</w:t>
            </w:r>
          </w:p>
        </w:tc>
        <w:tc>
          <w:tcPr>
            <w:tcW w:w="2037" w:type="dxa"/>
            <w:tcBorders>
              <w:top w:val="single" w:sz="8" w:space="0" w:color="000000"/>
              <w:left w:val="single" w:sz="8" w:space="0" w:color="000000"/>
              <w:bottom w:val="single" w:sz="8" w:space="0" w:color="000000"/>
              <w:right w:val="single" w:sz="8" w:space="0" w:color="000000"/>
            </w:tcBorders>
          </w:tcPr>
          <w:p w14:paraId="3E737894" w14:textId="77777777" w:rsidR="00A45CC4" w:rsidRPr="00C0085D" w:rsidRDefault="00A45CC4" w:rsidP="00A45CC4">
            <w:pPr>
              <w:spacing w:after="0" w:line="259" w:lineRule="auto"/>
              <w:ind w:left="5" w:right="0" w:firstLine="0"/>
              <w:jc w:val="both"/>
              <w:rPr>
                <w:sz w:val="28"/>
                <w:szCs w:val="28"/>
              </w:rPr>
            </w:pPr>
            <w:r w:rsidRPr="00C0085D">
              <w:rPr>
                <w:sz w:val="28"/>
                <w:szCs w:val="28"/>
              </w:rPr>
              <w:t>Rhabdomyolysis</w:t>
            </w:r>
          </w:p>
          <w:p w14:paraId="6EE5951D" w14:textId="77777777" w:rsidR="00A45CC4" w:rsidRPr="00C0085D" w:rsidRDefault="00A45CC4" w:rsidP="00A45CC4">
            <w:pPr>
              <w:spacing w:after="48" w:line="243" w:lineRule="auto"/>
              <w:ind w:left="5" w:right="34" w:firstLine="0"/>
              <w:rPr>
                <w:sz w:val="28"/>
                <w:szCs w:val="28"/>
              </w:rPr>
            </w:pPr>
            <w:r w:rsidRPr="00C0085D">
              <w:rPr>
                <w:sz w:val="28"/>
                <w:szCs w:val="28"/>
              </w:rPr>
              <w:t>and/or Myopathy, Muscular weakness, Muscle tear,</w:t>
            </w:r>
          </w:p>
          <w:p w14:paraId="0C345BF4" w14:textId="78966C8C" w:rsidR="00A45CC4" w:rsidRPr="00C0085D" w:rsidRDefault="00A45CC4" w:rsidP="00A45CC4">
            <w:pPr>
              <w:spacing w:after="0" w:line="240" w:lineRule="auto"/>
              <w:ind w:left="5" w:right="44" w:firstLine="0"/>
              <w:rPr>
                <w:sz w:val="28"/>
                <w:szCs w:val="28"/>
              </w:rPr>
            </w:pPr>
            <w:r w:rsidRPr="00C0085D">
              <w:rPr>
                <w:sz w:val="28"/>
                <w:szCs w:val="28"/>
              </w:rPr>
              <w:t>Muscle rupture, Ligament rupture, Arthritis</w:t>
            </w:r>
          </w:p>
        </w:tc>
      </w:tr>
      <w:tr w:rsidR="00A45CC4" w:rsidRPr="00A45CC4" w14:paraId="67DABA7C" w14:textId="77777777" w:rsidTr="005005F2">
        <w:trPr>
          <w:trHeight w:val="880"/>
        </w:trPr>
        <w:tc>
          <w:tcPr>
            <w:tcW w:w="1972" w:type="dxa"/>
            <w:tcBorders>
              <w:top w:val="single" w:sz="8" w:space="0" w:color="000000"/>
              <w:left w:val="single" w:sz="8" w:space="0" w:color="000000"/>
              <w:bottom w:val="single" w:sz="8" w:space="0" w:color="000000"/>
              <w:right w:val="single" w:sz="8" w:space="0" w:color="000000"/>
            </w:tcBorders>
          </w:tcPr>
          <w:p w14:paraId="5D97C1B2" w14:textId="322B8999" w:rsidR="00A45CC4" w:rsidRPr="00C0085D" w:rsidRDefault="00A45CC4" w:rsidP="00A45CC4">
            <w:pPr>
              <w:spacing w:after="4" w:line="259" w:lineRule="auto"/>
              <w:ind w:left="15" w:right="0" w:firstLine="0"/>
              <w:rPr>
                <w:sz w:val="28"/>
                <w:szCs w:val="28"/>
              </w:rPr>
            </w:pPr>
            <w:r w:rsidRPr="00C0085D">
              <w:rPr>
                <w:sz w:val="28"/>
                <w:szCs w:val="28"/>
              </w:rPr>
              <w:t>Renal and urinary disorders</w:t>
            </w:r>
          </w:p>
        </w:tc>
        <w:tc>
          <w:tcPr>
            <w:tcW w:w="1972" w:type="dxa"/>
            <w:tcBorders>
              <w:top w:val="single" w:sz="8" w:space="0" w:color="000000"/>
              <w:left w:val="single" w:sz="8" w:space="0" w:color="000000"/>
              <w:bottom w:val="single" w:sz="8" w:space="0" w:color="000000"/>
              <w:right w:val="single" w:sz="8" w:space="0" w:color="000000"/>
            </w:tcBorders>
          </w:tcPr>
          <w:p w14:paraId="21EEAA19" w14:textId="77777777" w:rsidR="00A45CC4" w:rsidRPr="00C0085D" w:rsidRDefault="00A45CC4" w:rsidP="00A45CC4">
            <w:pPr>
              <w:spacing w:after="0" w:line="259" w:lineRule="auto"/>
              <w:ind w:left="10" w:right="0" w:firstLine="0"/>
              <w:rPr>
                <w:sz w:val="28"/>
                <w:szCs w:val="28"/>
              </w:rPr>
            </w:pPr>
          </w:p>
        </w:tc>
        <w:tc>
          <w:tcPr>
            <w:tcW w:w="1575" w:type="dxa"/>
            <w:tcBorders>
              <w:top w:val="single" w:sz="8" w:space="0" w:color="000000"/>
              <w:left w:val="single" w:sz="8" w:space="0" w:color="000000"/>
              <w:bottom w:val="single" w:sz="8" w:space="0" w:color="000000"/>
              <w:right w:val="single" w:sz="8" w:space="0" w:color="000000"/>
            </w:tcBorders>
          </w:tcPr>
          <w:p w14:paraId="5C005227" w14:textId="4B4A75B8" w:rsidR="00A45CC4" w:rsidRPr="00C0085D" w:rsidRDefault="00A45CC4" w:rsidP="00A45CC4">
            <w:pPr>
              <w:spacing w:after="25" w:line="259" w:lineRule="auto"/>
              <w:ind w:left="10" w:right="0" w:firstLine="0"/>
              <w:rPr>
                <w:sz w:val="28"/>
                <w:szCs w:val="28"/>
              </w:rPr>
            </w:pPr>
            <w:r w:rsidRPr="00C0085D">
              <w:rPr>
                <w:sz w:val="28"/>
                <w:szCs w:val="28"/>
              </w:rPr>
              <w:t>Serum creatinine increased</w:t>
            </w:r>
          </w:p>
        </w:tc>
        <w:tc>
          <w:tcPr>
            <w:tcW w:w="2481" w:type="dxa"/>
            <w:tcBorders>
              <w:top w:val="single" w:sz="8" w:space="0" w:color="000000"/>
              <w:left w:val="single" w:sz="8" w:space="0" w:color="000000"/>
              <w:bottom w:val="single" w:sz="8" w:space="0" w:color="000000"/>
              <w:right w:val="single" w:sz="8" w:space="0" w:color="000000"/>
            </w:tcBorders>
          </w:tcPr>
          <w:p w14:paraId="135C908A" w14:textId="0292E419" w:rsidR="00A45CC4" w:rsidRPr="00C0085D" w:rsidRDefault="00A45CC4" w:rsidP="00A45CC4">
            <w:pPr>
              <w:spacing w:after="100" w:line="242" w:lineRule="auto"/>
              <w:ind w:left="0" w:right="0" w:firstLine="0"/>
              <w:rPr>
                <w:sz w:val="28"/>
                <w:szCs w:val="28"/>
              </w:rPr>
            </w:pPr>
            <w:r w:rsidRPr="00C0085D">
              <w:rPr>
                <w:sz w:val="28"/>
                <w:szCs w:val="28"/>
              </w:rPr>
              <w:t>Acute renal failure</w:t>
            </w:r>
          </w:p>
        </w:tc>
        <w:tc>
          <w:tcPr>
            <w:tcW w:w="2037" w:type="dxa"/>
            <w:tcBorders>
              <w:top w:val="single" w:sz="8" w:space="0" w:color="000000"/>
              <w:left w:val="single" w:sz="8" w:space="0" w:color="000000"/>
              <w:bottom w:val="single" w:sz="8" w:space="0" w:color="000000"/>
              <w:right w:val="single" w:sz="8" w:space="0" w:color="000000"/>
            </w:tcBorders>
          </w:tcPr>
          <w:p w14:paraId="6121C6F6" w14:textId="584534CC" w:rsidR="00A45CC4" w:rsidRPr="00C0085D" w:rsidRDefault="00A45CC4" w:rsidP="00A45CC4">
            <w:pPr>
              <w:spacing w:after="0" w:line="240" w:lineRule="auto"/>
              <w:ind w:left="5" w:right="44" w:firstLine="0"/>
              <w:rPr>
                <w:sz w:val="28"/>
                <w:szCs w:val="28"/>
              </w:rPr>
            </w:pPr>
            <w:r w:rsidRPr="00C0085D">
              <w:rPr>
                <w:sz w:val="28"/>
                <w:szCs w:val="28"/>
              </w:rPr>
              <w:t>Acute interstitial nephritis</w:t>
            </w:r>
          </w:p>
        </w:tc>
      </w:tr>
      <w:tr w:rsidR="00A45CC4" w:rsidRPr="00A45CC4" w14:paraId="0745749E" w14:textId="77777777" w:rsidTr="005005F2">
        <w:trPr>
          <w:trHeight w:val="880"/>
        </w:trPr>
        <w:tc>
          <w:tcPr>
            <w:tcW w:w="1972" w:type="dxa"/>
            <w:tcBorders>
              <w:top w:val="single" w:sz="8" w:space="0" w:color="000000"/>
              <w:left w:val="single" w:sz="8" w:space="0" w:color="000000"/>
              <w:bottom w:val="single" w:sz="8" w:space="0" w:color="000000"/>
              <w:right w:val="single" w:sz="8" w:space="0" w:color="000000"/>
            </w:tcBorders>
          </w:tcPr>
          <w:p w14:paraId="342EDC7A" w14:textId="3F523E78" w:rsidR="00A45CC4" w:rsidRPr="00C0085D" w:rsidRDefault="00A45CC4" w:rsidP="00A45CC4">
            <w:pPr>
              <w:spacing w:after="4" w:line="259" w:lineRule="auto"/>
              <w:ind w:left="15" w:right="0" w:firstLine="0"/>
              <w:rPr>
                <w:sz w:val="28"/>
                <w:szCs w:val="28"/>
              </w:rPr>
            </w:pPr>
            <w:r w:rsidRPr="00C0085D">
              <w:rPr>
                <w:sz w:val="28"/>
                <w:szCs w:val="28"/>
              </w:rPr>
              <w:t>Congenital, familial and genetic disorders</w:t>
            </w:r>
          </w:p>
        </w:tc>
        <w:tc>
          <w:tcPr>
            <w:tcW w:w="1972" w:type="dxa"/>
            <w:tcBorders>
              <w:top w:val="single" w:sz="8" w:space="0" w:color="000000"/>
              <w:left w:val="single" w:sz="8" w:space="0" w:color="000000"/>
              <w:bottom w:val="single" w:sz="8" w:space="0" w:color="000000"/>
              <w:right w:val="single" w:sz="8" w:space="0" w:color="000000"/>
            </w:tcBorders>
          </w:tcPr>
          <w:p w14:paraId="04CCFC2E" w14:textId="77777777" w:rsidR="00A45CC4" w:rsidRPr="00C0085D" w:rsidRDefault="00A45CC4" w:rsidP="00A45CC4">
            <w:pPr>
              <w:spacing w:after="0" w:line="259" w:lineRule="auto"/>
              <w:ind w:left="10" w:right="0" w:firstLine="0"/>
              <w:rPr>
                <w:sz w:val="28"/>
                <w:szCs w:val="28"/>
              </w:rPr>
            </w:pPr>
          </w:p>
        </w:tc>
        <w:tc>
          <w:tcPr>
            <w:tcW w:w="1575" w:type="dxa"/>
            <w:tcBorders>
              <w:top w:val="single" w:sz="8" w:space="0" w:color="000000"/>
              <w:left w:val="single" w:sz="8" w:space="0" w:color="000000"/>
              <w:bottom w:val="single" w:sz="8" w:space="0" w:color="000000"/>
              <w:right w:val="single" w:sz="8" w:space="0" w:color="000000"/>
            </w:tcBorders>
          </w:tcPr>
          <w:p w14:paraId="46F32B9B" w14:textId="77777777" w:rsidR="00A45CC4" w:rsidRPr="00C0085D" w:rsidRDefault="00A45CC4" w:rsidP="00A45CC4">
            <w:pPr>
              <w:spacing w:after="25" w:line="259" w:lineRule="auto"/>
              <w:ind w:left="10" w:right="0" w:firstLine="0"/>
              <w:rPr>
                <w:sz w:val="28"/>
                <w:szCs w:val="28"/>
              </w:rPr>
            </w:pPr>
          </w:p>
        </w:tc>
        <w:tc>
          <w:tcPr>
            <w:tcW w:w="2481" w:type="dxa"/>
            <w:tcBorders>
              <w:top w:val="single" w:sz="8" w:space="0" w:color="000000"/>
              <w:left w:val="single" w:sz="8" w:space="0" w:color="000000"/>
              <w:bottom w:val="single" w:sz="8" w:space="0" w:color="000000"/>
              <w:right w:val="single" w:sz="8" w:space="0" w:color="000000"/>
            </w:tcBorders>
          </w:tcPr>
          <w:p w14:paraId="79DCAA4E" w14:textId="77777777" w:rsidR="00A45CC4" w:rsidRPr="00C0085D" w:rsidRDefault="00A45CC4" w:rsidP="00A45CC4">
            <w:pPr>
              <w:spacing w:after="100" w:line="242" w:lineRule="auto"/>
              <w:ind w:left="0" w:right="0" w:firstLine="0"/>
              <w:rPr>
                <w:sz w:val="28"/>
                <w:szCs w:val="28"/>
              </w:rPr>
            </w:pPr>
          </w:p>
        </w:tc>
        <w:tc>
          <w:tcPr>
            <w:tcW w:w="2037" w:type="dxa"/>
            <w:tcBorders>
              <w:top w:val="single" w:sz="8" w:space="0" w:color="000000"/>
              <w:left w:val="single" w:sz="8" w:space="0" w:color="000000"/>
              <w:bottom w:val="single" w:sz="8" w:space="0" w:color="000000"/>
              <w:right w:val="single" w:sz="8" w:space="0" w:color="000000"/>
            </w:tcBorders>
          </w:tcPr>
          <w:p w14:paraId="217E59BD" w14:textId="51334554" w:rsidR="00A45CC4" w:rsidRPr="00C0085D" w:rsidRDefault="00A45CC4" w:rsidP="00A45CC4">
            <w:pPr>
              <w:spacing w:after="0" w:line="240" w:lineRule="auto"/>
              <w:ind w:left="5" w:right="44" w:firstLine="0"/>
              <w:rPr>
                <w:sz w:val="28"/>
                <w:szCs w:val="28"/>
              </w:rPr>
            </w:pPr>
            <w:r w:rsidRPr="00C0085D">
              <w:rPr>
                <w:sz w:val="28"/>
                <w:szCs w:val="28"/>
              </w:rPr>
              <w:t>Attacks of porphyria in patients with porphyria</w:t>
            </w:r>
          </w:p>
        </w:tc>
      </w:tr>
      <w:tr w:rsidR="00A45CC4" w:rsidRPr="00A45CC4" w14:paraId="683B25B4" w14:textId="77777777" w:rsidTr="005005F2">
        <w:trPr>
          <w:trHeight w:val="880"/>
        </w:trPr>
        <w:tc>
          <w:tcPr>
            <w:tcW w:w="1972" w:type="dxa"/>
            <w:tcBorders>
              <w:top w:val="single" w:sz="8" w:space="0" w:color="000000"/>
              <w:left w:val="single" w:sz="8" w:space="0" w:color="000000"/>
              <w:bottom w:val="single" w:sz="8" w:space="0" w:color="000000"/>
              <w:right w:val="single" w:sz="8" w:space="0" w:color="000000"/>
            </w:tcBorders>
          </w:tcPr>
          <w:p w14:paraId="73E2B898" w14:textId="119CFF7C" w:rsidR="00A45CC4" w:rsidRPr="00C0085D" w:rsidRDefault="00A45CC4" w:rsidP="00A45CC4">
            <w:pPr>
              <w:spacing w:after="4" w:line="259" w:lineRule="auto"/>
              <w:ind w:left="15" w:right="0" w:firstLine="0"/>
              <w:rPr>
                <w:sz w:val="28"/>
                <w:szCs w:val="28"/>
              </w:rPr>
            </w:pPr>
            <w:r w:rsidRPr="00C0085D">
              <w:rPr>
                <w:sz w:val="28"/>
                <w:szCs w:val="28"/>
              </w:rPr>
              <w:t>General disorders and administration site conditions</w:t>
            </w:r>
            <w:r w:rsidRPr="00C0085D">
              <w:rPr>
                <w:sz w:val="28"/>
                <w:szCs w:val="28"/>
                <w:vertAlign w:val="superscript"/>
              </w:rPr>
              <w:t>**</w:t>
            </w:r>
          </w:p>
        </w:tc>
        <w:tc>
          <w:tcPr>
            <w:tcW w:w="1972" w:type="dxa"/>
            <w:tcBorders>
              <w:top w:val="single" w:sz="8" w:space="0" w:color="000000"/>
              <w:left w:val="single" w:sz="8" w:space="0" w:color="000000"/>
              <w:bottom w:val="single" w:sz="8" w:space="0" w:color="000000"/>
              <w:right w:val="single" w:sz="8" w:space="0" w:color="000000"/>
            </w:tcBorders>
          </w:tcPr>
          <w:p w14:paraId="5BD08A11" w14:textId="77777777" w:rsidR="00A45CC4" w:rsidRPr="00C0085D" w:rsidRDefault="00A45CC4" w:rsidP="00A45CC4">
            <w:pPr>
              <w:spacing w:after="0" w:line="259" w:lineRule="auto"/>
              <w:ind w:left="10" w:right="0" w:firstLine="0"/>
              <w:rPr>
                <w:sz w:val="28"/>
                <w:szCs w:val="28"/>
              </w:rPr>
            </w:pPr>
          </w:p>
        </w:tc>
        <w:tc>
          <w:tcPr>
            <w:tcW w:w="1575" w:type="dxa"/>
            <w:tcBorders>
              <w:top w:val="single" w:sz="8" w:space="0" w:color="000000"/>
              <w:left w:val="single" w:sz="8" w:space="0" w:color="000000"/>
              <w:bottom w:val="single" w:sz="8" w:space="0" w:color="000000"/>
              <w:right w:val="single" w:sz="8" w:space="0" w:color="000000"/>
            </w:tcBorders>
          </w:tcPr>
          <w:p w14:paraId="6A4D88C3" w14:textId="77777777" w:rsidR="00A45CC4" w:rsidRPr="00C0085D" w:rsidRDefault="00A45CC4" w:rsidP="00A45CC4">
            <w:pPr>
              <w:spacing w:after="25" w:line="259" w:lineRule="auto"/>
              <w:ind w:left="10" w:right="0" w:firstLine="0"/>
              <w:rPr>
                <w:sz w:val="28"/>
                <w:szCs w:val="28"/>
              </w:rPr>
            </w:pPr>
          </w:p>
        </w:tc>
        <w:tc>
          <w:tcPr>
            <w:tcW w:w="2481" w:type="dxa"/>
            <w:tcBorders>
              <w:top w:val="single" w:sz="8" w:space="0" w:color="000000"/>
              <w:left w:val="single" w:sz="8" w:space="0" w:color="000000"/>
              <w:bottom w:val="single" w:sz="8" w:space="0" w:color="000000"/>
              <w:right w:val="single" w:sz="8" w:space="0" w:color="000000"/>
            </w:tcBorders>
          </w:tcPr>
          <w:p w14:paraId="3B8491D5" w14:textId="77777777" w:rsidR="00A45CC4" w:rsidRPr="00C0085D" w:rsidRDefault="00A45CC4" w:rsidP="00A45CC4">
            <w:pPr>
              <w:spacing w:after="100" w:line="242" w:lineRule="auto"/>
              <w:ind w:left="0" w:right="0" w:firstLine="0"/>
              <w:rPr>
                <w:sz w:val="28"/>
                <w:szCs w:val="28"/>
              </w:rPr>
            </w:pPr>
          </w:p>
        </w:tc>
        <w:tc>
          <w:tcPr>
            <w:tcW w:w="2037" w:type="dxa"/>
            <w:tcBorders>
              <w:top w:val="single" w:sz="8" w:space="0" w:color="000000"/>
              <w:left w:val="single" w:sz="8" w:space="0" w:color="000000"/>
              <w:bottom w:val="single" w:sz="8" w:space="0" w:color="000000"/>
              <w:right w:val="single" w:sz="8" w:space="0" w:color="000000"/>
            </w:tcBorders>
          </w:tcPr>
          <w:p w14:paraId="4F01E394" w14:textId="77777777" w:rsidR="00A45CC4" w:rsidRPr="00C0085D" w:rsidRDefault="00A45CC4" w:rsidP="00A45CC4">
            <w:pPr>
              <w:spacing w:after="25" w:line="259" w:lineRule="auto"/>
              <w:ind w:left="5" w:right="0" w:firstLine="0"/>
              <w:rPr>
                <w:sz w:val="28"/>
                <w:szCs w:val="28"/>
              </w:rPr>
            </w:pPr>
            <w:r w:rsidRPr="00C0085D">
              <w:rPr>
                <w:sz w:val="28"/>
                <w:szCs w:val="28"/>
              </w:rPr>
              <w:t>Asthenia,</w:t>
            </w:r>
          </w:p>
          <w:p w14:paraId="16849310" w14:textId="77777777" w:rsidR="00A45CC4" w:rsidRPr="00C0085D" w:rsidRDefault="00A45CC4" w:rsidP="00A45CC4">
            <w:pPr>
              <w:spacing w:after="0" w:line="280" w:lineRule="auto"/>
              <w:ind w:left="5" w:right="203" w:firstLine="0"/>
              <w:jc w:val="both"/>
              <w:rPr>
                <w:sz w:val="28"/>
                <w:szCs w:val="28"/>
              </w:rPr>
            </w:pPr>
            <w:r w:rsidRPr="00C0085D">
              <w:rPr>
                <w:sz w:val="28"/>
                <w:szCs w:val="28"/>
              </w:rPr>
              <w:t>Pyrexia, Pain (including pain in back, chest and</w:t>
            </w:r>
          </w:p>
          <w:p w14:paraId="67DB6EEB" w14:textId="770A8EAC" w:rsidR="00A45CC4" w:rsidRPr="00C0085D" w:rsidRDefault="00A45CC4" w:rsidP="00A45CC4">
            <w:pPr>
              <w:spacing w:after="0" w:line="240" w:lineRule="auto"/>
              <w:ind w:left="5" w:right="44" w:firstLine="0"/>
              <w:rPr>
                <w:sz w:val="28"/>
                <w:szCs w:val="28"/>
              </w:rPr>
            </w:pPr>
            <w:r w:rsidRPr="00C0085D">
              <w:rPr>
                <w:sz w:val="28"/>
                <w:szCs w:val="28"/>
              </w:rPr>
              <w:t>extremities)</w:t>
            </w:r>
          </w:p>
        </w:tc>
      </w:tr>
    </w:tbl>
    <w:p w14:paraId="224A2116" w14:textId="77777777" w:rsidR="009D6CAB" w:rsidRPr="00C0085D" w:rsidRDefault="00000000" w:rsidP="005005F2">
      <w:pPr>
        <w:spacing w:before="240" w:after="240" w:line="360" w:lineRule="auto"/>
        <w:ind w:left="0" w:right="17" w:firstLine="0"/>
        <w:jc w:val="thaiDistribute"/>
        <w:rPr>
          <w:sz w:val="28"/>
          <w:szCs w:val="28"/>
        </w:rPr>
      </w:pPr>
      <w:r w:rsidRPr="00C0085D">
        <w:rPr>
          <w:sz w:val="28"/>
          <w:szCs w:val="28"/>
        </w:rPr>
        <w:t>* postmarketing experience</w:t>
      </w:r>
    </w:p>
    <w:p w14:paraId="10E410ED" w14:textId="77777777" w:rsidR="009D6CAB" w:rsidRPr="00C0085D" w:rsidRDefault="00000000" w:rsidP="005005F2">
      <w:pPr>
        <w:spacing w:after="240" w:line="360" w:lineRule="auto"/>
        <w:ind w:left="0" w:right="17" w:firstLine="0"/>
        <w:jc w:val="thaiDistribute"/>
        <w:rPr>
          <w:sz w:val="28"/>
          <w:szCs w:val="28"/>
        </w:rPr>
      </w:pPr>
      <w:r w:rsidRPr="00C0085D">
        <w:rPr>
          <w:sz w:val="28"/>
          <w:szCs w:val="28"/>
        </w:rPr>
        <w:t xml:space="preserve">** Very rare cases of prolonged (up to months or years), disabling and potentially irreversible serious drug reactions affecting several, sometimes </w:t>
      </w:r>
      <w:r w:rsidRPr="00C0085D">
        <w:rPr>
          <w:sz w:val="28"/>
          <w:szCs w:val="28"/>
        </w:rPr>
        <w:lastRenderedPageBreak/>
        <w:t>multiple, system organ classes and senses (including reactions such as tendinitis, tendon rupture, arthralgia, pain in extremities, gait disturbance, neuropathies associated with paraesthesia, depression, fatigue, memory impairment, sleep disorders, and impairment of hearing, vision, taste and smell) have been reported in association with the use of quinolones and fluoroquinolones in some cases irrespective of pre-existing risk factors (see section 4.4).</w:t>
      </w:r>
    </w:p>
    <w:p w14:paraId="186A15F6" w14:textId="77777777" w:rsidR="009D6CAB" w:rsidRPr="00C0085D" w:rsidRDefault="00000000" w:rsidP="005005F2">
      <w:pPr>
        <w:spacing w:after="240" w:line="360" w:lineRule="auto"/>
        <w:ind w:left="11" w:right="-17" w:hanging="11"/>
        <w:jc w:val="thaiDistribute"/>
        <w:rPr>
          <w:sz w:val="28"/>
          <w:szCs w:val="28"/>
        </w:rPr>
      </w:pPr>
      <w:r w:rsidRPr="00C0085D">
        <w:rPr>
          <w:sz w:val="28"/>
          <w:szCs w:val="28"/>
        </w:rPr>
        <w:t>*** Cases of aortic aneurysm and dissection, sometimes complicated by rupture (including fatal ones), and of regurgitation/incompetence of any of the heart valves have been reported in patients receiving fluoroquinolones (see section 4.4).</w:t>
      </w:r>
    </w:p>
    <w:p w14:paraId="38D94B3F" w14:textId="77777777" w:rsidR="009D6CAB" w:rsidRPr="00C0085D" w:rsidRDefault="00000000" w:rsidP="005005F2">
      <w:pPr>
        <w:pStyle w:val="Heading3"/>
        <w:spacing w:after="240"/>
        <w:ind w:left="11" w:hanging="11"/>
        <w:rPr>
          <w:sz w:val="28"/>
          <w:szCs w:val="28"/>
        </w:rPr>
      </w:pPr>
      <w:r w:rsidRPr="00C0085D">
        <w:rPr>
          <w:b w:val="0"/>
          <w:i w:val="0"/>
          <w:sz w:val="28"/>
          <w:szCs w:val="28"/>
          <w:u w:val="single" w:color="000000"/>
        </w:rPr>
        <w:t>Reporting of suspected adverse reactions</w:t>
      </w:r>
    </w:p>
    <w:p w14:paraId="418F6067" w14:textId="2C1FEFE3" w:rsidR="009D6CAB" w:rsidRPr="00C0085D" w:rsidRDefault="00000000" w:rsidP="005005F2">
      <w:pPr>
        <w:spacing w:line="360" w:lineRule="auto"/>
        <w:ind w:left="0" w:right="16"/>
        <w:jc w:val="thaiDistribute"/>
        <w:rPr>
          <w:sz w:val="28"/>
          <w:szCs w:val="28"/>
        </w:rPr>
      </w:pPr>
      <w:r w:rsidRPr="00C0085D">
        <w:rPr>
          <w:sz w:val="28"/>
          <w:szCs w:val="28"/>
        </w:rPr>
        <w:t>Reporting suspected adverse reactions after authorisation of the medicinal product is important. It allows continued monitoring of the benefit/risk balance of the medicinal product.</w:t>
      </w:r>
      <w:r w:rsidR="005005F2">
        <w:rPr>
          <w:sz w:val="28"/>
          <w:szCs w:val="28"/>
        </w:rPr>
        <w:t xml:space="preserve"> </w:t>
      </w:r>
      <w:r w:rsidRPr="00C0085D">
        <w:rPr>
          <w:sz w:val="28"/>
          <w:szCs w:val="28"/>
        </w:rPr>
        <w:t>Healthcare professionals are asked to report any suspected adverse reactions via Health Product Vigilance Center; HPVC</w:t>
      </w:r>
    </w:p>
    <w:p w14:paraId="209FF68F" w14:textId="77777777" w:rsidR="005005F2" w:rsidRDefault="00000000" w:rsidP="005005F2">
      <w:pPr>
        <w:pStyle w:val="ListParagraph"/>
        <w:numPr>
          <w:ilvl w:val="1"/>
          <w:numId w:val="6"/>
        </w:numPr>
        <w:tabs>
          <w:tab w:val="center" w:pos="872"/>
          <w:tab w:val="center" w:pos="1876"/>
        </w:tabs>
        <w:spacing w:after="240"/>
        <w:ind w:left="788" w:right="0" w:hanging="431"/>
        <w:contextualSpacing w:val="0"/>
        <w:rPr>
          <w:b/>
          <w:bCs/>
          <w:sz w:val="28"/>
          <w:szCs w:val="28"/>
        </w:rPr>
      </w:pPr>
      <w:r w:rsidRPr="005005F2">
        <w:rPr>
          <w:b/>
          <w:bCs/>
          <w:sz w:val="28"/>
          <w:szCs w:val="28"/>
        </w:rPr>
        <w:t>Overdose</w:t>
      </w:r>
    </w:p>
    <w:p w14:paraId="09E2FE8E" w14:textId="77777777" w:rsidR="005005F2" w:rsidRDefault="00000000" w:rsidP="005005F2">
      <w:pPr>
        <w:pStyle w:val="ListParagraph"/>
        <w:tabs>
          <w:tab w:val="center" w:pos="872"/>
          <w:tab w:val="center" w:pos="1876"/>
        </w:tabs>
        <w:spacing w:after="240"/>
        <w:ind w:left="794" w:right="0" w:firstLine="0"/>
        <w:contextualSpacing w:val="0"/>
        <w:rPr>
          <w:i/>
          <w:sz w:val="28"/>
          <w:szCs w:val="28"/>
          <w:u w:val="single"/>
        </w:rPr>
      </w:pPr>
      <w:r w:rsidRPr="005005F2">
        <w:rPr>
          <w:i/>
          <w:sz w:val="28"/>
          <w:szCs w:val="28"/>
          <w:u w:val="single"/>
        </w:rPr>
        <w:t>Symptoms</w:t>
      </w:r>
    </w:p>
    <w:p w14:paraId="4BCDAEE9" w14:textId="77777777" w:rsidR="005005F2" w:rsidRDefault="00000000" w:rsidP="005005F2">
      <w:pPr>
        <w:pStyle w:val="ListParagraph"/>
        <w:tabs>
          <w:tab w:val="center" w:pos="872"/>
          <w:tab w:val="center" w:pos="1876"/>
        </w:tabs>
        <w:spacing w:after="358" w:line="360" w:lineRule="auto"/>
        <w:ind w:left="792" w:right="0" w:firstLine="0"/>
        <w:jc w:val="thaiDistribute"/>
        <w:rPr>
          <w:rFonts w:cs="Times New Roman"/>
          <w:sz w:val="28"/>
          <w:szCs w:val="28"/>
        </w:rPr>
      </w:pPr>
      <w:r w:rsidRPr="00C0085D">
        <w:rPr>
          <w:rFonts w:cs="Times New Roman"/>
          <w:sz w:val="28"/>
          <w:szCs w:val="28"/>
        </w:rPr>
        <w:t>The most important signs to be expected following acute overdose with ofloxacin are neurological symptoms such as confusion, dizziness, impairment of consciousness, seizures as well as gastrointestinal reactions such as nausea and mucosal erosions.</w:t>
      </w:r>
    </w:p>
    <w:p w14:paraId="29FF8EFA" w14:textId="77777777" w:rsidR="005005F2" w:rsidRDefault="00000000" w:rsidP="005005F2">
      <w:pPr>
        <w:pStyle w:val="ListParagraph"/>
        <w:tabs>
          <w:tab w:val="center" w:pos="872"/>
          <w:tab w:val="center" w:pos="1876"/>
        </w:tabs>
        <w:spacing w:after="240" w:line="360" w:lineRule="auto"/>
        <w:ind w:left="794" w:right="0" w:firstLine="0"/>
        <w:contextualSpacing w:val="0"/>
        <w:jc w:val="thaiDistribute"/>
        <w:rPr>
          <w:rFonts w:cs="Times New Roman"/>
          <w:sz w:val="28"/>
          <w:szCs w:val="28"/>
        </w:rPr>
      </w:pPr>
      <w:r w:rsidRPr="00C0085D">
        <w:rPr>
          <w:rFonts w:cs="Times New Roman"/>
          <w:sz w:val="28"/>
          <w:szCs w:val="28"/>
        </w:rPr>
        <w:lastRenderedPageBreak/>
        <w:t>In the event of an overdose, symptomatic treatment should be implemented. ECG monitoring should be undertaken because of the possibility of QT interval prolongation.</w:t>
      </w:r>
    </w:p>
    <w:p w14:paraId="250AE7F7" w14:textId="77777777" w:rsidR="005005F2" w:rsidRDefault="00000000" w:rsidP="005005F2">
      <w:pPr>
        <w:pStyle w:val="ListParagraph"/>
        <w:tabs>
          <w:tab w:val="center" w:pos="872"/>
          <w:tab w:val="center" w:pos="1876"/>
        </w:tabs>
        <w:spacing w:after="240" w:line="360" w:lineRule="auto"/>
        <w:ind w:left="794" w:right="0" w:firstLine="0"/>
        <w:contextualSpacing w:val="0"/>
        <w:jc w:val="thaiDistribute"/>
        <w:rPr>
          <w:rFonts w:cs="Times New Roman"/>
          <w:sz w:val="28"/>
          <w:szCs w:val="28"/>
        </w:rPr>
      </w:pPr>
      <w:r w:rsidRPr="00C0085D">
        <w:rPr>
          <w:rFonts w:cs="Times New Roman"/>
          <w:sz w:val="28"/>
          <w:szCs w:val="28"/>
        </w:rPr>
        <w:t>In the event of an overdose, it is possible to remove the unabsorbed drug from the body with gastric lavage by administering absorbents and sodium sulphate during the first 30 minutes after the overdose. Antacids are recommended for protection of the gastric mucosa.</w:t>
      </w:r>
    </w:p>
    <w:p w14:paraId="22AFF104" w14:textId="09628EBF" w:rsidR="009D6CAB" w:rsidRPr="005005F2" w:rsidRDefault="00000000" w:rsidP="005005F2">
      <w:pPr>
        <w:pStyle w:val="ListParagraph"/>
        <w:tabs>
          <w:tab w:val="center" w:pos="872"/>
          <w:tab w:val="center" w:pos="1876"/>
        </w:tabs>
        <w:spacing w:after="240" w:line="360" w:lineRule="auto"/>
        <w:ind w:left="794" w:right="0" w:firstLine="0"/>
        <w:contextualSpacing w:val="0"/>
        <w:jc w:val="thaiDistribute"/>
        <w:rPr>
          <w:b/>
          <w:bCs/>
          <w:sz w:val="28"/>
          <w:szCs w:val="28"/>
          <w:u w:val="single"/>
        </w:rPr>
      </w:pPr>
      <w:r w:rsidRPr="00C0085D">
        <w:rPr>
          <w:rFonts w:cs="Times New Roman"/>
          <w:sz w:val="28"/>
          <w:szCs w:val="28"/>
        </w:rPr>
        <w:t>No specific antidote for Ofloxacin exists, but, as ofloxacin is excreted renally, it is possible to remove the already absorbed drug by forced diuresis. Haemodialysis and peritoneal dialysis are not useful.</w:t>
      </w:r>
    </w:p>
    <w:p w14:paraId="56D39CFE" w14:textId="77777777" w:rsidR="005005F2" w:rsidRDefault="00000000" w:rsidP="005005F2">
      <w:pPr>
        <w:pStyle w:val="Heading1"/>
        <w:numPr>
          <w:ilvl w:val="0"/>
          <w:numId w:val="6"/>
        </w:numPr>
        <w:tabs>
          <w:tab w:val="center" w:pos="3150"/>
        </w:tabs>
        <w:spacing w:after="240" w:line="264" w:lineRule="auto"/>
        <w:ind w:left="357" w:hanging="357"/>
        <w:rPr>
          <w:szCs w:val="28"/>
        </w:rPr>
      </w:pPr>
      <w:r w:rsidRPr="00C0085D">
        <w:rPr>
          <w:szCs w:val="28"/>
        </w:rPr>
        <w:t>PHARMACOLOGICAL PROPERTIES</w:t>
      </w:r>
    </w:p>
    <w:p w14:paraId="04C703C4" w14:textId="77777777" w:rsidR="005005F2" w:rsidRDefault="00000000" w:rsidP="005005F2">
      <w:pPr>
        <w:pStyle w:val="Heading1"/>
        <w:numPr>
          <w:ilvl w:val="1"/>
          <w:numId w:val="6"/>
        </w:numPr>
        <w:tabs>
          <w:tab w:val="center" w:pos="3150"/>
        </w:tabs>
        <w:spacing w:after="240" w:line="264" w:lineRule="auto"/>
        <w:ind w:left="788" w:hanging="431"/>
        <w:rPr>
          <w:szCs w:val="28"/>
        </w:rPr>
      </w:pPr>
      <w:r w:rsidRPr="005005F2">
        <w:rPr>
          <w:szCs w:val="28"/>
        </w:rPr>
        <w:t>Pharmacodynamic properties</w:t>
      </w:r>
    </w:p>
    <w:p w14:paraId="0E0B0B1D" w14:textId="77777777" w:rsidR="005005F2" w:rsidRPr="005005F2" w:rsidRDefault="00000000" w:rsidP="005005F2">
      <w:pPr>
        <w:pStyle w:val="Heading1"/>
        <w:tabs>
          <w:tab w:val="center" w:pos="3150"/>
        </w:tabs>
        <w:spacing w:after="240" w:line="360" w:lineRule="auto"/>
        <w:ind w:left="788" w:firstLine="0"/>
        <w:rPr>
          <w:b w:val="0"/>
          <w:bCs/>
          <w:szCs w:val="28"/>
        </w:rPr>
      </w:pPr>
      <w:r w:rsidRPr="005005F2">
        <w:rPr>
          <w:b w:val="0"/>
          <w:bCs/>
          <w:szCs w:val="28"/>
        </w:rPr>
        <w:t>Pharmacotherapeutic group: Quinolone Antibacterials, Fluoroquinolones.</w:t>
      </w:r>
    </w:p>
    <w:p w14:paraId="032517BD" w14:textId="77777777" w:rsidR="005005F2" w:rsidRDefault="00000000" w:rsidP="005005F2">
      <w:pPr>
        <w:pStyle w:val="Heading1"/>
        <w:tabs>
          <w:tab w:val="center" w:pos="3150"/>
        </w:tabs>
        <w:spacing w:after="240" w:line="360" w:lineRule="auto"/>
        <w:ind w:left="788" w:firstLine="0"/>
        <w:rPr>
          <w:b w:val="0"/>
          <w:bCs/>
          <w:szCs w:val="28"/>
        </w:rPr>
      </w:pPr>
      <w:r w:rsidRPr="005005F2">
        <w:rPr>
          <w:b w:val="0"/>
          <w:bCs/>
          <w:szCs w:val="28"/>
        </w:rPr>
        <w:t>ATC code:</w:t>
      </w:r>
      <w:r w:rsidR="005005F2" w:rsidRPr="005005F2">
        <w:rPr>
          <w:b w:val="0"/>
          <w:bCs/>
          <w:szCs w:val="28"/>
        </w:rPr>
        <w:t xml:space="preserve"> </w:t>
      </w:r>
      <w:r w:rsidRPr="005005F2">
        <w:rPr>
          <w:b w:val="0"/>
          <w:bCs/>
          <w:szCs w:val="28"/>
        </w:rPr>
        <w:t>J01 MA 01</w:t>
      </w:r>
    </w:p>
    <w:p w14:paraId="7A8E2BA2" w14:textId="77777777" w:rsidR="005005F2" w:rsidRDefault="00000000" w:rsidP="005005F2">
      <w:pPr>
        <w:pStyle w:val="Heading1"/>
        <w:tabs>
          <w:tab w:val="center" w:pos="3150"/>
        </w:tabs>
        <w:spacing w:after="240" w:line="360" w:lineRule="auto"/>
        <w:ind w:left="788" w:firstLine="0"/>
        <w:rPr>
          <w:b w:val="0"/>
          <w:szCs w:val="28"/>
          <w:u w:val="single" w:color="000000"/>
        </w:rPr>
      </w:pPr>
      <w:r w:rsidRPr="00C0085D">
        <w:rPr>
          <w:b w:val="0"/>
          <w:szCs w:val="28"/>
          <w:u w:val="single" w:color="000000"/>
        </w:rPr>
        <w:t>Mechanism of action</w:t>
      </w:r>
    </w:p>
    <w:p w14:paraId="5C6771EA" w14:textId="144D7500" w:rsidR="009D6CAB" w:rsidRPr="005005F2" w:rsidRDefault="00000000" w:rsidP="005005F2">
      <w:pPr>
        <w:pStyle w:val="Heading1"/>
        <w:tabs>
          <w:tab w:val="center" w:pos="3150"/>
        </w:tabs>
        <w:spacing w:after="240" w:line="360" w:lineRule="auto"/>
        <w:ind w:left="788" w:firstLine="0"/>
        <w:jc w:val="thaiDistribute"/>
        <w:rPr>
          <w:b w:val="0"/>
          <w:bCs/>
          <w:szCs w:val="28"/>
        </w:rPr>
      </w:pPr>
      <w:r w:rsidRPr="005005F2">
        <w:rPr>
          <w:b w:val="0"/>
          <w:bCs/>
          <w:szCs w:val="28"/>
        </w:rPr>
        <w:t>Ofloxacin contains ofloxacin, a broad-spectrum anti-infective agent that belongs to the fluoroquinolones group. Ofloxacin acts on both Gram-positive and Gram-negative bacteria.</w:t>
      </w:r>
    </w:p>
    <w:p w14:paraId="63F341CE" w14:textId="77777777" w:rsidR="005005F2" w:rsidRDefault="00000000" w:rsidP="005005F2">
      <w:pPr>
        <w:spacing w:after="240" w:line="360" w:lineRule="auto"/>
        <w:ind w:left="709" w:right="17" w:firstLine="79"/>
        <w:jc w:val="thaiDistribute"/>
        <w:rPr>
          <w:bCs/>
          <w:sz w:val="28"/>
          <w:szCs w:val="28"/>
        </w:rPr>
      </w:pPr>
      <w:r w:rsidRPr="005005F2">
        <w:rPr>
          <w:bCs/>
          <w:sz w:val="28"/>
          <w:szCs w:val="28"/>
        </w:rPr>
        <w:t xml:space="preserve">Fluoroquinolones have a dose-dependent bactericidal activity with a moderate post-antibiotic effect. For this class of antibiotics, the ratio between the area under the curve (AUC) and the minimum inhibitory </w:t>
      </w:r>
      <w:r w:rsidRPr="005005F2">
        <w:rPr>
          <w:bCs/>
          <w:sz w:val="28"/>
          <w:szCs w:val="28"/>
        </w:rPr>
        <w:lastRenderedPageBreak/>
        <w:t>concentration (MIC) or between the maximum concentration (Cmax) and the MIC is predictive of clinical success.</w:t>
      </w:r>
    </w:p>
    <w:p w14:paraId="75C54CD2" w14:textId="77777777" w:rsidR="005005F2" w:rsidRDefault="00000000" w:rsidP="005005F2">
      <w:pPr>
        <w:spacing w:after="240" w:line="360" w:lineRule="auto"/>
        <w:ind w:left="709" w:right="17" w:firstLine="79"/>
        <w:jc w:val="thaiDistribute"/>
        <w:rPr>
          <w:bCs/>
          <w:sz w:val="28"/>
          <w:szCs w:val="28"/>
        </w:rPr>
      </w:pPr>
      <w:r w:rsidRPr="00C0085D">
        <w:rPr>
          <w:sz w:val="28"/>
          <w:szCs w:val="28"/>
        </w:rPr>
        <w:t>The prevalence of resistance may vary based on geographical and temporal data for a given species. It is recommended that information about local resistance be obtained, in particular for the treatment of serious infections. If necessary, the opinion of an expert can be requested when the local prevalence of resistance is such that the usefulness of the product is uncertain, at least for certain types of infections.</w:t>
      </w:r>
    </w:p>
    <w:p w14:paraId="48C6129F" w14:textId="77777777" w:rsidR="005005F2" w:rsidRDefault="00000000" w:rsidP="005005F2">
      <w:pPr>
        <w:spacing w:after="240" w:line="360" w:lineRule="auto"/>
        <w:ind w:left="709" w:right="17" w:firstLine="79"/>
        <w:jc w:val="thaiDistribute"/>
        <w:rPr>
          <w:sz w:val="28"/>
          <w:szCs w:val="28"/>
        </w:rPr>
      </w:pPr>
      <w:r w:rsidRPr="00C0085D">
        <w:rPr>
          <w:sz w:val="28"/>
          <w:szCs w:val="28"/>
        </w:rPr>
        <w:t>Resistance to ofloxacin is acquired in a multi-step process at the target site through mutations in the two type II topoisomerases, DNA gyrase and topoisomerase IV. Other mechanisms of resistance such as permeability barriers (common in Pseudomonas aeruginosa) and efflux systems may also influence susceptibility to ofloxacin.</w:t>
      </w:r>
    </w:p>
    <w:p w14:paraId="6BB50E16" w14:textId="77777777" w:rsidR="005005F2" w:rsidRDefault="00000000" w:rsidP="005005F2">
      <w:pPr>
        <w:spacing w:after="240" w:line="360" w:lineRule="auto"/>
        <w:ind w:left="709" w:right="17" w:firstLine="79"/>
        <w:jc w:val="thaiDistribute"/>
        <w:rPr>
          <w:bCs/>
          <w:sz w:val="28"/>
          <w:szCs w:val="28"/>
          <w:u w:val="single"/>
        </w:rPr>
      </w:pPr>
      <w:r w:rsidRPr="005005F2">
        <w:rPr>
          <w:sz w:val="28"/>
          <w:szCs w:val="28"/>
          <w:u w:val="single"/>
        </w:rPr>
        <w:t>Bacteriological activity</w:t>
      </w:r>
    </w:p>
    <w:p w14:paraId="25B4EA24" w14:textId="5E43D7A7" w:rsidR="009D6CAB" w:rsidRPr="005005F2" w:rsidRDefault="00000000" w:rsidP="005005F2">
      <w:pPr>
        <w:spacing w:after="240" w:line="360" w:lineRule="auto"/>
        <w:ind w:left="709" w:right="17" w:firstLine="79"/>
        <w:jc w:val="thaiDistribute"/>
        <w:rPr>
          <w:bCs/>
          <w:sz w:val="28"/>
          <w:szCs w:val="28"/>
          <w:u w:val="single"/>
        </w:rPr>
      </w:pPr>
      <w:r w:rsidRPr="00C0085D">
        <w:rPr>
          <w:sz w:val="28"/>
          <w:szCs w:val="28"/>
        </w:rPr>
        <w:t>The following pathogens may be considered susceptible (MIC</w:t>
      </w:r>
      <w:r w:rsidRPr="00C0085D">
        <w:rPr>
          <w:sz w:val="28"/>
          <w:szCs w:val="28"/>
          <w:vertAlign w:val="superscript"/>
        </w:rPr>
        <w:footnoteReference w:id="1"/>
      </w:r>
      <w:r w:rsidRPr="00C0085D">
        <w:rPr>
          <w:sz w:val="28"/>
          <w:szCs w:val="28"/>
        </w:rPr>
        <w:t xml:space="preserve"> &lt; 2 µg/mL):</w:t>
      </w:r>
    </w:p>
    <w:p w14:paraId="288721AC" w14:textId="77777777" w:rsidR="009D6CAB" w:rsidRPr="005005F2" w:rsidRDefault="00000000" w:rsidP="005005F2">
      <w:pPr>
        <w:pStyle w:val="ListParagraph"/>
        <w:numPr>
          <w:ilvl w:val="0"/>
          <w:numId w:val="13"/>
        </w:numPr>
        <w:spacing w:after="47" w:line="360" w:lineRule="auto"/>
        <w:ind w:right="0"/>
        <w:rPr>
          <w:sz w:val="28"/>
          <w:szCs w:val="28"/>
        </w:rPr>
      </w:pPr>
      <w:r w:rsidRPr="005005F2">
        <w:rPr>
          <w:i/>
          <w:sz w:val="28"/>
          <w:szCs w:val="28"/>
        </w:rPr>
        <w:t>Methicillin-susceptible Staphylococcus aureus</w:t>
      </w:r>
    </w:p>
    <w:p w14:paraId="63239EF8" w14:textId="77777777" w:rsidR="009D6CAB" w:rsidRPr="005005F2" w:rsidRDefault="00000000" w:rsidP="005005F2">
      <w:pPr>
        <w:pStyle w:val="ListParagraph"/>
        <w:numPr>
          <w:ilvl w:val="0"/>
          <w:numId w:val="13"/>
        </w:numPr>
        <w:spacing w:after="47" w:line="360" w:lineRule="auto"/>
        <w:ind w:right="0"/>
        <w:rPr>
          <w:sz w:val="28"/>
          <w:szCs w:val="28"/>
        </w:rPr>
      </w:pPr>
      <w:r w:rsidRPr="005005F2">
        <w:rPr>
          <w:i/>
          <w:sz w:val="28"/>
          <w:szCs w:val="28"/>
        </w:rPr>
        <w:t>Staphylococcus epidermidis</w:t>
      </w:r>
    </w:p>
    <w:p w14:paraId="689687FA" w14:textId="77777777" w:rsidR="009D6CAB" w:rsidRPr="005005F2" w:rsidRDefault="00000000" w:rsidP="005005F2">
      <w:pPr>
        <w:pStyle w:val="ListParagraph"/>
        <w:numPr>
          <w:ilvl w:val="0"/>
          <w:numId w:val="13"/>
        </w:numPr>
        <w:spacing w:after="47" w:line="360" w:lineRule="auto"/>
        <w:ind w:right="0"/>
        <w:rPr>
          <w:sz w:val="28"/>
          <w:szCs w:val="28"/>
        </w:rPr>
      </w:pPr>
      <w:r w:rsidRPr="005005F2">
        <w:rPr>
          <w:i/>
          <w:sz w:val="28"/>
          <w:szCs w:val="28"/>
        </w:rPr>
        <w:t>Neisseria gonorrhoeae</w:t>
      </w:r>
    </w:p>
    <w:p w14:paraId="71EB73A2" w14:textId="77777777" w:rsidR="009D6CAB" w:rsidRPr="005005F2" w:rsidRDefault="00000000" w:rsidP="005005F2">
      <w:pPr>
        <w:pStyle w:val="ListParagraph"/>
        <w:numPr>
          <w:ilvl w:val="0"/>
          <w:numId w:val="13"/>
        </w:numPr>
        <w:spacing w:after="47" w:line="360" w:lineRule="auto"/>
        <w:ind w:right="0"/>
        <w:rPr>
          <w:sz w:val="28"/>
          <w:szCs w:val="28"/>
        </w:rPr>
      </w:pPr>
      <w:r w:rsidRPr="005005F2">
        <w:rPr>
          <w:i/>
          <w:sz w:val="28"/>
          <w:szCs w:val="28"/>
        </w:rPr>
        <w:t>Neisseria meningitidis</w:t>
      </w:r>
    </w:p>
    <w:p w14:paraId="70C00AAE" w14:textId="77777777" w:rsidR="009D6CAB" w:rsidRPr="005005F2" w:rsidRDefault="00000000" w:rsidP="005005F2">
      <w:pPr>
        <w:pStyle w:val="ListParagraph"/>
        <w:numPr>
          <w:ilvl w:val="0"/>
          <w:numId w:val="13"/>
        </w:numPr>
        <w:spacing w:after="47" w:line="360" w:lineRule="auto"/>
        <w:ind w:right="0"/>
        <w:rPr>
          <w:sz w:val="28"/>
          <w:szCs w:val="28"/>
        </w:rPr>
      </w:pPr>
      <w:r w:rsidRPr="005005F2">
        <w:rPr>
          <w:i/>
          <w:sz w:val="28"/>
          <w:szCs w:val="28"/>
        </w:rPr>
        <w:t>Haemophilus influenzae</w:t>
      </w:r>
    </w:p>
    <w:p w14:paraId="1266A695" w14:textId="77777777" w:rsidR="009D6CAB" w:rsidRPr="005005F2" w:rsidRDefault="00000000" w:rsidP="005005F2">
      <w:pPr>
        <w:pStyle w:val="ListParagraph"/>
        <w:numPr>
          <w:ilvl w:val="0"/>
          <w:numId w:val="13"/>
        </w:numPr>
        <w:spacing w:after="47" w:line="360" w:lineRule="auto"/>
        <w:ind w:right="0"/>
        <w:rPr>
          <w:sz w:val="28"/>
          <w:szCs w:val="28"/>
        </w:rPr>
      </w:pPr>
      <w:r w:rsidRPr="005005F2">
        <w:rPr>
          <w:i/>
          <w:sz w:val="28"/>
          <w:szCs w:val="28"/>
        </w:rPr>
        <w:t>Escherichia coli</w:t>
      </w:r>
    </w:p>
    <w:p w14:paraId="07114EDD" w14:textId="77777777" w:rsidR="009D6CAB" w:rsidRPr="005005F2" w:rsidRDefault="00000000" w:rsidP="005005F2">
      <w:pPr>
        <w:pStyle w:val="ListParagraph"/>
        <w:numPr>
          <w:ilvl w:val="0"/>
          <w:numId w:val="13"/>
        </w:numPr>
        <w:spacing w:after="47" w:line="360" w:lineRule="auto"/>
        <w:ind w:right="0"/>
        <w:rPr>
          <w:sz w:val="28"/>
          <w:szCs w:val="28"/>
        </w:rPr>
      </w:pPr>
      <w:r w:rsidRPr="005005F2">
        <w:rPr>
          <w:i/>
          <w:sz w:val="28"/>
          <w:szCs w:val="28"/>
        </w:rPr>
        <w:lastRenderedPageBreak/>
        <w:t>Klebsiella</w:t>
      </w:r>
    </w:p>
    <w:p w14:paraId="3E0B389F" w14:textId="77777777" w:rsidR="009D6CAB" w:rsidRPr="00C0085D" w:rsidRDefault="00000000" w:rsidP="005005F2">
      <w:pPr>
        <w:numPr>
          <w:ilvl w:val="0"/>
          <w:numId w:val="13"/>
        </w:numPr>
        <w:spacing w:after="47" w:line="360" w:lineRule="auto"/>
        <w:ind w:right="0"/>
        <w:rPr>
          <w:sz w:val="28"/>
          <w:szCs w:val="28"/>
        </w:rPr>
      </w:pPr>
      <w:r w:rsidRPr="00C0085D">
        <w:rPr>
          <w:i/>
          <w:sz w:val="28"/>
          <w:szCs w:val="28"/>
        </w:rPr>
        <w:t>Enterobacter, Citrobacter</w:t>
      </w:r>
    </w:p>
    <w:p w14:paraId="4F87F86A" w14:textId="77777777" w:rsidR="009D6CAB" w:rsidRPr="00C0085D" w:rsidRDefault="00000000" w:rsidP="005005F2">
      <w:pPr>
        <w:numPr>
          <w:ilvl w:val="0"/>
          <w:numId w:val="13"/>
        </w:numPr>
        <w:spacing w:after="47" w:line="360" w:lineRule="auto"/>
        <w:ind w:right="0"/>
        <w:rPr>
          <w:sz w:val="28"/>
          <w:szCs w:val="28"/>
        </w:rPr>
      </w:pPr>
      <w:r w:rsidRPr="00C0085D">
        <w:rPr>
          <w:i/>
          <w:sz w:val="28"/>
          <w:szCs w:val="28"/>
        </w:rPr>
        <w:t>Proteus (indole-negative and indole-positive)</w:t>
      </w:r>
    </w:p>
    <w:p w14:paraId="2E51CD61" w14:textId="77777777" w:rsidR="009D6CAB" w:rsidRPr="00C0085D" w:rsidRDefault="00000000" w:rsidP="005005F2">
      <w:pPr>
        <w:numPr>
          <w:ilvl w:val="0"/>
          <w:numId w:val="13"/>
        </w:numPr>
        <w:spacing w:after="47" w:line="360" w:lineRule="auto"/>
        <w:ind w:right="0"/>
        <w:rPr>
          <w:sz w:val="28"/>
          <w:szCs w:val="28"/>
        </w:rPr>
      </w:pPr>
      <w:r w:rsidRPr="00C0085D">
        <w:rPr>
          <w:i/>
          <w:sz w:val="28"/>
          <w:szCs w:val="28"/>
        </w:rPr>
        <w:t>Salmonella, Shigella</w:t>
      </w:r>
    </w:p>
    <w:p w14:paraId="1340D809" w14:textId="77777777" w:rsidR="009D6CAB" w:rsidRPr="00C0085D" w:rsidRDefault="00000000" w:rsidP="005005F2">
      <w:pPr>
        <w:numPr>
          <w:ilvl w:val="0"/>
          <w:numId w:val="13"/>
        </w:numPr>
        <w:spacing w:after="47" w:line="360" w:lineRule="auto"/>
        <w:ind w:right="0"/>
        <w:rPr>
          <w:sz w:val="28"/>
          <w:szCs w:val="28"/>
        </w:rPr>
      </w:pPr>
      <w:r w:rsidRPr="00C0085D">
        <w:rPr>
          <w:i/>
          <w:sz w:val="28"/>
          <w:szCs w:val="28"/>
        </w:rPr>
        <w:t>Yersinia enterocolitica</w:t>
      </w:r>
    </w:p>
    <w:p w14:paraId="39AC83EC" w14:textId="77777777" w:rsidR="009D6CAB" w:rsidRPr="005005F2" w:rsidRDefault="00000000" w:rsidP="005005F2">
      <w:pPr>
        <w:pStyle w:val="ListParagraph"/>
        <w:numPr>
          <w:ilvl w:val="0"/>
          <w:numId w:val="13"/>
        </w:numPr>
        <w:spacing w:after="47" w:line="360" w:lineRule="auto"/>
        <w:ind w:right="0"/>
        <w:rPr>
          <w:sz w:val="28"/>
          <w:szCs w:val="28"/>
        </w:rPr>
      </w:pPr>
      <w:r w:rsidRPr="005005F2">
        <w:rPr>
          <w:i/>
          <w:sz w:val="28"/>
          <w:szCs w:val="28"/>
        </w:rPr>
        <w:t>-Campylobacter jejuni</w:t>
      </w:r>
    </w:p>
    <w:p w14:paraId="2A4DC67C" w14:textId="77777777" w:rsidR="009D6CAB" w:rsidRPr="00C0085D" w:rsidRDefault="00000000" w:rsidP="005005F2">
      <w:pPr>
        <w:numPr>
          <w:ilvl w:val="0"/>
          <w:numId w:val="13"/>
        </w:numPr>
        <w:spacing w:after="47" w:line="360" w:lineRule="auto"/>
        <w:ind w:right="0"/>
        <w:rPr>
          <w:sz w:val="28"/>
          <w:szCs w:val="28"/>
        </w:rPr>
      </w:pPr>
      <w:r w:rsidRPr="00C0085D">
        <w:rPr>
          <w:i/>
          <w:sz w:val="28"/>
          <w:szCs w:val="28"/>
        </w:rPr>
        <w:t>Vibrio cholerae - Vibrio parahaemolyticus - Hafnia spp.</w:t>
      </w:r>
    </w:p>
    <w:p w14:paraId="04C43D0C" w14:textId="77777777" w:rsidR="009D6CAB" w:rsidRPr="00C0085D" w:rsidRDefault="00000000" w:rsidP="005005F2">
      <w:pPr>
        <w:numPr>
          <w:ilvl w:val="0"/>
          <w:numId w:val="13"/>
        </w:numPr>
        <w:spacing w:after="47" w:line="360" w:lineRule="auto"/>
        <w:ind w:right="0"/>
        <w:rPr>
          <w:sz w:val="28"/>
          <w:szCs w:val="28"/>
        </w:rPr>
      </w:pPr>
      <w:r w:rsidRPr="00C0085D">
        <w:rPr>
          <w:i/>
          <w:sz w:val="28"/>
          <w:szCs w:val="28"/>
        </w:rPr>
        <w:t>Aeromonas spp.</w:t>
      </w:r>
    </w:p>
    <w:p w14:paraId="77669919" w14:textId="77777777" w:rsidR="009D6CAB" w:rsidRPr="00C0085D" w:rsidRDefault="00000000" w:rsidP="005005F2">
      <w:pPr>
        <w:numPr>
          <w:ilvl w:val="0"/>
          <w:numId w:val="13"/>
        </w:numPr>
        <w:spacing w:after="47" w:line="360" w:lineRule="auto"/>
        <w:ind w:right="0"/>
        <w:rPr>
          <w:sz w:val="28"/>
          <w:szCs w:val="28"/>
        </w:rPr>
      </w:pPr>
      <w:r w:rsidRPr="00C0085D">
        <w:rPr>
          <w:i/>
          <w:sz w:val="28"/>
          <w:szCs w:val="28"/>
        </w:rPr>
        <w:t>Plesiomonas spp.</w:t>
      </w:r>
    </w:p>
    <w:p w14:paraId="360C4693" w14:textId="77777777" w:rsidR="009D6CAB" w:rsidRPr="00C0085D" w:rsidRDefault="00000000" w:rsidP="005005F2">
      <w:pPr>
        <w:numPr>
          <w:ilvl w:val="0"/>
          <w:numId w:val="13"/>
        </w:numPr>
        <w:spacing w:after="47" w:line="360" w:lineRule="auto"/>
        <w:ind w:right="0"/>
        <w:rPr>
          <w:sz w:val="28"/>
          <w:szCs w:val="28"/>
        </w:rPr>
      </w:pPr>
      <w:r w:rsidRPr="00C0085D">
        <w:rPr>
          <w:i/>
          <w:sz w:val="28"/>
          <w:szCs w:val="28"/>
        </w:rPr>
        <w:t>Chlamydiae</w:t>
      </w:r>
    </w:p>
    <w:p w14:paraId="6D5153FE" w14:textId="77777777" w:rsidR="005005F2" w:rsidRDefault="00000000" w:rsidP="005005F2">
      <w:pPr>
        <w:numPr>
          <w:ilvl w:val="0"/>
          <w:numId w:val="13"/>
        </w:numPr>
        <w:spacing w:after="240" w:line="360" w:lineRule="auto"/>
        <w:ind w:left="1434" w:right="0" w:hanging="357"/>
        <w:rPr>
          <w:sz w:val="28"/>
          <w:szCs w:val="28"/>
        </w:rPr>
      </w:pPr>
      <w:r w:rsidRPr="00C0085D">
        <w:rPr>
          <w:i/>
          <w:sz w:val="28"/>
          <w:szCs w:val="28"/>
        </w:rPr>
        <w:t>Legionella pneumophila.</w:t>
      </w:r>
    </w:p>
    <w:p w14:paraId="5ADDED33" w14:textId="760307DB" w:rsidR="009D6CAB" w:rsidRPr="005005F2" w:rsidRDefault="00000000" w:rsidP="005005F2">
      <w:pPr>
        <w:spacing w:after="240" w:line="360" w:lineRule="auto"/>
        <w:ind w:left="0" w:right="0" w:firstLine="720"/>
        <w:rPr>
          <w:sz w:val="28"/>
          <w:szCs w:val="28"/>
        </w:rPr>
      </w:pPr>
      <w:r w:rsidRPr="005005F2">
        <w:rPr>
          <w:sz w:val="28"/>
          <w:szCs w:val="28"/>
        </w:rPr>
        <w:t>Moderately susceptible bacteria (MIC 2 to 4 µg/mL) include:</w:t>
      </w:r>
    </w:p>
    <w:p w14:paraId="0EE193EC" w14:textId="77777777" w:rsidR="009D6CAB" w:rsidRPr="005005F2" w:rsidRDefault="00000000" w:rsidP="005005F2">
      <w:pPr>
        <w:pStyle w:val="ListParagraph"/>
        <w:numPr>
          <w:ilvl w:val="0"/>
          <w:numId w:val="14"/>
        </w:numPr>
        <w:spacing w:after="47" w:line="360" w:lineRule="auto"/>
        <w:ind w:right="0"/>
        <w:rPr>
          <w:sz w:val="28"/>
          <w:szCs w:val="28"/>
        </w:rPr>
      </w:pPr>
      <w:r w:rsidRPr="005005F2">
        <w:rPr>
          <w:i/>
          <w:sz w:val="28"/>
          <w:szCs w:val="28"/>
        </w:rPr>
        <w:t>Serratia marcescens</w:t>
      </w:r>
    </w:p>
    <w:p w14:paraId="7EF488C4" w14:textId="77777777" w:rsidR="009D6CAB" w:rsidRPr="005005F2" w:rsidRDefault="00000000" w:rsidP="005005F2">
      <w:pPr>
        <w:pStyle w:val="ListParagraph"/>
        <w:numPr>
          <w:ilvl w:val="0"/>
          <w:numId w:val="14"/>
        </w:numPr>
        <w:spacing w:after="47" w:line="360" w:lineRule="auto"/>
        <w:ind w:right="0"/>
        <w:rPr>
          <w:sz w:val="28"/>
          <w:szCs w:val="28"/>
        </w:rPr>
      </w:pPr>
      <w:r w:rsidRPr="005005F2">
        <w:rPr>
          <w:i/>
          <w:sz w:val="28"/>
          <w:szCs w:val="28"/>
        </w:rPr>
        <w:t>Enterococcus faecium</w:t>
      </w:r>
    </w:p>
    <w:p w14:paraId="062FC4B6" w14:textId="77777777" w:rsidR="009D6CAB" w:rsidRPr="005005F2" w:rsidRDefault="00000000" w:rsidP="005005F2">
      <w:pPr>
        <w:pStyle w:val="ListParagraph"/>
        <w:numPr>
          <w:ilvl w:val="0"/>
          <w:numId w:val="14"/>
        </w:numPr>
        <w:spacing w:after="47" w:line="360" w:lineRule="auto"/>
        <w:ind w:right="0"/>
        <w:rPr>
          <w:sz w:val="28"/>
          <w:szCs w:val="28"/>
        </w:rPr>
      </w:pPr>
      <w:r w:rsidRPr="005005F2">
        <w:rPr>
          <w:i/>
          <w:sz w:val="28"/>
          <w:szCs w:val="28"/>
        </w:rPr>
        <w:t>Clostridium tetani</w:t>
      </w:r>
    </w:p>
    <w:p w14:paraId="719A372E" w14:textId="77777777" w:rsidR="009D6CAB" w:rsidRPr="005005F2" w:rsidRDefault="00000000" w:rsidP="005005F2">
      <w:pPr>
        <w:pStyle w:val="ListParagraph"/>
        <w:numPr>
          <w:ilvl w:val="0"/>
          <w:numId w:val="14"/>
        </w:numPr>
        <w:spacing w:after="47" w:line="360" w:lineRule="auto"/>
        <w:ind w:right="0"/>
        <w:rPr>
          <w:sz w:val="28"/>
          <w:szCs w:val="28"/>
        </w:rPr>
      </w:pPr>
      <w:r w:rsidRPr="005005F2">
        <w:rPr>
          <w:i/>
          <w:sz w:val="28"/>
          <w:szCs w:val="28"/>
        </w:rPr>
        <w:t>Enterococci</w:t>
      </w:r>
    </w:p>
    <w:p w14:paraId="4443E156" w14:textId="77777777" w:rsidR="009D6CAB" w:rsidRPr="005005F2" w:rsidRDefault="00000000" w:rsidP="005005F2">
      <w:pPr>
        <w:pStyle w:val="ListParagraph"/>
        <w:numPr>
          <w:ilvl w:val="0"/>
          <w:numId w:val="14"/>
        </w:numPr>
        <w:spacing w:after="47" w:line="360" w:lineRule="auto"/>
        <w:ind w:right="0"/>
        <w:rPr>
          <w:sz w:val="28"/>
          <w:szCs w:val="28"/>
        </w:rPr>
      </w:pPr>
      <w:r w:rsidRPr="005005F2">
        <w:rPr>
          <w:i/>
          <w:sz w:val="28"/>
          <w:szCs w:val="28"/>
        </w:rPr>
        <w:t>Streptococcus pyogenes</w:t>
      </w:r>
    </w:p>
    <w:p w14:paraId="7B288338" w14:textId="77777777" w:rsidR="009D6CAB" w:rsidRPr="005005F2" w:rsidRDefault="00000000" w:rsidP="005005F2">
      <w:pPr>
        <w:pStyle w:val="ListParagraph"/>
        <w:numPr>
          <w:ilvl w:val="0"/>
          <w:numId w:val="14"/>
        </w:numPr>
        <w:spacing w:after="47" w:line="360" w:lineRule="auto"/>
        <w:ind w:right="0"/>
        <w:rPr>
          <w:sz w:val="28"/>
          <w:szCs w:val="28"/>
        </w:rPr>
      </w:pPr>
      <w:r w:rsidRPr="005005F2">
        <w:rPr>
          <w:i/>
          <w:sz w:val="28"/>
          <w:szCs w:val="28"/>
        </w:rPr>
        <w:t>Streptococcus pneumoniae</w:t>
      </w:r>
    </w:p>
    <w:p w14:paraId="5C3EF986" w14:textId="77777777" w:rsidR="009D6CAB" w:rsidRPr="005005F2" w:rsidRDefault="00000000" w:rsidP="005005F2">
      <w:pPr>
        <w:pStyle w:val="ListParagraph"/>
        <w:numPr>
          <w:ilvl w:val="0"/>
          <w:numId w:val="14"/>
        </w:numPr>
        <w:spacing w:after="47" w:line="360" w:lineRule="auto"/>
        <w:ind w:right="0"/>
        <w:rPr>
          <w:sz w:val="28"/>
          <w:szCs w:val="28"/>
        </w:rPr>
      </w:pPr>
      <w:r w:rsidRPr="005005F2">
        <w:rPr>
          <w:i/>
          <w:sz w:val="28"/>
          <w:szCs w:val="28"/>
        </w:rPr>
        <w:t>Pseudomonas aeruginosa</w:t>
      </w:r>
    </w:p>
    <w:p w14:paraId="76F75F05" w14:textId="77777777" w:rsidR="009D6CAB" w:rsidRPr="005005F2" w:rsidRDefault="00000000" w:rsidP="005005F2">
      <w:pPr>
        <w:pStyle w:val="ListParagraph"/>
        <w:numPr>
          <w:ilvl w:val="0"/>
          <w:numId w:val="14"/>
        </w:numPr>
        <w:spacing w:after="47" w:line="360" w:lineRule="auto"/>
        <w:ind w:right="0"/>
        <w:rPr>
          <w:sz w:val="28"/>
          <w:szCs w:val="28"/>
        </w:rPr>
      </w:pPr>
      <w:r w:rsidRPr="005005F2">
        <w:rPr>
          <w:i/>
          <w:sz w:val="28"/>
          <w:szCs w:val="28"/>
        </w:rPr>
        <w:t>Acinetobacter</w:t>
      </w:r>
    </w:p>
    <w:p w14:paraId="0B053EC0" w14:textId="77777777" w:rsidR="009D6CAB" w:rsidRPr="005005F2" w:rsidRDefault="00000000" w:rsidP="005005F2">
      <w:pPr>
        <w:pStyle w:val="ListParagraph"/>
        <w:numPr>
          <w:ilvl w:val="0"/>
          <w:numId w:val="14"/>
        </w:numPr>
        <w:spacing w:after="47" w:line="360" w:lineRule="auto"/>
        <w:ind w:right="0"/>
        <w:rPr>
          <w:sz w:val="28"/>
          <w:szCs w:val="28"/>
        </w:rPr>
      </w:pPr>
      <w:r w:rsidRPr="005005F2">
        <w:rPr>
          <w:i/>
          <w:sz w:val="28"/>
          <w:szCs w:val="28"/>
        </w:rPr>
        <w:t>Mycoplasma pneumoniae</w:t>
      </w:r>
    </w:p>
    <w:p w14:paraId="63450FDC" w14:textId="77777777" w:rsidR="009D6CAB" w:rsidRPr="005005F2" w:rsidRDefault="00000000" w:rsidP="005005F2">
      <w:pPr>
        <w:pStyle w:val="ListParagraph"/>
        <w:numPr>
          <w:ilvl w:val="0"/>
          <w:numId w:val="14"/>
        </w:numPr>
        <w:spacing w:after="47" w:line="360" w:lineRule="auto"/>
        <w:ind w:right="0"/>
        <w:rPr>
          <w:sz w:val="28"/>
          <w:szCs w:val="28"/>
        </w:rPr>
      </w:pPr>
      <w:r w:rsidRPr="005005F2">
        <w:rPr>
          <w:i/>
          <w:sz w:val="28"/>
          <w:szCs w:val="28"/>
        </w:rPr>
        <w:t>Streptococcus viridans</w:t>
      </w:r>
    </w:p>
    <w:p w14:paraId="35D6CA44" w14:textId="77777777" w:rsidR="005005F2" w:rsidRPr="005005F2" w:rsidRDefault="00000000" w:rsidP="005005F2">
      <w:pPr>
        <w:pStyle w:val="ListParagraph"/>
        <w:numPr>
          <w:ilvl w:val="0"/>
          <w:numId w:val="14"/>
        </w:numPr>
        <w:spacing w:after="302" w:line="360" w:lineRule="auto"/>
        <w:ind w:right="0"/>
        <w:rPr>
          <w:sz w:val="28"/>
          <w:szCs w:val="28"/>
        </w:rPr>
      </w:pPr>
      <w:r w:rsidRPr="005005F2">
        <w:rPr>
          <w:i/>
          <w:sz w:val="28"/>
          <w:szCs w:val="28"/>
        </w:rPr>
        <w:t xml:space="preserve">Mycoplasma hominis </w:t>
      </w:r>
    </w:p>
    <w:p w14:paraId="1DA4D931" w14:textId="5108C2E6" w:rsidR="005005F2" w:rsidRPr="005005F2" w:rsidRDefault="00000000" w:rsidP="005005F2">
      <w:pPr>
        <w:pStyle w:val="ListParagraph"/>
        <w:numPr>
          <w:ilvl w:val="0"/>
          <w:numId w:val="14"/>
        </w:numPr>
        <w:spacing w:after="302" w:line="360" w:lineRule="auto"/>
        <w:ind w:right="0"/>
        <w:rPr>
          <w:sz w:val="28"/>
          <w:szCs w:val="28"/>
        </w:rPr>
      </w:pPr>
      <w:r w:rsidRPr="005005F2">
        <w:rPr>
          <w:i/>
          <w:sz w:val="28"/>
          <w:szCs w:val="28"/>
        </w:rPr>
        <w:t xml:space="preserve">Mycobacterium tuberculosis </w:t>
      </w:r>
    </w:p>
    <w:p w14:paraId="6B7E4908" w14:textId="290AC7EF" w:rsidR="009D6CAB" w:rsidRPr="005005F2" w:rsidRDefault="00000000" w:rsidP="005005F2">
      <w:pPr>
        <w:pStyle w:val="ListParagraph"/>
        <w:numPr>
          <w:ilvl w:val="0"/>
          <w:numId w:val="14"/>
        </w:numPr>
        <w:spacing w:after="240" w:line="360" w:lineRule="auto"/>
        <w:ind w:left="1434" w:right="0" w:hanging="357"/>
        <w:contextualSpacing w:val="0"/>
        <w:rPr>
          <w:sz w:val="28"/>
          <w:szCs w:val="28"/>
        </w:rPr>
      </w:pPr>
      <w:r w:rsidRPr="005005F2">
        <w:rPr>
          <w:i/>
          <w:sz w:val="28"/>
          <w:szCs w:val="28"/>
        </w:rPr>
        <w:t>Mycobacterium fortuitum.</w:t>
      </w:r>
    </w:p>
    <w:p w14:paraId="66C49723" w14:textId="77777777" w:rsidR="009D6CAB" w:rsidRPr="00C0085D" w:rsidRDefault="00000000" w:rsidP="005005F2">
      <w:pPr>
        <w:spacing w:after="240"/>
        <w:ind w:left="737" w:right="17" w:firstLine="0"/>
        <w:rPr>
          <w:sz w:val="28"/>
          <w:szCs w:val="28"/>
        </w:rPr>
      </w:pPr>
      <w:r w:rsidRPr="00C0085D">
        <w:rPr>
          <w:sz w:val="28"/>
          <w:szCs w:val="28"/>
        </w:rPr>
        <w:lastRenderedPageBreak/>
        <w:t>Bacteria that can be considered resistant (MIC &gt; 4 µg/mL):</w:t>
      </w:r>
    </w:p>
    <w:p w14:paraId="1EE714D3" w14:textId="77777777" w:rsidR="009D6CAB" w:rsidRPr="005005F2" w:rsidRDefault="00000000" w:rsidP="005005F2">
      <w:pPr>
        <w:pStyle w:val="ListParagraph"/>
        <w:numPr>
          <w:ilvl w:val="0"/>
          <w:numId w:val="15"/>
        </w:numPr>
        <w:spacing w:after="47" w:line="360" w:lineRule="auto"/>
        <w:ind w:right="0"/>
        <w:rPr>
          <w:sz w:val="28"/>
          <w:szCs w:val="28"/>
        </w:rPr>
      </w:pPr>
      <w:r w:rsidRPr="005005F2">
        <w:rPr>
          <w:i/>
          <w:sz w:val="28"/>
          <w:szCs w:val="28"/>
        </w:rPr>
        <w:t>Fusobacterium spp.</w:t>
      </w:r>
    </w:p>
    <w:p w14:paraId="2216A6D7" w14:textId="77777777" w:rsidR="009D6CAB" w:rsidRPr="005005F2" w:rsidRDefault="00000000" w:rsidP="005005F2">
      <w:pPr>
        <w:pStyle w:val="ListParagraph"/>
        <w:numPr>
          <w:ilvl w:val="0"/>
          <w:numId w:val="15"/>
        </w:numPr>
        <w:spacing w:after="47" w:line="360" w:lineRule="auto"/>
        <w:ind w:right="0"/>
        <w:rPr>
          <w:sz w:val="28"/>
          <w:szCs w:val="28"/>
        </w:rPr>
      </w:pPr>
      <w:r w:rsidRPr="005005F2">
        <w:rPr>
          <w:i/>
          <w:sz w:val="28"/>
          <w:szCs w:val="28"/>
        </w:rPr>
        <w:t>Eubacterium spp.</w:t>
      </w:r>
    </w:p>
    <w:p w14:paraId="5A0B44D2" w14:textId="77777777" w:rsidR="009D6CAB" w:rsidRPr="005005F2" w:rsidRDefault="00000000" w:rsidP="005005F2">
      <w:pPr>
        <w:pStyle w:val="ListParagraph"/>
        <w:numPr>
          <w:ilvl w:val="0"/>
          <w:numId w:val="15"/>
        </w:numPr>
        <w:spacing w:after="47" w:line="360" w:lineRule="auto"/>
        <w:ind w:right="0"/>
        <w:rPr>
          <w:sz w:val="28"/>
          <w:szCs w:val="28"/>
        </w:rPr>
      </w:pPr>
      <w:r w:rsidRPr="005005F2">
        <w:rPr>
          <w:i/>
          <w:sz w:val="28"/>
          <w:szCs w:val="28"/>
        </w:rPr>
        <w:t>Peptococci</w:t>
      </w:r>
    </w:p>
    <w:p w14:paraId="7D5C0766" w14:textId="77777777" w:rsidR="009D6CAB" w:rsidRPr="005005F2" w:rsidRDefault="00000000" w:rsidP="005005F2">
      <w:pPr>
        <w:pStyle w:val="ListParagraph"/>
        <w:numPr>
          <w:ilvl w:val="0"/>
          <w:numId w:val="15"/>
        </w:numPr>
        <w:spacing w:after="47" w:line="360" w:lineRule="auto"/>
        <w:ind w:right="0"/>
        <w:jc w:val="thaiDistribute"/>
        <w:rPr>
          <w:sz w:val="28"/>
          <w:szCs w:val="28"/>
        </w:rPr>
      </w:pPr>
      <w:r w:rsidRPr="005005F2">
        <w:rPr>
          <w:i/>
          <w:sz w:val="28"/>
          <w:szCs w:val="28"/>
        </w:rPr>
        <w:t>Peptostreptococci</w:t>
      </w:r>
    </w:p>
    <w:p w14:paraId="4E94CF76" w14:textId="77777777" w:rsidR="009D6CAB" w:rsidRPr="005005F2" w:rsidRDefault="00000000" w:rsidP="005005F2">
      <w:pPr>
        <w:pStyle w:val="ListParagraph"/>
        <w:numPr>
          <w:ilvl w:val="0"/>
          <w:numId w:val="15"/>
        </w:numPr>
        <w:spacing w:after="47" w:line="360" w:lineRule="auto"/>
        <w:ind w:right="0"/>
        <w:jc w:val="thaiDistribute"/>
        <w:rPr>
          <w:sz w:val="28"/>
          <w:szCs w:val="28"/>
        </w:rPr>
      </w:pPr>
      <w:r w:rsidRPr="005005F2">
        <w:rPr>
          <w:i/>
          <w:sz w:val="28"/>
          <w:szCs w:val="28"/>
        </w:rPr>
        <w:t>Treponema pallidum</w:t>
      </w:r>
    </w:p>
    <w:p w14:paraId="3DE7C200" w14:textId="77777777" w:rsidR="009D6CAB" w:rsidRPr="005005F2" w:rsidRDefault="00000000" w:rsidP="005005F2">
      <w:pPr>
        <w:pStyle w:val="ListParagraph"/>
        <w:numPr>
          <w:ilvl w:val="0"/>
          <w:numId w:val="15"/>
        </w:numPr>
        <w:spacing w:after="47" w:line="360" w:lineRule="auto"/>
        <w:ind w:right="0"/>
        <w:jc w:val="thaiDistribute"/>
        <w:rPr>
          <w:sz w:val="28"/>
          <w:szCs w:val="28"/>
        </w:rPr>
      </w:pPr>
      <w:r w:rsidRPr="005005F2">
        <w:rPr>
          <w:i/>
          <w:sz w:val="28"/>
          <w:szCs w:val="28"/>
        </w:rPr>
        <w:t>Clostridium difficile - Nocardia asteroids - Bacteroides spp.</w:t>
      </w:r>
    </w:p>
    <w:p w14:paraId="1BD33970" w14:textId="77777777" w:rsidR="005005F2" w:rsidRPr="005005F2" w:rsidRDefault="00000000" w:rsidP="005005F2">
      <w:pPr>
        <w:pStyle w:val="ListParagraph"/>
        <w:numPr>
          <w:ilvl w:val="0"/>
          <w:numId w:val="15"/>
        </w:numPr>
        <w:spacing w:after="240" w:line="360" w:lineRule="auto"/>
        <w:ind w:left="1797" w:right="0" w:hanging="357"/>
        <w:contextualSpacing w:val="0"/>
        <w:jc w:val="thaiDistribute"/>
        <w:rPr>
          <w:sz w:val="28"/>
          <w:szCs w:val="28"/>
        </w:rPr>
      </w:pPr>
      <w:r w:rsidRPr="005005F2">
        <w:rPr>
          <w:i/>
          <w:sz w:val="28"/>
          <w:szCs w:val="28"/>
        </w:rPr>
        <w:t>Ureaplasma urealyticum.</w:t>
      </w:r>
    </w:p>
    <w:p w14:paraId="4A814DCD" w14:textId="589D0B9C" w:rsidR="009D6CAB" w:rsidRPr="005005F2" w:rsidRDefault="00000000" w:rsidP="005005F2">
      <w:pPr>
        <w:spacing w:after="240" w:line="360" w:lineRule="auto"/>
        <w:ind w:right="0" w:firstLine="0"/>
        <w:jc w:val="thaiDistribute"/>
        <w:rPr>
          <w:sz w:val="28"/>
          <w:szCs w:val="28"/>
        </w:rPr>
      </w:pPr>
      <w:r w:rsidRPr="005005F2">
        <w:rPr>
          <w:sz w:val="28"/>
          <w:szCs w:val="28"/>
        </w:rPr>
        <w:t>In the case of urinary tract infection, an MIC &lt; 16 µg/mL can still be considered susceptible.</w:t>
      </w:r>
    </w:p>
    <w:p w14:paraId="5D929F3E" w14:textId="6B06AE46" w:rsidR="009D6CAB" w:rsidRPr="005005F2" w:rsidRDefault="00000000" w:rsidP="005005F2">
      <w:pPr>
        <w:pStyle w:val="Heading2"/>
        <w:numPr>
          <w:ilvl w:val="1"/>
          <w:numId w:val="6"/>
        </w:numPr>
        <w:tabs>
          <w:tab w:val="center" w:pos="2340"/>
        </w:tabs>
        <w:spacing w:after="240" w:line="264" w:lineRule="auto"/>
        <w:ind w:left="788" w:hanging="431"/>
        <w:rPr>
          <w:i w:val="0"/>
          <w:iCs/>
          <w:szCs w:val="28"/>
        </w:rPr>
      </w:pPr>
      <w:r w:rsidRPr="005005F2">
        <w:rPr>
          <w:i w:val="0"/>
          <w:iCs/>
          <w:szCs w:val="28"/>
        </w:rPr>
        <w:t>Pharmacokinetic properties</w:t>
      </w:r>
    </w:p>
    <w:p w14:paraId="64DD20EF" w14:textId="77777777" w:rsidR="005005F2" w:rsidRDefault="00000000" w:rsidP="005005F2">
      <w:pPr>
        <w:spacing w:after="240" w:line="259" w:lineRule="auto"/>
        <w:ind w:left="748" w:right="0" w:hanging="11"/>
        <w:rPr>
          <w:sz w:val="28"/>
          <w:szCs w:val="28"/>
        </w:rPr>
      </w:pPr>
      <w:r w:rsidRPr="00C0085D">
        <w:rPr>
          <w:sz w:val="28"/>
          <w:szCs w:val="28"/>
          <w:u w:val="single" w:color="000000"/>
        </w:rPr>
        <w:t>Absorption</w:t>
      </w:r>
    </w:p>
    <w:p w14:paraId="2B447277" w14:textId="77777777" w:rsidR="005005F2" w:rsidRDefault="00000000" w:rsidP="005005F2">
      <w:pPr>
        <w:spacing w:after="240" w:line="360" w:lineRule="auto"/>
        <w:ind w:left="748" w:right="0" w:hanging="11"/>
        <w:jc w:val="thaiDistribute"/>
        <w:rPr>
          <w:sz w:val="28"/>
          <w:szCs w:val="28"/>
        </w:rPr>
      </w:pPr>
      <w:r w:rsidRPr="00C0085D">
        <w:rPr>
          <w:sz w:val="28"/>
          <w:szCs w:val="28"/>
        </w:rPr>
        <w:t>After oral administration, resorption of ofloxacin is rapid and independent of dose.</w:t>
      </w:r>
    </w:p>
    <w:p w14:paraId="3E86B284" w14:textId="77777777" w:rsidR="005005F2" w:rsidRDefault="00000000" w:rsidP="005005F2">
      <w:pPr>
        <w:spacing w:after="240" w:line="360" w:lineRule="auto"/>
        <w:ind w:left="748" w:right="0" w:hanging="11"/>
        <w:jc w:val="thaiDistribute"/>
        <w:rPr>
          <w:sz w:val="28"/>
          <w:szCs w:val="28"/>
        </w:rPr>
      </w:pPr>
      <w:r w:rsidRPr="00C0085D">
        <w:rPr>
          <w:sz w:val="28"/>
          <w:szCs w:val="28"/>
          <w:u w:val="single" w:color="000000"/>
        </w:rPr>
        <w:t>Distribution</w:t>
      </w:r>
    </w:p>
    <w:p w14:paraId="5E62A188" w14:textId="77777777" w:rsidR="005005F2" w:rsidRDefault="00000000" w:rsidP="005005F2">
      <w:pPr>
        <w:spacing w:after="240" w:line="360" w:lineRule="auto"/>
        <w:ind w:left="748" w:right="0" w:hanging="11"/>
        <w:jc w:val="thaiDistribute"/>
        <w:rPr>
          <w:sz w:val="28"/>
          <w:szCs w:val="28"/>
        </w:rPr>
      </w:pPr>
      <w:r w:rsidRPr="00C0085D">
        <w:rPr>
          <w:sz w:val="28"/>
          <w:szCs w:val="28"/>
        </w:rPr>
        <w:t>The maximum serum concentrations after administration of a single 200 mg oral dose reach a mean of 2.5 to 3 µg/mL after 1 hour.</w:t>
      </w:r>
    </w:p>
    <w:p w14:paraId="480DA7CF" w14:textId="77777777" w:rsidR="005005F2" w:rsidRDefault="00000000" w:rsidP="005005F2">
      <w:pPr>
        <w:spacing w:after="240" w:line="360" w:lineRule="auto"/>
        <w:ind w:left="748" w:right="0" w:hanging="11"/>
        <w:jc w:val="thaiDistribute"/>
        <w:rPr>
          <w:sz w:val="28"/>
          <w:szCs w:val="28"/>
        </w:rPr>
      </w:pPr>
      <w:r w:rsidRPr="00C0085D">
        <w:rPr>
          <w:sz w:val="28"/>
          <w:szCs w:val="28"/>
        </w:rPr>
        <w:t>For 12 to 24 hours, serum concentrations remain greater than the MIC for most ofloxacinsusceptible bacteria (see list above).</w:t>
      </w:r>
    </w:p>
    <w:p w14:paraId="64734C24" w14:textId="2D08DCDC" w:rsidR="009D6CAB" w:rsidRPr="00C0085D" w:rsidRDefault="00000000" w:rsidP="005005F2">
      <w:pPr>
        <w:spacing w:after="240" w:line="360" w:lineRule="auto"/>
        <w:ind w:left="748" w:right="0" w:hanging="11"/>
        <w:jc w:val="thaiDistribute"/>
        <w:rPr>
          <w:sz w:val="28"/>
          <w:szCs w:val="28"/>
        </w:rPr>
      </w:pPr>
      <w:r w:rsidRPr="00C0085D">
        <w:rPr>
          <w:sz w:val="28"/>
          <w:szCs w:val="28"/>
        </w:rPr>
        <w:t>Ofloxacin has good tissue penetration, which allows it to reach tissue concentrations equal to or even higher than serum levels after a single administration. The apparent volume of distribution is 120 L. The protein binding rate of ofloxacin is about 25%.</w:t>
      </w:r>
    </w:p>
    <w:tbl>
      <w:tblPr>
        <w:tblStyle w:val="TableGrid"/>
        <w:tblW w:w="6360" w:type="dxa"/>
        <w:tblInd w:w="727" w:type="dxa"/>
        <w:tblCellMar>
          <w:top w:w="108" w:type="dxa"/>
          <w:left w:w="115" w:type="dxa"/>
          <w:bottom w:w="6" w:type="dxa"/>
          <w:right w:w="115" w:type="dxa"/>
        </w:tblCellMar>
        <w:tblLook w:val="04A0" w:firstRow="1" w:lastRow="0" w:firstColumn="1" w:lastColumn="0" w:noHBand="0" w:noVBand="1"/>
      </w:tblPr>
      <w:tblGrid>
        <w:gridCol w:w="1260"/>
        <w:gridCol w:w="2840"/>
        <w:gridCol w:w="2260"/>
      </w:tblGrid>
      <w:tr w:rsidR="009D6CAB" w:rsidRPr="00C0085D" w14:paraId="7AD5DA48" w14:textId="77777777">
        <w:trPr>
          <w:trHeight w:val="320"/>
        </w:trPr>
        <w:tc>
          <w:tcPr>
            <w:tcW w:w="1260" w:type="dxa"/>
            <w:tcBorders>
              <w:top w:val="single" w:sz="8" w:space="0" w:color="000000"/>
              <w:left w:val="single" w:sz="8" w:space="0" w:color="000000"/>
              <w:bottom w:val="single" w:sz="8" w:space="0" w:color="000000"/>
              <w:right w:val="single" w:sz="8" w:space="0" w:color="000000"/>
            </w:tcBorders>
          </w:tcPr>
          <w:p w14:paraId="363CF884" w14:textId="77777777" w:rsidR="009D6CAB" w:rsidRPr="005005F2" w:rsidRDefault="00000000">
            <w:pPr>
              <w:spacing w:after="0" w:line="259" w:lineRule="auto"/>
              <w:ind w:left="1" w:right="0" w:firstLine="0"/>
              <w:jc w:val="center"/>
              <w:rPr>
                <w:b/>
                <w:bCs/>
                <w:sz w:val="28"/>
                <w:szCs w:val="28"/>
              </w:rPr>
            </w:pPr>
            <w:r w:rsidRPr="005005F2">
              <w:rPr>
                <w:b/>
                <w:bCs/>
                <w:sz w:val="28"/>
                <w:szCs w:val="28"/>
              </w:rPr>
              <w:lastRenderedPageBreak/>
              <w:t>Dose</w:t>
            </w:r>
          </w:p>
        </w:tc>
        <w:tc>
          <w:tcPr>
            <w:tcW w:w="2840" w:type="dxa"/>
            <w:tcBorders>
              <w:top w:val="single" w:sz="8" w:space="0" w:color="000000"/>
              <w:left w:val="single" w:sz="8" w:space="0" w:color="000000"/>
              <w:bottom w:val="single" w:sz="8" w:space="0" w:color="000000"/>
              <w:right w:val="single" w:sz="8" w:space="0" w:color="000000"/>
            </w:tcBorders>
            <w:vAlign w:val="bottom"/>
          </w:tcPr>
          <w:p w14:paraId="5C16A7F5" w14:textId="77777777" w:rsidR="009D6CAB" w:rsidRPr="005005F2" w:rsidRDefault="00000000">
            <w:pPr>
              <w:spacing w:after="0" w:line="259" w:lineRule="auto"/>
              <w:ind w:left="11" w:right="0" w:firstLine="0"/>
              <w:jc w:val="center"/>
              <w:rPr>
                <w:b/>
                <w:bCs/>
                <w:sz w:val="28"/>
                <w:szCs w:val="28"/>
              </w:rPr>
            </w:pPr>
            <w:r w:rsidRPr="005005F2">
              <w:rPr>
                <w:b/>
                <w:bCs/>
                <w:sz w:val="28"/>
                <w:szCs w:val="28"/>
              </w:rPr>
              <w:t>C</w:t>
            </w:r>
            <w:r w:rsidRPr="005005F2">
              <w:rPr>
                <w:b/>
                <w:bCs/>
                <w:sz w:val="28"/>
                <w:szCs w:val="28"/>
                <w:vertAlign w:val="subscript"/>
              </w:rPr>
              <w:t xml:space="preserve">max </w:t>
            </w:r>
            <w:r w:rsidRPr="005005F2">
              <w:rPr>
                <w:b/>
                <w:bCs/>
                <w:sz w:val="28"/>
                <w:szCs w:val="28"/>
              </w:rPr>
              <w:t>(µg/mL) - p.o.</w:t>
            </w:r>
          </w:p>
        </w:tc>
        <w:tc>
          <w:tcPr>
            <w:tcW w:w="2260" w:type="dxa"/>
            <w:tcBorders>
              <w:top w:val="single" w:sz="8" w:space="0" w:color="000000"/>
              <w:left w:val="single" w:sz="8" w:space="0" w:color="000000"/>
              <w:bottom w:val="single" w:sz="8" w:space="0" w:color="000000"/>
              <w:right w:val="single" w:sz="8" w:space="0" w:color="000000"/>
            </w:tcBorders>
            <w:vAlign w:val="bottom"/>
          </w:tcPr>
          <w:p w14:paraId="6C365132" w14:textId="77777777" w:rsidR="009D6CAB" w:rsidRPr="005005F2" w:rsidRDefault="00000000">
            <w:pPr>
              <w:spacing w:after="0" w:line="259" w:lineRule="auto"/>
              <w:ind w:left="11" w:right="0" w:firstLine="0"/>
              <w:jc w:val="center"/>
              <w:rPr>
                <w:b/>
                <w:bCs/>
                <w:sz w:val="28"/>
                <w:szCs w:val="28"/>
              </w:rPr>
            </w:pPr>
            <w:r w:rsidRPr="005005F2">
              <w:rPr>
                <w:b/>
                <w:bCs/>
                <w:sz w:val="28"/>
                <w:szCs w:val="28"/>
              </w:rPr>
              <w:t>T</w:t>
            </w:r>
            <w:r w:rsidRPr="005005F2">
              <w:rPr>
                <w:b/>
                <w:bCs/>
                <w:sz w:val="28"/>
                <w:szCs w:val="28"/>
                <w:vertAlign w:val="subscript"/>
              </w:rPr>
              <w:t xml:space="preserve">max </w:t>
            </w:r>
            <w:r w:rsidRPr="005005F2">
              <w:rPr>
                <w:b/>
                <w:bCs/>
                <w:sz w:val="28"/>
                <w:szCs w:val="28"/>
              </w:rPr>
              <w:t>(h) - p.o.</w:t>
            </w:r>
          </w:p>
        </w:tc>
      </w:tr>
      <w:tr w:rsidR="009D6CAB" w:rsidRPr="00C0085D" w14:paraId="6FC21258" w14:textId="77777777">
        <w:trPr>
          <w:trHeight w:val="340"/>
        </w:trPr>
        <w:tc>
          <w:tcPr>
            <w:tcW w:w="1260" w:type="dxa"/>
            <w:tcBorders>
              <w:top w:val="single" w:sz="8" w:space="0" w:color="000000"/>
              <w:left w:val="single" w:sz="8" w:space="0" w:color="000000"/>
              <w:bottom w:val="single" w:sz="8" w:space="0" w:color="000000"/>
              <w:right w:val="single" w:sz="8" w:space="0" w:color="000000"/>
            </w:tcBorders>
            <w:vAlign w:val="bottom"/>
          </w:tcPr>
          <w:p w14:paraId="7923E461" w14:textId="77777777" w:rsidR="009D6CAB" w:rsidRPr="00C0085D" w:rsidRDefault="00000000">
            <w:pPr>
              <w:spacing w:after="0" w:line="259" w:lineRule="auto"/>
              <w:ind w:left="1" w:right="0" w:firstLine="0"/>
              <w:jc w:val="center"/>
              <w:rPr>
                <w:sz w:val="28"/>
                <w:szCs w:val="28"/>
              </w:rPr>
            </w:pPr>
            <w:r w:rsidRPr="00C0085D">
              <w:rPr>
                <w:sz w:val="28"/>
                <w:szCs w:val="28"/>
              </w:rPr>
              <w:t>100 mg</w:t>
            </w:r>
          </w:p>
        </w:tc>
        <w:tc>
          <w:tcPr>
            <w:tcW w:w="2840" w:type="dxa"/>
            <w:tcBorders>
              <w:top w:val="single" w:sz="8" w:space="0" w:color="000000"/>
              <w:left w:val="single" w:sz="8" w:space="0" w:color="000000"/>
              <w:bottom w:val="single" w:sz="8" w:space="0" w:color="000000"/>
              <w:right w:val="single" w:sz="8" w:space="0" w:color="000000"/>
            </w:tcBorders>
            <w:vAlign w:val="bottom"/>
          </w:tcPr>
          <w:p w14:paraId="70FD508D" w14:textId="77777777" w:rsidR="009D6CAB" w:rsidRPr="00C0085D" w:rsidRDefault="00000000">
            <w:pPr>
              <w:spacing w:after="0" w:line="259" w:lineRule="auto"/>
              <w:ind w:left="11" w:right="0" w:firstLine="0"/>
              <w:jc w:val="center"/>
              <w:rPr>
                <w:sz w:val="28"/>
                <w:szCs w:val="28"/>
              </w:rPr>
            </w:pPr>
            <w:r w:rsidRPr="00C0085D">
              <w:rPr>
                <w:sz w:val="28"/>
                <w:szCs w:val="28"/>
              </w:rPr>
              <w:t>1.0–1.3</w:t>
            </w:r>
          </w:p>
        </w:tc>
        <w:tc>
          <w:tcPr>
            <w:tcW w:w="2260" w:type="dxa"/>
            <w:tcBorders>
              <w:top w:val="single" w:sz="8" w:space="0" w:color="000000"/>
              <w:left w:val="single" w:sz="8" w:space="0" w:color="000000"/>
              <w:bottom w:val="single" w:sz="8" w:space="0" w:color="000000"/>
              <w:right w:val="single" w:sz="8" w:space="0" w:color="000000"/>
            </w:tcBorders>
            <w:vAlign w:val="bottom"/>
          </w:tcPr>
          <w:p w14:paraId="4108200B" w14:textId="77777777" w:rsidR="009D6CAB" w:rsidRPr="00C0085D" w:rsidRDefault="00000000">
            <w:pPr>
              <w:spacing w:after="0" w:line="259" w:lineRule="auto"/>
              <w:ind w:left="11" w:right="0" w:firstLine="0"/>
              <w:jc w:val="center"/>
              <w:rPr>
                <w:sz w:val="28"/>
                <w:szCs w:val="28"/>
              </w:rPr>
            </w:pPr>
            <w:r w:rsidRPr="00C0085D">
              <w:rPr>
                <w:sz w:val="28"/>
                <w:szCs w:val="28"/>
              </w:rPr>
              <w:t>0.5–1.6</w:t>
            </w:r>
          </w:p>
        </w:tc>
      </w:tr>
      <w:tr w:rsidR="009D6CAB" w:rsidRPr="00C0085D" w14:paraId="45480EFE" w14:textId="77777777">
        <w:trPr>
          <w:trHeight w:val="340"/>
        </w:trPr>
        <w:tc>
          <w:tcPr>
            <w:tcW w:w="1260" w:type="dxa"/>
            <w:tcBorders>
              <w:top w:val="single" w:sz="8" w:space="0" w:color="000000"/>
              <w:left w:val="single" w:sz="8" w:space="0" w:color="000000"/>
              <w:bottom w:val="single" w:sz="8" w:space="0" w:color="000000"/>
              <w:right w:val="single" w:sz="8" w:space="0" w:color="000000"/>
            </w:tcBorders>
          </w:tcPr>
          <w:p w14:paraId="0346BDB2" w14:textId="77777777" w:rsidR="009D6CAB" w:rsidRPr="00C0085D" w:rsidRDefault="00000000">
            <w:pPr>
              <w:spacing w:after="0" w:line="259" w:lineRule="auto"/>
              <w:ind w:left="1" w:right="0" w:firstLine="0"/>
              <w:jc w:val="center"/>
              <w:rPr>
                <w:sz w:val="28"/>
                <w:szCs w:val="28"/>
              </w:rPr>
            </w:pPr>
            <w:r w:rsidRPr="00C0085D">
              <w:rPr>
                <w:sz w:val="28"/>
                <w:szCs w:val="28"/>
              </w:rPr>
              <w:t>200 mg</w:t>
            </w:r>
          </w:p>
        </w:tc>
        <w:tc>
          <w:tcPr>
            <w:tcW w:w="2840" w:type="dxa"/>
            <w:tcBorders>
              <w:top w:val="single" w:sz="8" w:space="0" w:color="000000"/>
              <w:left w:val="single" w:sz="8" w:space="0" w:color="000000"/>
              <w:bottom w:val="single" w:sz="8" w:space="0" w:color="000000"/>
              <w:right w:val="single" w:sz="8" w:space="0" w:color="000000"/>
            </w:tcBorders>
          </w:tcPr>
          <w:p w14:paraId="4BE81594" w14:textId="77777777" w:rsidR="009D6CAB" w:rsidRPr="00C0085D" w:rsidRDefault="00000000">
            <w:pPr>
              <w:spacing w:after="0" w:line="259" w:lineRule="auto"/>
              <w:ind w:left="11" w:right="0" w:firstLine="0"/>
              <w:jc w:val="center"/>
              <w:rPr>
                <w:sz w:val="28"/>
                <w:szCs w:val="28"/>
              </w:rPr>
            </w:pPr>
            <w:r w:rsidRPr="00C0085D">
              <w:rPr>
                <w:sz w:val="28"/>
                <w:szCs w:val="28"/>
              </w:rPr>
              <w:t>2.6</w:t>
            </w:r>
          </w:p>
        </w:tc>
        <w:tc>
          <w:tcPr>
            <w:tcW w:w="2260" w:type="dxa"/>
            <w:tcBorders>
              <w:top w:val="single" w:sz="8" w:space="0" w:color="000000"/>
              <w:left w:val="single" w:sz="8" w:space="0" w:color="000000"/>
              <w:bottom w:val="single" w:sz="8" w:space="0" w:color="000000"/>
              <w:right w:val="single" w:sz="8" w:space="0" w:color="000000"/>
            </w:tcBorders>
          </w:tcPr>
          <w:p w14:paraId="2190A649" w14:textId="77777777" w:rsidR="009D6CAB" w:rsidRPr="00C0085D" w:rsidRDefault="00000000">
            <w:pPr>
              <w:spacing w:after="0" w:line="259" w:lineRule="auto"/>
              <w:ind w:left="11" w:right="0" w:firstLine="0"/>
              <w:jc w:val="center"/>
              <w:rPr>
                <w:sz w:val="28"/>
                <w:szCs w:val="28"/>
              </w:rPr>
            </w:pPr>
            <w:r w:rsidRPr="00C0085D">
              <w:rPr>
                <w:sz w:val="28"/>
                <w:szCs w:val="28"/>
              </w:rPr>
              <w:t>0.8–1.0</w:t>
            </w:r>
          </w:p>
        </w:tc>
      </w:tr>
      <w:tr w:rsidR="009D6CAB" w:rsidRPr="00C0085D" w14:paraId="4EF40CAF" w14:textId="77777777">
        <w:trPr>
          <w:trHeight w:val="320"/>
        </w:trPr>
        <w:tc>
          <w:tcPr>
            <w:tcW w:w="1260" w:type="dxa"/>
            <w:tcBorders>
              <w:top w:val="single" w:sz="8" w:space="0" w:color="000000"/>
              <w:left w:val="single" w:sz="8" w:space="0" w:color="000000"/>
              <w:bottom w:val="single" w:sz="8" w:space="0" w:color="000000"/>
              <w:right w:val="single" w:sz="8" w:space="0" w:color="000000"/>
            </w:tcBorders>
          </w:tcPr>
          <w:p w14:paraId="78740342" w14:textId="77777777" w:rsidR="009D6CAB" w:rsidRPr="00C0085D" w:rsidRDefault="00000000">
            <w:pPr>
              <w:spacing w:after="0" w:line="259" w:lineRule="auto"/>
              <w:ind w:left="1" w:right="0" w:firstLine="0"/>
              <w:jc w:val="center"/>
              <w:rPr>
                <w:sz w:val="28"/>
                <w:szCs w:val="28"/>
              </w:rPr>
            </w:pPr>
            <w:r w:rsidRPr="00C0085D">
              <w:rPr>
                <w:sz w:val="28"/>
                <w:szCs w:val="28"/>
              </w:rPr>
              <w:t>300 mg</w:t>
            </w:r>
          </w:p>
        </w:tc>
        <w:tc>
          <w:tcPr>
            <w:tcW w:w="2840" w:type="dxa"/>
            <w:tcBorders>
              <w:top w:val="single" w:sz="8" w:space="0" w:color="000000"/>
              <w:left w:val="single" w:sz="8" w:space="0" w:color="000000"/>
              <w:bottom w:val="single" w:sz="8" w:space="0" w:color="000000"/>
              <w:right w:val="single" w:sz="8" w:space="0" w:color="000000"/>
            </w:tcBorders>
          </w:tcPr>
          <w:p w14:paraId="15ADE4C7" w14:textId="77777777" w:rsidR="009D6CAB" w:rsidRPr="00C0085D" w:rsidRDefault="00000000">
            <w:pPr>
              <w:spacing w:after="0" w:line="259" w:lineRule="auto"/>
              <w:ind w:left="11" w:right="0" w:firstLine="0"/>
              <w:jc w:val="center"/>
              <w:rPr>
                <w:sz w:val="28"/>
                <w:szCs w:val="28"/>
              </w:rPr>
            </w:pPr>
            <w:r w:rsidRPr="00C0085D">
              <w:rPr>
                <w:sz w:val="28"/>
                <w:szCs w:val="28"/>
              </w:rPr>
              <w:t>3.4–3.8</w:t>
            </w:r>
          </w:p>
        </w:tc>
        <w:tc>
          <w:tcPr>
            <w:tcW w:w="2260" w:type="dxa"/>
            <w:tcBorders>
              <w:top w:val="single" w:sz="8" w:space="0" w:color="000000"/>
              <w:left w:val="single" w:sz="8" w:space="0" w:color="000000"/>
              <w:bottom w:val="single" w:sz="8" w:space="0" w:color="000000"/>
              <w:right w:val="single" w:sz="8" w:space="0" w:color="000000"/>
            </w:tcBorders>
          </w:tcPr>
          <w:p w14:paraId="4B2E6C0D" w14:textId="77777777" w:rsidR="009D6CAB" w:rsidRPr="00C0085D" w:rsidRDefault="00000000">
            <w:pPr>
              <w:spacing w:after="0" w:line="259" w:lineRule="auto"/>
              <w:ind w:left="11" w:right="0" w:firstLine="0"/>
              <w:jc w:val="center"/>
              <w:rPr>
                <w:sz w:val="28"/>
                <w:szCs w:val="28"/>
              </w:rPr>
            </w:pPr>
            <w:r w:rsidRPr="00C0085D">
              <w:rPr>
                <w:sz w:val="28"/>
                <w:szCs w:val="28"/>
              </w:rPr>
              <w:t>0.8–1.2</w:t>
            </w:r>
          </w:p>
        </w:tc>
      </w:tr>
      <w:tr w:rsidR="009D6CAB" w:rsidRPr="00C0085D" w14:paraId="0B8F818F" w14:textId="77777777">
        <w:trPr>
          <w:trHeight w:val="340"/>
        </w:trPr>
        <w:tc>
          <w:tcPr>
            <w:tcW w:w="1260" w:type="dxa"/>
            <w:tcBorders>
              <w:top w:val="single" w:sz="8" w:space="0" w:color="000000"/>
              <w:left w:val="single" w:sz="8" w:space="0" w:color="000000"/>
              <w:bottom w:val="single" w:sz="8" w:space="0" w:color="000000"/>
              <w:right w:val="single" w:sz="8" w:space="0" w:color="000000"/>
            </w:tcBorders>
            <w:vAlign w:val="bottom"/>
          </w:tcPr>
          <w:p w14:paraId="039766E0" w14:textId="77777777" w:rsidR="009D6CAB" w:rsidRPr="00C0085D" w:rsidRDefault="00000000">
            <w:pPr>
              <w:spacing w:after="0" w:line="259" w:lineRule="auto"/>
              <w:ind w:left="1" w:right="0" w:firstLine="0"/>
              <w:jc w:val="center"/>
              <w:rPr>
                <w:sz w:val="28"/>
                <w:szCs w:val="28"/>
              </w:rPr>
            </w:pPr>
            <w:r w:rsidRPr="00C0085D">
              <w:rPr>
                <w:sz w:val="28"/>
                <w:szCs w:val="28"/>
              </w:rPr>
              <w:t>400 mg</w:t>
            </w:r>
          </w:p>
        </w:tc>
        <w:tc>
          <w:tcPr>
            <w:tcW w:w="2840" w:type="dxa"/>
            <w:tcBorders>
              <w:top w:val="single" w:sz="8" w:space="0" w:color="000000"/>
              <w:left w:val="single" w:sz="8" w:space="0" w:color="000000"/>
              <w:bottom w:val="single" w:sz="8" w:space="0" w:color="000000"/>
              <w:right w:val="single" w:sz="8" w:space="0" w:color="000000"/>
            </w:tcBorders>
            <w:vAlign w:val="bottom"/>
          </w:tcPr>
          <w:p w14:paraId="625255EC" w14:textId="77777777" w:rsidR="009D6CAB" w:rsidRPr="00C0085D" w:rsidRDefault="00000000">
            <w:pPr>
              <w:spacing w:after="0" w:line="259" w:lineRule="auto"/>
              <w:ind w:left="11" w:right="0" w:firstLine="0"/>
              <w:jc w:val="center"/>
              <w:rPr>
                <w:sz w:val="28"/>
                <w:szCs w:val="28"/>
              </w:rPr>
            </w:pPr>
            <w:r w:rsidRPr="00C0085D">
              <w:rPr>
                <w:sz w:val="28"/>
                <w:szCs w:val="28"/>
              </w:rPr>
              <w:t>3.5–5.3</w:t>
            </w:r>
          </w:p>
        </w:tc>
        <w:tc>
          <w:tcPr>
            <w:tcW w:w="2260" w:type="dxa"/>
            <w:tcBorders>
              <w:top w:val="single" w:sz="8" w:space="0" w:color="000000"/>
              <w:left w:val="single" w:sz="8" w:space="0" w:color="000000"/>
              <w:bottom w:val="single" w:sz="8" w:space="0" w:color="000000"/>
              <w:right w:val="single" w:sz="8" w:space="0" w:color="000000"/>
            </w:tcBorders>
            <w:vAlign w:val="bottom"/>
          </w:tcPr>
          <w:p w14:paraId="0BB72191" w14:textId="77777777" w:rsidR="009D6CAB" w:rsidRPr="00C0085D" w:rsidRDefault="00000000">
            <w:pPr>
              <w:spacing w:after="0" w:line="259" w:lineRule="auto"/>
              <w:ind w:left="11" w:right="0" w:firstLine="0"/>
              <w:jc w:val="center"/>
              <w:rPr>
                <w:sz w:val="28"/>
                <w:szCs w:val="28"/>
              </w:rPr>
            </w:pPr>
            <w:r w:rsidRPr="00C0085D">
              <w:rPr>
                <w:sz w:val="28"/>
                <w:szCs w:val="28"/>
              </w:rPr>
              <w:t>1.1–1.4</w:t>
            </w:r>
          </w:p>
        </w:tc>
      </w:tr>
    </w:tbl>
    <w:p w14:paraId="1B6A022D" w14:textId="77777777" w:rsidR="009D6CAB" w:rsidRPr="00C0085D" w:rsidRDefault="00000000" w:rsidP="005005F2">
      <w:pPr>
        <w:spacing w:before="240" w:after="240" w:line="360" w:lineRule="auto"/>
        <w:ind w:left="720" w:right="17" w:firstLine="0"/>
        <w:rPr>
          <w:sz w:val="28"/>
          <w:szCs w:val="28"/>
        </w:rPr>
      </w:pPr>
      <w:r w:rsidRPr="00C0085D">
        <w:rPr>
          <w:sz w:val="28"/>
          <w:szCs w:val="28"/>
        </w:rPr>
        <w:t>During a study, the following mean plasma concentrations were observed after oral administration of a single 200-mg and 400-mg dose of ofloxacin:</w:t>
      </w:r>
    </w:p>
    <w:tbl>
      <w:tblPr>
        <w:tblStyle w:val="TableGrid"/>
        <w:tblW w:w="8560" w:type="dxa"/>
        <w:tblInd w:w="-93" w:type="dxa"/>
        <w:tblCellMar>
          <w:top w:w="107" w:type="dxa"/>
          <w:left w:w="115" w:type="dxa"/>
          <w:bottom w:w="13" w:type="dxa"/>
          <w:right w:w="115" w:type="dxa"/>
        </w:tblCellMar>
        <w:tblLook w:val="04A0" w:firstRow="1" w:lastRow="0" w:firstColumn="1" w:lastColumn="0" w:noHBand="0" w:noVBand="1"/>
      </w:tblPr>
      <w:tblGrid>
        <w:gridCol w:w="1260"/>
        <w:gridCol w:w="1220"/>
        <w:gridCol w:w="1220"/>
        <w:gridCol w:w="1200"/>
        <w:gridCol w:w="1220"/>
        <w:gridCol w:w="1220"/>
        <w:gridCol w:w="1220"/>
      </w:tblGrid>
      <w:tr w:rsidR="009D6CAB" w:rsidRPr="00C0085D" w14:paraId="54639D3C" w14:textId="77777777">
        <w:trPr>
          <w:trHeight w:val="500"/>
        </w:trPr>
        <w:tc>
          <w:tcPr>
            <w:tcW w:w="1260" w:type="dxa"/>
            <w:vMerge w:val="restart"/>
            <w:tcBorders>
              <w:top w:val="single" w:sz="8" w:space="0" w:color="000000"/>
              <w:left w:val="single" w:sz="8" w:space="0" w:color="000000"/>
              <w:bottom w:val="single" w:sz="8" w:space="0" w:color="000000"/>
              <w:right w:val="single" w:sz="8" w:space="0" w:color="000000"/>
            </w:tcBorders>
            <w:vAlign w:val="center"/>
          </w:tcPr>
          <w:p w14:paraId="4CE226CE" w14:textId="77777777" w:rsidR="009D6CAB" w:rsidRPr="005005F2" w:rsidRDefault="00000000">
            <w:pPr>
              <w:spacing w:after="0" w:line="259" w:lineRule="auto"/>
              <w:ind w:left="6" w:right="0" w:firstLine="0"/>
              <w:jc w:val="center"/>
              <w:rPr>
                <w:b/>
                <w:bCs/>
                <w:sz w:val="28"/>
                <w:szCs w:val="28"/>
              </w:rPr>
            </w:pPr>
            <w:r w:rsidRPr="005005F2">
              <w:rPr>
                <w:b/>
                <w:bCs/>
                <w:sz w:val="28"/>
                <w:szCs w:val="28"/>
              </w:rPr>
              <w:t>Dose</w:t>
            </w:r>
          </w:p>
        </w:tc>
        <w:tc>
          <w:tcPr>
            <w:tcW w:w="1220" w:type="dxa"/>
            <w:tcBorders>
              <w:top w:val="single" w:sz="8" w:space="0" w:color="000000"/>
              <w:left w:val="single" w:sz="8" w:space="0" w:color="000000"/>
              <w:bottom w:val="single" w:sz="8" w:space="0" w:color="000000"/>
              <w:right w:val="nil"/>
            </w:tcBorders>
          </w:tcPr>
          <w:p w14:paraId="1AF777FE" w14:textId="77777777" w:rsidR="009D6CAB" w:rsidRPr="005005F2" w:rsidRDefault="009D6CAB">
            <w:pPr>
              <w:spacing w:after="160" w:line="259" w:lineRule="auto"/>
              <w:ind w:left="0" w:right="0" w:firstLine="0"/>
              <w:rPr>
                <w:b/>
                <w:bCs/>
                <w:sz w:val="28"/>
                <w:szCs w:val="28"/>
              </w:rPr>
            </w:pPr>
          </w:p>
        </w:tc>
        <w:tc>
          <w:tcPr>
            <w:tcW w:w="4860" w:type="dxa"/>
            <w:gridSpan w:val="4"/>
            <w:tcBorders>
              <w:top w:val="single" w:sz="8" w:space="0" w:color="000000"/>
              <w:left w:val="nil"/>
              <w:bottom w:val="single" w:sz="8" w:space="0" w:color="000000"/>
              <w:right w:val="nil"/>
            </w:tcBorders>
            <w:vAlign w:val="center"/>
          </w:tcPr>
          <w:p w14:paraId="22C305DF" w14:textId="77777777" w:rsidR="009D6CAB" w:rsidRPr="005005F2" w:rsidRDefault="00000000">
            <w:pPr>
              <w:spacing w:after="0" w:line="259" w:lineRule="auto"/>
              <w:ind w:left="0" w:right="4" w:firstLine="0"/>
              <w:jc w:val="center"/>
              <w:rPr>
                <w:b/>
                <w:bCs/>
                <w:sz w:val="28"/>
                <w:szCs w:val="28"/>
              </w:rPr>
            </w:pPr>
            <w:r w:rsidRPr="005005F2">
              <w:rPr>
                <w:b/>
                <w:bCs/>
                <w:sz w:val="28"/>
                <w:szCs w:val="28"/>
              </w:rPr>
              <w:t>Mean plasma concentrations (µg/mL)</w:t>
            </w:r>
          </w:p>
        </w:tc>
        <w:tc>
          <w:tcPr>
            <w:tcW w:w="1220" w:type="dxa"/>
            <w:tcBorders>
              <w:top w:val="single" w:sz="8" w:space="0" w:color="000000"/>
              <w:left w:val="nil"/>
              <w:bottom w:val="single" w:sz="8" w:space="0" w:color="000000"/>
              <w:right w:val="single" w:sz="8" w:space="0" w:color="000000"/>
            </w:tcBorders>
          </w:tcPr>
          <w:p w14:paraId="2EC4F123" w14:textId="77777777" w:rsidR="009D6CAB" w:rsidRPr="005005F2" w:rsidRDefault="009D6CAB">
            <w:pPr>
              <w:spacing w:after="160" w:line="259" w:lineRule="auto"/>
              <w:ind w:left="0" w:right="0" w:firstLine="0"/>
              <w:rPr>
                <w:b/>
                <w:bCs/>
                <w:sz w:val="28"/>
                <w:szCs w:val="28"/>
              </w:rPr>
            </w:pPr>
          </w:p>
        </w:tc>
      </w:tr>
      <w:tr w:rsidR="009D6CAB" w:rsidRPr="00C0085D" w14:paraId="447C0F2C" w14:textId="77777777">
        <w:trPr>
          <w:trHeight w:val="340"/>
        </w:trPr>
        <w:tc>
          <w:tcPr>
            <w:tcW w:w="0" w:type="auto"/>
            <w:vMerge/>
            <w:tcBorders>
              <w:top w:val="nil"/>
              <w:left w:val="single" w:sz="8" w:space="0" w:color="000000"/>
              <w:bottom w:val="single" w:sz="8" w:space="0" w:color="000000"/>
              <w:right w:val="single" w:sz="8" w:space="0" w:color="000000"/>
            </w:tcBorders>
          </w:tcPr>
          <w:p w14:paraId="0C93F89E" w14:textId="77777777" w:rsidR="009D6CAB" w:rsidRPr="005005F2" w:rsidRDefault="009D6CAB">
            <w:pPr>
              <w:spacing w:after="160" w:line="259" w:lineRule="auto"/>
              <w:ind w:left="0" w:right="0" w:firstLine="0"/>
              <w:rPr>
                <w:b/>
                <w:bCs/>
                <w:sz w:val="28"/>
                <w:szCs w:val="28"/>
              </w:rPr>
            </w:pPr>
          </w:p>
        </w:tc>
        <w:tc>
          <w:tcPr>
            <w:tcW w:w="1220" w:type="dxa"/>
            <w:tcBorders>
              <w:top w:val="single" w:sz="8" w:space="0" w:color="000000"/>
              <w:left w:val="single" w:sz="8" w:space="0" w:color="000000"/>
              <w:bottom w:val="single" w:sz="8" w:space="0" w:color="000000"/>
              <w:right w:val="single" w:sz="8" w:space="0" w:color="000000"/>
            </w:tcBorders>
          </w:tcPr>
          <w:p w14:paraId="23B57581" w14:textId="77777777" w:rsidR="009D6CAB" w:rsidRPr="005005F2" w:rsidRDefault="00000000">
            <w:pPr>
              <w:spacing w:after="0" w:line="259" w:lineRule="auto"/>
              <w:ind w:left="1" w:right="0" w:firstLine="0"/>
              <w:jc w:val="center"/>
              <w:rPr>
                <w:b/>
                <w:bCs/>
                <w:sz w:val="28"/>
                <w:szCs w:val="28"/>
              </w:rPr>
            </w:pPr>
            <w:r w:rsidRPr="005005F2">
              <w:rPr>
                <w:b/>
                <w:bCs/>
                <w:sz w:val="28"/>
                <w:szCs w:val="28"/>
              </w:rPr>
              <w:t>1 h</w:t>
            </w:r>
          </w:p>
        </w:tc>
        <w:tc>
          <w:tcPr>
            <w:tcW w:w="1220" w:type="dxa"/>
            <w:tcBorders>
              <w:top w:val="single" w:sz="8" w:space="0" w:color="000000"/>
              <w:left w:val="single" w:sz="8" w:space="0" w:color="000000"/>
              <w:bottom w:val="single" w:sz="8" w:space="0" w:color="000000"/>
              <w:right w:val="single" w:sz="8" w:space="0" w:color="000000"/>
            </w:tcBorders>
          </w:tcPr>
          <w:p w14:paraId="0369A0DF" w14:textId="77777777" w:rsidR="009D6CAB" w:rsidRPr="005005F2" w:rsidRDefault="00000000">
            <w:pPr>
              <w:spacing w:after="0" w:line="259" w:lineRule="auto"/>
              <w:ind w:left="0" w:right="9" w:firstLine="0"/>
              <w:jc w:val="center"/>
              <w:rPr>
                <w:b/>
                <w:bCs/>
                <w:sz w:val="28"/>
                <w:szCs w:val="28"/>
              </w:rPr>
            </w:pPr>
            <w:r w:rsidRPr="005005F2">
              <w:rPr>
                <w:b/>
                <w:bCs/>
                <w:sz w:val="28"/>
                <w:szCs w:val="28"/>
              </w:rPr>
              <w:t>2 h</w:t>
            </w:r>
          </w:p>
        </w:tc>
        <w:tc>
          <w:tcPr>
            <w:tcW w:w="1200" w:type="dxa"/>
            <w:tcBorders>
              <w:top w:val="single" w:sz="8" w:space="0" w:color="000000"/>
              <w:left w:val="single" w:sz="8" w:space="0" w:color="000000"/>
              <w:bottom w:val="single" w:sz="8" w:space="0" w:color="000000"/>
              <w:right w:val="single" w:sz="8" w:space="0" w:color="000000"/>
            </w:tcBorders>
          </w:tcPr>
          <w:p w14:paraId="064D37AC" w14:textId="77777777" w:rsidR="009D6CAB" w:rsidRPr="005005F2" w:rsidRDefault="00000000">
            <w:pPr>
              <w:spacing w:after="0" w:line="259" w:lineRule="auto"/>
              <w:ind w:left="1" w:right="0" w:firstLine="0"/>
              <w:jc w:val="center"/>
              <w:rPr>
                <w:b/>
                <w:bCs/>
                <w:sz w:val="28"/>
                <w:szCs w:val="28"/>
              </w:rPr>
            </w:pPr>
            <w:r w:rsidRPr="005005F2">
              <w:rPr>
                <w:b/>
                <w:bCs/>
                <w:sz w:val="28"/>
                <w:szCs w:val="28"/>
              </w:rPr>
              <w:t>4 h</w:t>
            </w:r>
          </w:p>
        </w:tc>
        <w:tc>
          <w:tcPr>
            <w:tcW w:w="1220" w:type="dxa"/>
            <w:tcBorders>
              <w:top w:val="single" w:sz="8" w:space="0" w:color="000000"/>
              <w:left w:val="single" w:sz="8" w:space="0" w:color="000000"/>
              <w:bottom w:val="single" w:sz="8" w:space="0" w:color="000000"/>
              <w:right w:val="single" w:sz="8" w:space="0" w:color="000000"/>
            </w:tcBorders>
          </w:tcPr>
          <w:p w14:paraId="5B5D7ED9" w14:textId="77777777" w:rsidR="009D6CAB" w:rsidRPr="005005F2" w:rsidRDefault="00000000">
            <w:pPr>
              <w:spacing w:after="0" w:line="259" w:lineRule="auto"/>
              <w:ind w:left="11" w:right="0" w:firstLine="0"/>
              <w:jc w:val="center"/>
              <w:rPr>
                <w:b/>
                <w:bCs/>
                <w:sz w:val="28"/>
                <w:szCs w:val="28"/>
              </w:rPr>
            </w:pPr>
            <w:r w:rsidRPr="005005F2">
              <w:rPr>
                <w:b/>
                <w:bCs/>
                <w:sz w:val="28"/>
                <w:szCs w:val="28"/>
              </w:rPr>
              <w:t>8 h</w:t>
            </w:r>
          </w:p>
        </w:tc>
        <w:tc>
          <w:tcPr>
            <w:tcW w:w="1220" w:type="dxa"/>
            <w:tcBorders>
              <w:top w:val="single" w:sz="8" w:space="0" w:color="000000"/>
              <w:left w:val="single" w:sz="8" w:space="0" w:color="000000"/>
              <w:bottom w:val="single" w:sz="8" w:space="0" w:color="000000"/>
              <w:right w:val="single" w:sz="8" w:space="0" w:color="000000"/>
            </w:tcBorders>
          </w:tcPr>
          <w:p w14:paraId="2CD841F8" w14:textId="77777777" w:rsidR="009D6CAB" w:rsidRPr="005005F2" w:rsidRDefault="00000000">
            <w:pPr>
              <w:spacing w:after="0" w:line="259" w:lineRule="auto"/>
              <w:ind w:left="1" w:right="0" w:firstLine="0"/>
              <w:jc w:val="center"/>
              <w:rPr>
                <w:b/>
                <w:bCs/>
                <w:sz w:val="28"/>
                <w:szCs w:val="28"/>
              </w:rPr>
            </w:pPr>
            <w:r w:rsidRPr="005005F2">
              <w:rPr>
                <w:b/>
                <w:bCs/>
                <w:sz w:val="28"/>
                <w:szCs w:val="28"/>
              </w:rPr>
              <w:t>12 h</w:t>
            </w:r>
          </w:p>
        </w:tc>
        <w:tc>
          <w:tcPr>
            <w:tcW w:w="1220" w:type="dxa"/>
            <w:tcBorders>
              <w:top w:val="single" w:sz="8" w:space="0" w:color="000000"/>
              <w:left w:val="single" w:sz="8" w:space="0" w:color="000000"/>
              <w:bottom w:val="single" w:sz="8" w:space="0" w:color="000000"/>
              <w:right w:val="single" w:sz="8" w:space="0" w:color="000000"/>
            </w:tcBorders>
          </w:tcPr>
          <w:p w14:paraId="7F679996" w14:textId="77777777" w:rsidR="009D6CAB" w:rsidRPr="005005F2" w:rsidRDefault="00000000">
            <w:pPr>
              <w:spacing w:after="0" w:line="259" w:lineRule="auto"/>
              <w:ind w:left="0" w:right="9" w:firstLine="0"/>
              <w:jc w:val="center"/>
              <w:rPr>
                <w:b/>
                <w:bCs/>
                <w:sz w:val="28"/>
                <w:szCs w:val="28"/>
              </w:rPr>
            </w:pPr>
            <w:r w:rsidRPr="005005F2">
              <w:rPr>
                <w:b/>
                <w:bCs/>
                <w:sz w:val="28"/>
                <w:szCs w:val="28"/>
              </w:rPr>
              <w:t>24 h</w:t>
            </w:r>
          </w:p>
        </w:tc>
      </w:tr>
      <w:tr w:rsidR="009D6CAB" w:rsidRPr="00C0085D" w14:paraId="05A68ACA" w14:textId="77777777">
        <w:trPr>
          <w:trHeight w:val="320"/>
        </w:trPr>
        <w:tc>
          <w:tcPr>
            <w:tcW w:w="1260" w:type="dxa"/>
            <w:tcBorders>
              <w:top w:val="single" w:sz="8" w:space="0" w:color="000000"/>
              <w:left w:val="single" w:sz="8" w:space="0" w:color="000000"/>
              <w:bottom w:val="single" w:sz="8" w:space="0" w:color="000000"/>
              <w:right w:val="single" w:sz="8" w:space="0" w:color="000000"/>
            </w:tcBorders>
          </w:tcPr>
          <w:p w14:paraId="665ED23D" w14:textId="77777777" w:rsidR="009D6CAB" w:rsidRPr="00C0085D" w:rsidRDefault="00000000">
            <w:pPr>
              <w:spacing w:after="0" w:line="259" w:lineRule="auto"/>
              <w:ind w:left="6" w:right="0" w:firstLine="0"/>
              <w:jc w:val="center"/>
              <w:rPr>
                <w:sz w:val="28"/>
                <w:szCs w:val="28"/>
              </w:rPr>
            </w:pPr>
            <w:r w:rsidRPr="00C0085D">
              <w:rPr>
                <w:sz w:val="28"/>
                <w:szCs w:val="28"/>
              </w:rPr>
              <w:t>200 mg</w:t>
            </w:r>
          </w:p>
        </w:tc>
        <w:tc>
          <w:tcPr>
            <w:tcW w:w="1220" w:type="dxa"/>
            <w:tcBorders>
              <w:top w:val="single" w:sz="8" w:space="0" w:color="000000"/>
              <w:left w:val="single" w:sz="8" w:space="0" w:color="000000"/>
              <w:bottom w:val="single" w:sz="8" w:space="0" w:color="000000"/>
              <w:right w:val="single" w:sz="8" w:space="0" w:color="000000"/>
            </w:tcBorders>
          </w:tcPr>
          <w:p w14:paraId="5EB46465" w14:textId="77777777" w:rsidR="009D6CAB" w:rsidRPr="00C0085D" w:rsidRDefault="00000000">
            <w:pPr>
              <w:spacing w:after="0" w:line="259" w:lineRule="auto"/>
              <w:ind w:left="1" w:right="0" w:firstLine="0"/>
              <w:jc w:val="center"/>
              <w:rPr>
                <w:sz w:val="28"/>
                <w:szCs w:val="28"/>
              </w:rPr>
            </w:pPr>
            <w:r w:rsidRPr="00C0085D">
              <w:rPr>
                <w:sz w:val="28"/>
                <w:szCs w:val="28"/>
              </w:rPr>
              <w:t>2.27</w:t>
            </w:r>
          </w:p>
        </w:tc>
        <w:tc>
          <w:tcPr>
            <w:tcW w:w="1220" w:type="dxa"/>
            <w:tcBorders>
              <w:top w:val="single" w:sz="8" w:space="0" w:color="000000"/>
              <w:left w:val="single" w:sz="8" w:space="0" w:color="000000"/>
              <w:bottom w:val="single" w:sz="8" w:space="0" w:color="000000"/>
              <w:right w:val="single" w:sz="8" w:space="0" w:color="000000"/>
            </w:tcBorders>
          </w:tcPr>
          <w:p w14:paraId="497C68A8" w14:textId="77777777" w:rsidR="009D6CAB" w:rsidRPr="00C0085D" w:rsidRDefault="00000000">
            <w:pPr>
              <w:spacing w:after="0" w:line="259" w:lineRule="auto"/>
              <w:ind w:left="0" w:right="9" w:firstLine="0"/>
              <w:jc w:val="center"/>
              <w:rPr>
                <w:sz w:val="28"/>
                <w:szCs w:val="28"/>
              </w:rPr>
            </w:pPr>
            <w:r w:rsidRPr="00C0085D">
              <w:rPr>
                <w:sz w:val="28"/>
                <w:szCs w:val="28"/>
              </w:rPr>
              <w:t>1.44</w:t>
            </w:r>
          </w:p>
        </w:tc>
        <w:tc>
          <w:tcPr>
            <w:tcW w:w="1200" w:type="dxa"/>
            <w:tcBorders>
              <w:top w:val="single" w:sz="8" w:space="0" w:color="000000"/>
              <w:left w:val="single" w:sz="8" w:space="0" w:color="000000"/>
              <w:bottom w:val="single" w:sz="8" w:space="0" w:color="000000"/>
              <w:right w:val="single" w:sz="8" w:space="0" w:color="000000"/>
            </w:tcBorders>
          </w:tcPr>
          <w:p w14:paraId="44C7D96F" w14:textId="77777777" w:rsidR="009D6CAB" w:rsidRPr="00C0085D" w:rsidRDefault="00000000">
            <w:pPr>
              <w:spacing w:after="0" w:line="259" w:lineRule="auto"/>
              <w:ind w:left="1" w:right="0" w:firstLine="0"/>
              <w:jc w:val="center"/>
              <w:rPr>
                <w:sz w:val="28"/>
                <w:szCs w:val="28"/>
              </w:rPr>
            </w:pPr>
            <w:r w:rsidRPr="00C0085D">
              <w:rPr>
                <w:sz w:val="28"/>
                <w:szCs w:val="28"/>
              </w:rPr>
              <w:t>1.06</w:t>
            </w:r>
          </w:p>
        </w:tc>
        <w:tc>
          <w:tcPr>
            <w:tcW w:w="1220" w:type="dxa"/>
            <w:tcBorders>
              <w:top w:val="single" w:sz="8" w:space="0" w:color="000000"/>
              <w:left w:val="single" w:sz="8" w:space="0" w:color="000000"/>
              <w:bottom w:val="single" w:sz="8" w:space="0" w:color="000000"/>
              <w:right w:val="single" w:sz="8" w:space="0" w:color="000000"/>
            </w:tcBorders>
          </w:tcPr>
          <w:p w14:paraId="41ED6073" w14:textId="77777777" w:rsidR="009D6CAB" w:rsidRPr="00C0085D" w:rsidRDefault="00000000">
            <w:pPr>
              <w:spacing w:after="0" w:line="259" w:lineRule="auto"/>
              <w:ind w:left="11" w:right="0" w:firstLine="0"/>
              <w:jc w:val="center"/>
              <w:rPr>
                <w:sz w:val="28"/>
                <w:szCs w:val="28"/>
              </w:rPr>
            </w:pPr>
            <w:r w:rsidRPr="00C0085D">
              <w:rPr>
                <w:sz w:val="28"/>
                <w:szCs w:val="28"/>
              </w:rPr>
              <w:t>0.64</w:t>
            </w:r>
          </w:p>
        </w:tc>
        <w:tc>
          <w:tcPr>
            <w:tcW w:w="1220" w:type="dxa"/>
            <w:tcBorders>
              <w:top w:val="single" w:sz="8" w:space="0" w:color="000000"/>
              <w:left w:val="single" w:sz="8" w:space="0" w:color="000000"/>
              <w:bottom w:val="single" w:sz="8" w:space="0" w:color="000000"/>
              <w:right w:val="single" w:sz="8" w:space="0" w:color="000000"/>
            </w:tcBorders>
          </w:tcPr>
          <w:p w14:paraId="4A99EF8C" w14:textId="77777777" w:rsidR="009D6CAB" w:rsidRPr="00C0085D" w:rsidRDefault="00000000">
            <w:pPr>
              <w:spacing w:after="0" w:line="259" w:lineRule="auto"/>
              <w:ind w:left="1" w:right="0" w:firstLine="0"/>
              <w:jc w:val="center"/>
              <w:rPr>
                <w:sz w:val="28"/>
                <w:szCs w:val="28"/>
              </w:rPr>
            </w:pPr>
            <w:r w:rsidRPr="00C0085D">
              <w:rPr>
                <w:sz w:val="28"/>
                <w:szCs w:val="28"/>
              </w:rPr>
              <w:t>0.42</w:t>
            </w:r>
          </w:p>
        </w:tc>
        <w:tc>
          <w:tcPr>
            <w:tcW w:w="1220" w:type="dxa"/>
            <w:tcBorders>
              <w:top w:val="single" w:sz="8" w:space="0" w:color="000000"/>
              <w:left w:val="single" w:sz="8" w:space="0" w:color="000000"/>
              <w:bottom w:val="single" w:sz="8" w:space="0" w:color="000000"/>
              <w:right w:val="single" w:sz="8" w:space="0" w:color="000000"/>
            </w:tcBorders>
          </w:tcPr>
          <w:p w14:paraId="0E87AA8D" w14:textId="77777777" w:rsidR="009D6CAB" w:rsidRPr="00C0085D" w:rsidRDefault="00000000">
            <w:pPr>
              <w:spacing w:after="0" w:line="259" w:lineRule="auto"/>
              <w:ind w:left="0" w:right="9" w:firstLine="0"/>
              <w:jc w:val="center"/>
              <w:rPr>
                <w:sz w:val="28"/>
                <w:szCs w:val="28"/>
              </w:rPr>
            </w:pPr>
            <w:r w:rsidRPr="00C0085D">
              <w:rPr>
                <w:sz w:val="28"/>
                <w:szCs w:val="28"/>
              </w:rPr>
              <w:t>0.12</w:t>
            </w:r>
          </w:p>
        </w:tc>
      </w:tr>
      <w:tr w:rsidR="009D6CAB" w:rsidRPr="00C0085D" w14:paraId="7A7ED924" w14:textId="77777777">
        <w:trPr>
          <w:trHeight w:val="340"/>
        </w:trPr>
        <w:tc>
          <w:tcPr>
            <w:tcW w:w="1260" w:type="dxa"/>
            <w:tcBorders>
              <w:top w:val="single" w:sz="8" w:space="0" w:color="000000"/>
              <w:left w:val="single" w:sz="8" w:space="0" w:color="000000"/>
              <w:bottom w:val="single" w:sz="8" w:space="0" w:color="000000"/>
              <w:right w:val="single" w:sz="8" w:space="0" w:color="000000"/>
            </w:tcBorders>
            <w:vAlign w:val="bottom"/>
          </w:tcPr>
          <w:p w14:paraId="61271743" w14:textId="77777777" w:rsidR="009D6CAB" w:rsidRPr="00C0085D" w:rsidRDefault="00000000">
            <w:pPr>
              <w:spacing w:after="0" w:line="259" w:lineRule="auto"/>
              <w:ind w:left="6" w:right="0" w:firstLine="0"/>
              <w:jc w:val="center"/>
              <w:rPr>
                <w:sz w:val="28"/>
                <w:szCs w:val="28"/>
              </w:rPr>
            </w:pPr>
            <w:r w:rsidRPr="00C0085D">
              <w:rPr>
                <w:sz w:val="28"/>
                <w:szCs w:val="28"/>
              </w:rPr>
              <w:t>400 mg</w:t>
            </w:r>
          </w:p>
        </w:tc>
        <w:tc>
          <w:tcPr>
            <w:tcW w:w="1220" w:type="dxa"/>
            <w:tcBorders>
              <w:top w:val="single" w:sz="8" w:space="0" w:color="000000"/>
              <w:left w:val="single" w:sz="8" w:space="0" w:color="000000"/>
              <w:bottom w:val="single" w:sz="8" w:space="0" w:color="000000"/>
              <w:right w:val="single" w:sz="8" w:space="0" w:color="000000"/>
            </w:tcBorders>
            <w:vAlign w:val="bottom"/>
          </w:tcPr>
          <w:p w14:paraId="33B441CD" w14:textId="77777777" w:rsidR="009D6CAB" w:rsidRPr="00C0085D" w:rsidRDefault="00000000">
            <w:pPr>
              <w:spacing w:after="0" w:line="259" w:lineRule="auto"/>
              <w:ind w:left="1" w:right="0" w:firstLine="0"/>
              <w:jc w:val="center"/>
              <w:rPr>
                <w:sz w:val="28"/>
                <w:szCs w:val="28"/>
              </w:rPr>
            </w:pPr>
            <w:r w:rsidRPr="00C0085D">
              <w:rPr>
                <w:sz w:val="28"/>
                <w:szCs w:val="28"/>
              </w:rPr>
              <w:t>4.50</w:t>
            </w:r>
          </w:p>
        </w:tc>
        <w:tc>
          <w:tcPr>
            <w:tcW w:w="1220" w:type="dxa"/>
            <w:tcBorders>
              <w:top w:val="single" w:sz="8" w:space="0" w:color="000000"/>
              <w:left w:val="single" w:sz="8" w:space="0" w:color="000000"/>
              <w:bottom w:val="single" w:sz="8" w:space="0" w:color="000000"/>
              <w:right w:val="single" w:sz="8" w:space="0" w:color="000000"/>
            </w:tcBorders>
            <w:vAlign w:val="bottom"/>
          </w:tcPr>
          <w:p w14:paraId="254D34DC" w14:textId="77777777" w:rsidR="009D6CAB" w:rsidRPr="00C0085D" w:rsidRDefault="00000000">
            <w:pPr>
              <w:spacing w:after="0" w:line="259" w:lineRule="auto"/>
              <w:ind w:left="0" w:right="9" w:firstLine="0"/>
              <w:jc w:val="center"/>
              <w:rPr>
                <w:sz w:val="28"/>
                <w:szCs w:val="28"/>
              </w:rPr>
            </w:pPr>
            <w:r w:rsidRPr="00C0085D">
              <w:rPr>
                <w:sz w:val="28"/>
                <w:szCs w:val="28"/>
              </w:rPr>
              <w:t>3.24</w:t>
            </w:r>
          </w:p>
        </w:tc>
        <w:tc>
          <w:tcPr>
            <w:tcW w:w="1200" w:type="dxa"/>
            <w:tcBorders>
              <w:top w:val="single" w:sz="8" w:space="0" w:color="000000"/>
              <w:left w:val="single" w:sz="8" w:space="0" w:color="000000"/>
              <w:bottom w:val="single" w:sz="8" w:space="0" w:color="000000"/>
              <w:right w:val="single" w:sz="8" w:space="0" w:color="000000"/>
            </w:tcBorders>
            <w:vAlign w:val="bottom"/>
          </w:tcPr>
          <w:p w14:paraId="1DF1982B" w14:textId="77777777" w:rsidR="009D6CAB" w:rsidRPr="00C0085D" w:rsidRDefault="00000000">
            <w:pPr>
              <w:spacing w:after="0" w:line="259" w:lineRule="auto"/>
              <w:ind w:left="1" w:right="0" w:firstLine="0"/>
              <w:jc w:val="center"/>
              <w:rPr>
                <w:sz w:val="28"/>
                <w:szCs w:val="28"/>
              </w:rPr>
            </w:pPr>
            <w:r w:rsidRPr="00C0085D">
              <w:rPr>
                <w:sz w:val="28"/>
                <w:szCs w:val="28"/>
              </w:rPr>
              <w:t>2.35</w:t>
            </w:r>
          </w:p>
        </w:tc>
        <w:tc>
          <w:tcPr>
            <w:tcW w:w="1220" w:type="dxa"/>
            <w:tcBorders>
              <w:top w:val="single" w:sz="8" w:space="0" w:color="000000"/>
              <w:left w:val="single" w:sz="8" w:space="0" w:color="000000"/>
              <w:bottom w:val="single" w:sz="8" w:space="0" w:color="000000"/>
              <w:right w:val="single" w:sz="8" w:space="0" w:color="000000"/>
            </w:tcBorders>
            <w:vAlign w:val="bottom"/>
          </w:tcPr>
          <w:p w14:paraId="58675E98" w14:textId="77777777" w:rsidR="009D6CAB" w:rsidRPr="00C0085D" w:rsidRDefault="00000000">
            <w:pPr>
              <w:spacing w:after="0" w:line="259" w:lineRule="auto"/>
              <w:ind w:left="11" w:right="0" w:firstLine="0"/>
              <w:jc w:val="center"/>
              <w:rPr>
                <w:sz w:val="28"/>
                <w:szCs w:val="28"/>
              </w:rPr>
            </w:pPr>
            <w:r w:rsidRPr="00C0085D">
              <w:rPr>
                <w:sz w:val="28"/>
                <w:szCs w:val="28"/>
              </w:rPr>
              <w:t>1.45</w:t>
            </w:r>
          </w:p>
        </w:tc>
        <w:tc>
          <w:tcPr>
            <w:tcW w:w="1220" w:type="dxa"/>
            <w:tcBorders>
              <w:top w:val="single" w:sz="8" w:space="0" w:color="000000"/>
              <w:left w:val="single" w:sz="8" w:space="0" w:color="000000"/>
              <w:bottom w:val="single" w:sz="8" w:space="0" w:color="000000"/>
              <w:right w:val="single" w:sz="8" w:space="0" w:color="000000"/>
            </w:tcBorders>
            <w:vAlign w:val="bottom"/>
          </w:tcPr>
          <w:p w14:paraId="10A4D72C" w14:textId="77777777" w:rsidR="009D6CAB" w:rsidRPr="00C0085D" w:rsidRDefault="00000000">
            <w:pPr>
              <w:spacing w:after="0" w:line="259" w:lineRule="auto"/>
              <w:ind w:left="1" w:right="0" w:firstLine="0"/>
              <w:jc w:val="center"/>
              <w:rPr>
                <w:sz w:val="28"/>
                <w:szCs w:val="28"/>
              </w:rPr>
            </w:pPr>
            <w:r w:rsidRPr="00C0085D">
              <w:rPr>
                <w:sz w:val="28"/>
                <w:szCs w:val="28"/>
              </w:rPr>
              <w:t>0.96</w:t>
            </w:r>
          </w:p>
        </w:tc>
        <w:tc>
          <w:tcPr>
            <w:tcW w:w="1220" w:type="dxa"/>
            <w:tcBorders>
              <w:top w:val="single" w:sz="8" w:space="0" w:color="000000"/>
              <w:left w:val="single" w:sz="8" w:space="0" w:color="000000"/>
              <w:bottom w:val="single" w:sz="8" w:space="0" w:color="000000"/>
              <w:right w:val="single" w:sz="8" w:space="0" w:color="000000"/>
            </w:tcBorders>
            <w:vAlign w:val="bottom"/>
          </w:tcPr>
          <w:p w14:paraId="1EDF6051" w14:textId="77777777" w:rsidR="009D6CAB" w:rsidRPr="00C0085D" w:rsidRDefault="00000000">
            <w:pPr>
              <w:spacing w:after="0" w:line="259" w:lineRule="auto"/>
              <w:ind w:left="0" w:right="9" w:firstLine="0"/>
              <w:jc w:val="center"/>
              <w:rPr>
                <w:sz w:val="28"/>
                <w:szCs w:val="28"/>
              </w:rPr>
            </w:pPr>
            <w:r w:rsidRPr="00C0085D">
              <w:rPr>
                <w:sz w:val="28"/>
                <w:szCs w:val="28"/>
              </w:rPr>
              <w:t>0.30</w:t>
            </w:r>
          </w:p>
        </w:tc>
      </w:tr>
    </w:tbl>
    <w:p w14:paraId="6F5D327C" w14:textId="77777777" w:rsidR="009D6CAB" w:rsidRPr="00C0085D" w:rsidRDefault="00000000" w:rsidP="005005F2">
      <w:pPr>
        <w:spacing w:before="240" w:after="240" w:line="360" w:lineRule="auto"/>
        <w:ind w:left="720" w:right="17" w:firstLine="28"/>
        <w:jc w:val="thaiDistribute"/>
        <w:rPr>
          <w:sz w:val="28"/>
          <w:szCs w:val="28"/>
        </w:rPr>
      </w:pPr>
      <w:r w:rsidRPr="00C0085D">
        <w:rPr>
          <w:sz w:val="28"/>
          <w:szCs w:val="28"/>
        </w:rPr>
        <w:t>After several administrations, the serum concentration does not increase significantly (about x 1.5). Concentrations of ofloxacin in the urine and at the urinary tract infection site exceed those measured in the serum by a factor of 5 to 100.</w:t>
      </w:r>
    </w:p>
    <w:p w14:paraId="6566BB5A" w14:textId="77777777" w:rsidR="009D6CAB" w:rsidRPr="00C0085D" w:rsidRDefault="00000000" w:rsidP="005005F2">
      <w:pPr>
        <w:spacing w:after="240" w:line="360" w:lineRule="auto"/>
        <w:ind w:left="748" w:right="0" w:hanging="11"/>
        <w:rPr>
          <w:sz w:val="28"/>
          <w:szCs w:val="28"/>
        </w:rPr>
      </w:pPr>
      <w:r w:rsidRPr="00C0085D">
        <w:rPr>
          <w:sz w:val="28"/>
          <w:szCs w:val="28"/>
          <w:u w:val="single" w:color="000000"/>
        </w:rPr>
        <w:t>Biotransformation</w:t>
      </w:r>
    </w:p>
    <w:p w14:paraId="61F98C44" w14:textId="77777777" w:rsidR="005005F2" w:rsidRDefault="00000000" w:rsidP="005005F2">
      <w:pPr>
        <w:spacing w:after="240" w:line="360" w:lineRule="auto"/>
        <w:ind w:left="737" w:right="17" w:firstLine="0"/>
        <w:rPr>
          <w:sz w:val="28"/>
          <w:szCs w:val="28"/>
        </w:rPr>
      </w:pPr>
      <w:r w:rsidRPr="00C0085D">
        <w:rPr>
          <w:sz w:val="28"/>
          <w:szCs w:val="28"/>
        </w:rPr>
        <w:t>The serum elimination half-life is 6 to 7 hours and is linear.</w:t>
      </w:r>
    </w:p>
    <w:p w14:paraId="592853AE" w14:textId="6C53B2A6" w:rsidR="009D6CAB" w:rsidRPr="00C0085D" w:rsidRDefault="00000000" w:rsidP="005005F2">
      <w:pPr>
        <w:spacing w:after="240" w:line="360" w:lineRule="auto"/>
        <w:ind w:left="737" w:right="17" w:firstLine="0"/>
        <w:rPr>
          <w:sz w:val="28"/>
          <w:szCs w:val="28"/>
        </w:rPr>
      </w:pPr>
      <w:r w:rsidRPr="00C0085D">
        <w:rPr>
          <w:sz w:val="28"/>
          <w:szCs w:val="28"/>
          <w:u w:val="single" w:color="000000"/>
        </w:rPr>
        <w:t>Elimination</w:t>
      </w:r>
    </w:p>
    <w:p w14:paraId="4A45A8DF" w14:textId="77777777" w:rsidR="005005F2" w:rsidRDefault="00000000" w:rsidP="005005F2">
      <w:pPr>
        <w:spacing w:after="240" w:line="360" w:lineRule="auto"/>
        <w:ind w:left="737" w:right="17" w:firstLine="0"/>
        <w:rPr>
          <w:sz w:val="28"/>
          <w:szCs w:val="28"/>
        </w:rPr>
      </w:pPr>
      <w:r w:rsidRPr="00C0085D">
        <w:rPr>
          <w:sz w:val="28"/>
          <w:szCs w:val="28"/>
        </w:rPr>
        <w:t>Excretion is primarily renal.</w:t>
      </w:r>
    </w:p>
    <w:p w14:paraId="72C9C2F6" w14:textId="1ED41C12" w:rsidR="009D6CAB" w:rsidRPr="00C0085D" w:rsidRDefault="00000000" w:rsidP="005005F2">
      <w:pPr>
        <w:spacing w:after="240" w:line="360" w:lineRule="auto"/>
        <w:ind w:left="737" w:right="17" w:firstLine="0"/>
        <w:rPr>
          <w:sz w:val="28"/>
          <w:szCs w:val="28"/>
        </w:rPr>
      </w:pPr>
      <w:r w:rsidRPr="00C0085D">
        <w:rPr>
          <w:sz w:val="28"/>
          <w:szCs w:val="28"/>
        </w:rPr>
        <w:t>Ofloxacin is excreted almost entirely in the urine, unchanged (less than 5% is found as metabolites).</w:t>
      </w:r>
    </w:p>
    <w:p w14:paraId="1DE6D390" w14:textId="77777777" w:rsidR="005005F2" w:rsidRDefault="00000000" w:rsidP="005005F2">
      <w:pPr>
        <w:spacing w:after="240" w:line="360" w:lineRule="auto"/>
        <w:ind w:left="709" w:right="17" w:firstLine="28"/>
        <w:jc w:val="thaiDistribute"/>
        <w:rPr>
          <w:sz w:val="28"/>
          <w:szCs w:val="28"/>
        </w:rPr>
      </w:pPr>
      <w:r w:rsidRPr="00C0085D">
        <w:rPr>
          <w:sz w:val="28"/>
          <w:szCs w:val="28"/>
        </w:rPr>
        <w:lastRenderedPageBreak/>
        <w:t>Ofloxacin was present in the bile in glucuronidised form. The pharmacokinetics of ofloxacin after intravenous infusion are very similar to those after oral doses. The plasma half-life is prolonged in persons with renal insufficiency; total and renal clearance decrease in accordance with the creatinine clearance. In renal insufficiency the dose should be reduced.</w:t>
      </w:r>
    </w:p>
    <w:p w14:paraId="32AEF072" w14:textId="544CB5C9" w:rsidR="009D6CAB" w:rsidRPr="00C0085D" w:rsidRDefault="00000000" w:rsidP="005005F2">
      <w:pPr>
        <w:spacing w:after="240" w:line="360" w:lineRule="auto"/>
        <w:ind w:left="709" w:right="17" w:firstLine="28"/>
        <w:jc w:val="thaiDistribute"/>
        <w:rPr>
          <w:sz w:val="28"/>
          <w:szCs w:val="28"/>
        </w:rPr>
      </w:pPr>
      <w:r w:rsidRPr="00C0085D">
        <w:rPr>
          <w:sz w:val="28"/>
          <w:szCs w:val="28"/>
        </w:rPr>
        <w:t>No clinically relevant interactions were seen with food and no interaction was found between ofloxacin and theophylline.</w:t>
      </w:r>
    </w:p>
    <w:p w14:paraId="66ED96AA" w14:textId="77777777" w:rsidR="005005F2" w:rsidRPr="005005F2" w:rsidRDefault="00000000" w:rsidP="005005F2">
      <w:pPr>
        <w:pStyle w:val="Heading3"/>
        <w:numPr>
          <w:ilvl w:val="1"/>
          <w:numId w:val="6"/>
        </w:numPr>
        <w:tabs>
          <w:tab w:val="center" w:pos="1905"/>
        </w:tabs>
        <w:spacing w:after="333"/>
        <w:rPr>
          <w:sz w:val="28"/>
          <w:szCs w:val="28"/>
        </w:rPr>
      </w:pPr>
      <w:r w:rsidRPr="00C0085D">
        <w:rPr>
          <w:i w:val="0"/>
          <w:sz w:val="28"/>
          <w:szCs w:val="28"/>
        </w:rPr>
        <w:t>Preclinical Safety Data</w:t>
      </w:r>
    </w:p>
    <w:p w14:paraId="68BE7500" w14:textId="23E01760" w:rsidR="009D6CAB" w:rsidRPr="005005F2" w:rsidRDefault="00000000" w:rsidP="005005F2">
      <w:pPr>
        <w:pStyle w:val="Heading3"/>
        <w:tabs>
          <w:tab w:val="center" w:pos="1905"/>
        </w:tabs>
        <w:spacing w:after="240" w:line="360" w:lineRule="auto"/>
        <w:ind w:left="794" w:firstLine="0"/>
        <w:jc w:val="thaiDistribute"/>
        <w:rPr>
          <w:b w:val="0"/>
          <w:bCs/>
          <w:i w:val="0"/>
          <w:iCs/>
          <w:sz w:val="28"/>
          <w:szCs w:val="28"/>
        </w:rPr>
      </w:pPr>
      <w:r w:rsidRPr="005005F2">
        <w:rPr>
          <w:b w:val="0"/>
          <w:bCs/>
          <w:i w:val="0"/>
          <w:iCs/>
          <w:sz w:val="28"/>
          <w:szCs w:val="28"/>
        </w:rPr>
        <w:t>Preclinical effects in conventional studies of safety pharmacology, acute toxicity, repeated dose toxicity, reproductive studies were observed only at exposures considered sufficiently in excess of the maximum human exposure indicating little relevance to clinical use. Joint toxicity was observed at exposure in the human therapeutic range in juvenile rats and dogs. Ofloxacin exhibits a neurotoxic potential and causes reversible testicular alterations at high doses.</w:t>
      </w:r>
    </w:p>
    <w:p w14:paraId="6D9B6447" w14:textId="77777777" w:rsidR="009D6CAB" w:rsidRPr="005005F2" w:rsidRDefault="00000000" w:rsidP="005005F2">
      <w:pPr>
        <w:spacing w:after="240" w:line="360" w:lineRule="auto"/>
        <w:ind w:left="720" w:right="0" w:firstLine="0"/>
        <w:jc w:val="thaiDistribute"/>
        <w:rPr>
          <w:bCs/>
          <w:iCs/>
          <w:sz w:val="28"/>
          <w:szCs w:val="28"/>
        </w:rPr>
      </w:pPr>
      <w:r w:rsidRPr="005005F2">
        <w:rPr>
          <w:bCs/>
          <w:iCs/>
          <w:sz w:val="28"/>
          <w:szCs w:val="28"/>
        </w:rPr>
        <w:t>Mutagenicity studies showed no evidence for mutagenicity of ofloxacin. However, like some other quinolones Ofloxacin is phototoxic in animals at exposure in the human therapeutic range. The phototoxic, photomutagenic and photocarcinogenic potential of ofloxacin is comparable with that of other gyrase inhibitors.</w:t>
      </w:r>
    </w:p>
    <w:p w14:paraId="7D62EB7B" w14:textId="77777777" w:rsidR="009D6CAB" w:rsidRPr="005005F2" w:rsidRDefault="00000000" w:rsidP="005005F2">
      <w:pPr>
        <w:spacing w:after="240" w:line="360" w:lineRule="auto"/>
        <w:ind w:left="720" w:right="0" w:firstLine="0"/>
        <w:jc w:val="thaiDistribute"/>
        <w:rPr>
          <w:bCs/>
          <w:iCs/>
          <w:sz w:val="28"/>
          <w:szCs w:val="28"/>
        </w:rPr>
      </w:pPr>
      <w:r w:rsidRPr="005005F2">
        <w:rPr>
          <w:bCs/>
          <w:iCs/>
          <w:sz w:val="28"/>
          <w:szCs w:val="28"/>
        </w:rPr>
        <w:t>Preclinical data from conventional genotoxicity studies reveal no special hazard to humans, carcinogen potential has not been investigated.</w:t>
      </w:r>
    </w:p>
    <w:p w14:paraId="56F0B8E8" w14:textId="77777777" w:rsidR="009D6CAB" w:rsidRPr="005005F2" w:rsidRDefault="00000000" w:rsidP="005005F2">
      <w:pPr>
        <w:pStyle w:val="Heading3"/>
        <w:spacing w:after="240"/>
        <w:ind w:left="720" w:firstLine="0"/>
        <w:rPr>
          <w:b w:val="0"/>
          <w:bCs/>
          <w:i w:val="0"/>
          <w:iCs/>
          <w:sz w:val="28"/>
          <w:szCs w:val="28"/>
          <w:u w:val="single"/>
        </w:rPr>
      </w:pPr>
      <w:r w:rsidRPr="005005F2">
        <w:rPr>
          <w:b w:val="0"/>
          <w:bCs/>
          <w:i w:val="0"/>
          <w:iCs/>
          <w:sz w:val="28"/>
          <w:szCs w:val="28"/>
          <w:u w:val="single"/>
        </w:rPr>
        <w:lastRenderedPageBreak/>
        <w:t>Reproduction toxicity</w:t>
      </w:r>
    </w:p>
    <w:p w14:paraId="6BF2736C" w14:textId="77777777" w:rsidR="009D6CAB" w:rsidRDefault="00000000" w:rsidP="005005F2">
      <w:pPr>
        <w:spacing w:after="240" w:line="360" w:lineRule="auto"/>
        <w:ind w:left="720" w:right="0" w:firstLine="709"/>
        <w:jc w:val="thaiDistribute"/>
        <w:rPr>
          <w:sz w:val="28"/>
          <w:szCs w:val="28"/>
        </w:rPr>
      </w:pPr>
      <w:r w:rsidRPr="00C0085D">
        <w:rPr>
          <w:sz w:val="28"/>
          <w:szCs w:val="28"/>
        </w:rPr>
        <w:t>Ofloxacin has no effect on fertility, peri- or postnatal development, and therapeutic doses did not lead to any teratogenic or other embryotoxic effects in animals. Ofloxacin crosses the placenta and levels reached in the amniotic fluid are about 30% of the maximal concentrations measured in maternal serum.</w:t>
      </w:r>
    </w:p>
    <w:p w14:paraId="55825011" w14:textId="77777777" w:rsidR="005005F2" w:rsidRDefault="005005F2" w:rsidP="005005F2">
      <w:pPr>
        <w:pStyle w:val="ListParagraph"/>
        <w:numPr>
          <w:ilvl w:val="0"/>
          <w:numId w:val="6"/>
        </w:numPr>
        <w:spacing w:after="240"/>
        <w:ind w:left="357" w:hanging="357"/>
        <w:contextualSpacing w:val="0"/>
        <w:rPr>
          <w:b/>
          <w:bCs/>
          <w:sz w:val="28"/>
          <w:szCs w:val="28"/>
        </w:rPr>
      </w:pPr>
      <w:r w:rsidRPr="005005F2">
        <w:rPr>
          <w:b/>
          <w:bCs/>
          <w:sz w:val="28"/>
          <w:szCs w:val="28"/>
        </w:rPr>
        <w:t xml:space="preserve">PHARMACEUTICAL PARTICULARS </w:t>
      </w:r>
    </w:p>
    <w:p w14:paraId="7D855B34" w14:textId="77777777" w:rsidR="005005F2" w:rsidRPr="005005F2" w:rsidRDefault="00000000" w:rsidP="005005F2">
      <w:pPr>
        <w:pStyle w:val="ListParagraph"/>
        <w:numPr>
          <w:ilvl w:val="1"/>
          <w:numId w:val="6"/>
        </w:numPr>
        <w:spacing w:after="240"/>
        <w:ind w:left="788" w:hanging="431"/>
        <w:contextualSpacing w:val="0"/>
        <w:rPr>
          <w:b/>
          <w:bCs/>
          <w:sz w:val="28"/>
          <w:szCs w:val="28"/>
        </w:rPr>
      </w:pPr>
      <w:r w:rsidRPr="005005F2">
        <w:rPr>
          <w:b/>
          <w:sz w:val="28"/>
          <w:szCs w:val="28"/>
        </w:rPr>
        <w:t>List of excipients</w:t>
      </w:r>
    </w:p>
    <w:p w14:paraId="15C8AEC2" w14:textId="77777777" w:rsidR="005005F2" w:rsidRDefault="00000000" w:rsidP="005005F2">
      <w:pPr>
        <w:pStyle w:val="ListParagraph"/>
        <w:spacing w:after="240"/>
        <w:ind w:left="788" w:firstLine="0"/>
        <w:contextualSpacing w:val="0"/>
        <w:rPr>
          <w:color w:val="FF0000"/>
          <w:sz w:val="28"/>
          <w:szCs w:val="28"/>
        </w:rPr>
      </w:pPr>
      <w:r w:rsidRPr="005005F2">
        <w:rPr>
          <w:color w:val="FF0000"/>
          <w:sz w:val="28"/>
          <w:szCs w:val="28"/>
        </w:rPr>
        <w:t>&lt;REGARDING THE APPROVAL&gt;</w:t>
      </w:r>
    </w:p>
    <w:p w14:paraId="3C23FC5E" w14:textId="77777777" w:rsidR="005005F2" w:rsidRDefault="00000000" w:rsidP="005005F2">
      <w:pPr>
        <w:pStyle w:val="ListParagraph"/>
        <w:numPr>
          <w:ilvl w:val="1"/>
          <w:numId w:val="6"/>
        </w:numPr>
        <w:spacing w:after="240"/>
        <w:ind w:left="788" w:hanging="431"/>
        <w:contextualSpacing w:val="0"/>
        <w:rPr>
          <w:b/>
          <w:bCs/>
          <w:sz w:val="28"/>
          <w:szCs w:val="28"/>
        </w:rPr>
      </w:pPr>
      <w:r w:rsidRPr="005005F2">
        <w:rPr>
          <w:b/>
          <w:bCs/>
          <w:sz w:val="28"/>
          <w:szCs w:val="28"/>
        </w:rPr>
        <w:t>Incompatibilities</w:t>
      </w:r>
    </w:p>
    <w:p w14:paraId="2F699868" w14:textId="77777777" w:rsidR="005005F2" w:rsidRDefault="00000000" w:rsidP="005005F2">
      <w:pPr>
        <w:pStyle w:val="ListParagraph"/>
        <w:spacing w:after="240"/>
        <w:ind w:left="788" w:firstLine="0"/>
        <w:contextualSpacing w:val="0"/>
        <w:rPr>
          <w:color w:val="FF0000"/>
          <w:sz w:val="28"/>
          <w:szCs w:val="28"/>
        </w:rPr>
      </w:pPr>
      <w:r w:rsidRPr="005005F2">
        <w:rPr>
          <w:color w:val="FF0000"/>
          <w:sz w:val="28"/>
          <w:szCs w:val="28"/>
        </w:rPr>
        <w:t>&lt;REGARDING THE APPROVAL&gt;</w:t>
      </w:r>
    </w:p>
    <w:p w14:paraId="3C805257" w14:textId="77777777" w:rsidR="005005F2" w:rsidRPr="005005F2" w:rsidRDefault="00000000" w:rsidP="005005F2">
      <w:pPr>
        <w:pStyle w:val="ListParagraph"/>
        <w:numPr>
          <w:ilvl w:val="1"/>
          <w:numId w:val="6"/>
        </w:numPr>
        <w:spacing w:after="240"/>
        <w:ind w:left="788" w:hanging="431"/>
        <w:contextualSpacing w:val="0"/>
        <w:rPr>
          <w:b/>
          <w:bCs/>
          <w:sz w:val="28"/>
          <w:szCs w:val="28"/>
        </w:rPr>
      </w:pPr>
      <w:r w:rsidRPr="00C0085D">
        <w:rPr>
          <w:rFonts w:cs="Times New Roman"/>
          <w:b/>
          <w:sz w:val="28"/>
          <w:szCs w:val="28"/>
        </w:rPr>
        <w:t>Shelf Life</w:t>
      </w:r>
    </w:p>
    <w:p w14:paraId="304027A5" w14:textId="77777777" w:rsidR="005005F2" w:rsidRDefault="00000000" w:rsidP="005005F2">
      <w:pPr>
        <w:pStyle w:val="ListParagraph"/>
        <w:spacing w:after="240"/>
        <w:ind w:left="788" w:firstLine="0"/>
        <w:contextualSpacing w:val="0"/>
        <w:rPr>
          <w:color w:val="FF0000"/>
          <w:sz w:val="28"/>
          <w:szCs w:val="28"/>
        </w:rPr>
      </w:pPr>
      <w:r w:rsidRPr="005005F2">
        <w:rPr>
          <w:color w:val="FF0000"/>
          <w:sz w:val="28"/>
          <w:szCs w:val="28"/>
        </w:rPr>
        <w:t>&lt;REGARDING THE APPROVAL&gt;</w:t>
      </w:r>
    </w:p>
    <w:p w14:paraId="6E93726A" w14:textId="77777777" w:rsidR="005005F2" w:rsidRPr="005005F2" w:rsidRDefault="00000000" w:rsidP="005005F2">
      <w:pPr>
        <w:pStyle w:val="ListParagraph"/>
        <w:numPr>
          <w:ilvl w:val="1"/>
          <w:numId w:val="6"/>
        </w:numPr>
        <w:spacing w:after="240"/>
        <w:ind w:left="788" w:hanging="431"/>
        <w:contextualSpacing w:val="0"/>
        <w:rPr>
          <w:b/>
          <w:bCs/>
          <w:sz w:val="28"/>
          <w:szCs w:val="28"/>
        </w:rPr>
      </w:pPr>
      <w:r w:rsidRPr="005005F2">
        <w:rPr>
          <w:rFonts w:cs="Times New Roman"/>
          <w:b/>
          <w:iCs/>
          <w:sz w:val="28"/>
          <w:szCs w:val="28"/>
        </w:rPr>
        <w:t>Special precautions for storage</w:t>
      </w:r>
    </w:p>
    <w:p w14:paraId="4847DCC9" w14:textId="77777777" w:rsidR="005005F2" w:rsidRDefault="00000000" w:rsidP="005005F2">
      <w:pPr>
        <w:pStyle w:val="ListParagraph"/>
        <w:spacing w:after="240"/>
        <w:ind w:left="794" w:firstLine="0"/>
        <w:contextualSpacing w:val="0"/>
        <w:rPr>
          <w:iCs/>
          <w:color w:val="FF0000"/>
          <w:sz w:val="28"/>
          <w:szCs w:val="28"/>
        </w:rPr>
      </w:pPr>
      <w:r w:rsidRPr="005005F2">
        <w:rPr>
          <w:iCs/>
          <w:color w:val="FF0000"/>
          <w:sz w:val="28"/>
          <w:szCs w:val="28"/>
        </w:rPr>
        <w:t>&lt;REGARDING THE APPROVAL&gt;</w:t>
      </w:r>
    </w:p>
    <w:p w14:paraId="59924F1D" w14:textId="71904F87" w:rsidR="005005F2" w:rsidRPr="005005F2" w:rsidRDefault="00000000" w:rsidP="005005F2">
      <w:pPr>
        <w:pStyle w:val="ListParagraph"/>
        <w:numPr>
          <w:ilvl w:val="1"/>
          <w:numId w:val="6"/>
        </w:numPr>
        <w:spacing w:after="240"/>
        <w:rPr>
          <w:b/>
          <w:bCs/>
          <w:sz w:val="28"/>
          <w:szCs w:val="28"/>
        </w:rPr>
      </w:pPr>
      <w:r w:rsidRPr="005005F2">
        <w:rPr>
          <w:b/>
          <w:iCs/>
          <w:sz w:val="28"/>
          <w:szCs w:val="28"/>
        </w:rPr>
        <w:t>Nature and contents of container</w:t>
      </w:r>
    </w:p>
    <w:p w14:paraId="0DC3B7B1" w14:textId="77777777" w:rsidR="005005F2" w:rsidRDefault="005005F2" w:rsidP="005005F2">
      <w:pPr>
        <w:tabs>
          <w:tab w:val="center" w:pos="2655"/>
        </w:tabs>
        <w:spacing w:after="240" w:line="264" w:lineRule="auto"/>
        <w:ind w:left="0" w:right="0" w:firstLine="0"/>
        <w:rPr>
          <w:iCs/>
          <w:sz w:val="28"/>
          <w:szCs w:val="28"/>
        </w:rPr>
      </w:pPr>
      <w:r>
        <w:rPr>
          <w:iCs/>
          <w:sz w:val="28"/>
          <w:szCs w:val="28"/>
        </w:rPr>
        <w:tab/>
      </w:r>
      <w:r w:rsidR="00000000" w:rsidRPr="005005F2">
        <w:rPr>
          <w:iCs/>
          <w:color w:val="FF0000"/>
          <w:sz w:val="28"/>
          <w:szCs w:val="28"/>
        </w:rPr>
        <w:t>&lt;REGARDING THE APPROVAL&gt;</w:t>
      </w:r>
    </w:p>
    <w:p w14:paraId="35DD4820" w14:textId="77777777" w:rsidR="00ED0AF4" w:rsidRPr="00ED0AF4" w:rsidRDefault="00000000" w:rsidP="00ED0AF4">
      <w:pPr>
        <w:pStyle w:val="ListParagraph"/>
        <w:numPr>
          <w:ilvl w:val="1"/>
          <w:numId w:val="6"/>
        </w:numPr>
        <w:tabs>
          <w:tab w:val="center" w:pos="2655"/>
        </w:tabs>
        <w:spacing w:after="240" w:line="264" w:lineRule="auto"/>
        <w:ind w:left="788" w:right="0" w:hanging="431"/>
        <w:contextualSpacing w:val="0"/>
        <w:rPr>
          <w:iCs/>
          <w:sz w:val="28"/>
          <w:szCs w:val="28"/>
        </w:rPr>
      </w:pPr>
      <w:r w:rsidRPr="005005F2">
        <w:rPr>
          <w:b/>
          <w:iCs/>
          <w:sz w:val="28"/>
          <w:szCs w:val="28"/>
        </w:rPr>
        <w:t>Special precautions for disposal</w:t>
      </w:r>
    </w:p>
    <w:p w14:paraId="11008699" w14:textId="148E659F" w:rsidR="009D6CAB" w:rsidRPr="00ED0AF4" w:rsidRDefault="00000000" w:rsidP="00ED0AF4">
      <w:pPr>
        <w:pStyle w:val="ListParagraph"/>
        <w:tabs>
          <w:tab w:val="center" w:pos="2655"/>
        </w:tabs>
        <w:spacing w:after="240" w:line="264" w:lineRule="auto"/>
        <w:ind w:left="794" w:right="0" w:firstLine="0"/>
        <w:contextualSpacing w:val="0"/>
        <w:rPr>
          <w:iCs/>
          <w:sz w:val="28"/>
          <w:szCs w:val="28"/>
        </w:rPr>
      </w:pPr>
      <w:r w:rsidRPr="00ED0AF4">
        <w:rPr>
          <w:color w:val="FF0000"/>
          <w:sz w:val="28"/>
          <w:szCs w:val="28"/>
        </w:rPr>
        <w:t>&lt;REGARDING THE APPROVAL&gt;</w:t>
      </w:r>
    </w:p>
    <w:p w14:paraId="2038A930" w14:textId="77777777" w:rsidR="00ED0AF4" w:rsidRPr="00ED0AF4" w:rsidRDefault="00000000" w:rsidP="00ED0AF4">
      <w:pPr>
        <w:pStyle w:val="ListParagraph"/>
        <w:numPr>
          <w:ilvl w:val="0"/>
          <w:numId w:val="6"/>
        </w:numPr>
        <w:spacing w:after="240" w:line="264" w:lineRule="auto"/>
        <w:ind w:left="357" w:right="0" w:hanging="357"/>
        <w:contextualSpacing w:val="0"/>
        <w:rPr>
          <w:sz w:val="28"/>
          <w:szCs w:val="28"/>
        </w:rPr>
      </w:pPr>
      <w:r w:rsidRPr="00ED0AF4">
        <w:rPr>
          <w:b/>
          <w:sz w:val="28"/>
          <w:szCs w:val="28"/>
        </w:rPr>
        <w:t>MARKETING AUTHORISATION HOLDER</w:t>
      </w:r>
    </w:p>
    <w:p w14:paraId="75945742" w14:textId="782E3874" w:rsidR="009D6CAB" w:rsidRDefault="00000000" w:rsidP="00ED0AF4">
      <w:pPr>
        <w:pStyle w:val="ListParagraph"/>
        <w:spacing w:after="240" w:line="264" w:lineRule="auto"/>
        <w:ind w:left="357" w:right="0" w:firstLine="0"/>
        <w:contextualSpacing w:val="0"/>
        <w:rPr>
          <w:color w:val="FF0000"/>
          <w:sz w:val="28"/>
          <w:szCs w:val="28"/>
        </w:rPr>
      </w:pPr>
      <w:r w:rsidRPr="00ED0AF4">
        <w:rPr>
          <w:color w:val="FF0000"/>
          <w:sz w:val="28"/>
          <w:szCs w:val="28"/>
        </w:rPr>
        <w:t>&lt;REGARDING THE APPROVAL&gt;</w:t>
      </w:r>
    </w:p>
    <w:p w14:paraId="28C7BBB5" w14:textId="77777777" w:rsidR="00ED0AF4" w:rsidRPr="00ED0AF4" w:rsidRDefault="00ED0AF4" w:rsidP="00ED0AF4">
      <w:pPr>
        <w:pStyle w:val="ListParagraph"/>
        <w:spacing w:after="240" w:line="264" w:lineRule="auto"/>
        <w:ind w:left="357" w:right="0" w:firstLine="0"/>
        <w:contextualSpacing w:val="0"/>
        <w:rPr>
          <w:sz w:val="28"/>
          <w:szCs w:val="28"/>
        </w:rPr>
      </w:pPr>
    </w:p>
    <w:p w14:paraId="52EAC0D3" w14:textId="77777777" w:rsidR="00ED0AF4" w:rsidRPr="00ED0AF4" w:rsidRDefault="00000000" w:rsidP="00ED0AF4">
      <w:pPr>
        <w:pStyle w:val="ListParagraph"/>
        <w:numPr>
          <w:ilvl w:val="0"/>
          <w:numId w:val="6"/>
        </w:numPr>
        <w:spacing w:after="240" w:line="264" w:lineRule="auto"/>
        <w:ind w:left="357" w:right="0" w:hanging="357"/>
        <w:contextualSpacing w:val="0"/>
        <w:rPr>
          <w:sz w:val="28"/>
          <w:szCs w:val="28"/>
        </w:rPr>
      </w:pPr>
      <w:r w:rsidRPr="00ED0AF4">
        <w:rPr>
          <w:b/>
          <w:sz w:val="28"/>
          <w:szCs w:val="28"/>
        </w:rPr>
        <w:lastRenderedPageBreak/>
        <w:t>MARKETING AUTHORISATION NUMBER(S)</w:t>
      </w:r>
    </w:p>
    <w:p w14:paraId="6E9B98E2" w14:textId="77777777" w:rsidR="00ED0AF4" w:rsidRDefault="00000000" w:rsidP="00ED0AF4">
      <w:pPr>
        <w:pStyle w:val="ListParagraph"/>
        <w:spacing w:after="240" w:line="264" w:lineRule="auto"/>
        <w:ind w:left="357" w:right="0" w:firstLine="0"/>
        <w:contextualSpacing w:val="0"/>
        <w:rPr>
          <w:color w:val="FF0000"/>
          <w:sz w:val="28"/>
          <w:szCs w:val="28"/>
        </w:rPr>
      </w:pPr>
      <w:r w:rsidRPr="00ED0AF4">
        <w:rPr>
          <w:color w:val="FF0000"/>
          <w:sz w:val="28"/>
          <w:szCs w:val="28"/>
        </w:rPr>
        <w:t>&lt;REGARDING THE APPROVAL&gt;</w:t>
      </w:r>
    </w:p>
    <w:p w14:paraId="5232EF76" w14:textId="77777777" w:rsidR="00ED0AF4" w:rsidRPr="00ED0AF4" w:rsidRDefault="00000000" w:rsidP="00ED0AF4">
      <w:pPr>
        <w:pStyle w:val="ListParagraph"/>
        <w:numPr>
          <w:ilvl w:val="0"/>
          <w:numId w:val="6"/>
        </w:numPr>
        <w:spacing w:after="240" w:line="360" w:lineRule="auto"/>
        <w:ind w:left="357" w:right="0" w:hanging="357"/>
        <w:contextualSpacing w:val="0"/>
        <w:rPr>
          <w:sz w:val="28"/>
          <w:szCs w:val="28"/>
        </w:rPr>
      </w:pPr>
      <w:r w:rsidRPr="00ED0AF4">
        <w:rPr>
          <w:b/>
          <w:sz w:val="28"/>
          <w:szCs w:val="28"/>
        </w:rPr>
        <w:t>DATE OF FIRST AUTHORISATION/RENEWAL OF THE AUTHORISATION</w:t>
      </w:r>
    </w:p>
    <w:p w14:paraId="35E5E5A1" w14:textId="123D3BFC" w:rsidR="009D6CAB" w:rsidRPr="00ED0AF4" w:rsidRDefault="00000000" w:rsidP="00ED0AF4">
      <w:pPr>
        <w:pStyle w:val="ListParagraph"/>
        <w:spacing w:after="240" w:line="360" w:lineRule="auto"/>
        <w:ind w:left="357" w:right="0" w:firstLine="0"/>
        <w:contextualSpacing w:val="0"/>
        <w:rPr>
          <w:sz w:val="28"/>
          <w:szCs w:val="28"/>
        </w:rPr>
      </w:pPr>
      <w:r w:rsidRPr="00ED0AF4">
        <w:rPr>
          <w:color w:val="FF0000"/>
          <w:sz w:val="28"/>
          <w:szCs w:val="28"/>
        </w:rPr>
        <w:t>&lt;REGARDING THE APPROVAL&gt;</w:t>
      </w:r>
    </w:p>
    <w:p w14:paraId="09D09515" w14:textId="77777777" w:rsidR="00ED0AF4" w:rsidRDefault="00000000" w:rsidP="00ED0AF4">
      <w:pPr>
        <w:pStyle w:val="Heading1"/>
        <w:numPr>
          <w:ilvl w:val="0"/>
          <w:numId w:val="6"/>
        </w:numPr>
        <w:tabs>
          <w:tab w:val="center" w:pos="3060"/>
        </w:tabs>
        <w:spacing w:before="240" w:after="240" w:line="264" w:lineRule="auto"/>
        <w:ind w:left="357" w:hanging="357"/>
        <w:rPr>
          <w:szCs w:val="28"/>
        </w:rPr>
      </w:pPr>
      <w:r w:rsidRPr="00C0085D">
        <w:rPr>
          <w:szCs w:val="28"/>
        </w:rPr>
        <w:t>DATE OF REVISION OF THE TEXT</w:t>
      </w:r>
      <w:r w:rsidRPr="00C0085D">
        <w:rPr>
          <w:szCs w:val="28"/>
          <w:vertAlign w:val="superscript"/>
        </w:rPr>
        <w:footnoteReference w:id="2"/>
      </w:r>
    </w:p>
    <w:p w14:paraId="70118DAF" w14:textId="21D880C4" w:rsidR="009D6CAB" w:rsidRPr="00ED0AF4" w:rsidRDefault="00000000" w:rsidP="00ED0AF4">
      <w:pPr>
        <w:pStyle w:val="Heading1"/>
        <w:tabs>
          <w:tab w:val="center" w:pos="3060"/>
        </w:tabs>
        <w:spacing w:after="318"/>
        <w:ind w:left="360" w:firstLine="0"/>
        <w:rPr>
          <w:b w:val="0"/>
          <w:bCs/>
          <w:szCs w:val="28"/>
        </w:rPr>
      </w:pPr>
      <w:r w:rsidRPr="00ED0AF4">
        <w:rPr>
          <w:b w:val="0"/>
          <w:bCs/>
          <w:color w:val="FF0000"/>
          <w:szCs w:val="28"/>
        </w:rPr>
        <w:t>&lt;REGARDING THE APPROVAL&gt;</w:t>
      </w:r>
    </w:p>
    <w:sectPr w:rsidR="009D6CAB" w:rsidRPr="00ED0AF4" w:rsidSect="00C0085D">
      <w:footnotePr>
        <w:numRestart w:val="eachPage"/>
      </w:footnotePr>
      <w:pgSz w:w="11920" w:h="16840"/>
      <w:pgMar w:top="1985" w:right="1418" w:bottom="1985"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E0D51" w14:textId="77777777" w:rsidR="00CE31CF" w:rsidRDefault="00CE31CF">
      <w:pPr>
        <w:spacing w:after="0" w:line="240" w:lineRule="auto"/>
      </w:pPr>
      <w:r>
        <w:separator/>
      </w:r>
    </w:p>
  </w:endnote>
  <w:endnote w:type="continuationSeparator" w:id="0">
    <w:p w14:paraId="4408DCE6" w14:textId="77777777" w:rsidR="00CE31CF" w:rsidRDefault="00CE3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49768" w14:textId="77777777" w:rsidR="00CE31CF" w:rsidRDefault="00CE31CF">
      <w:pPr>
        <w:spacing w:after="0" w:line="259" w:lineRule="auto"/>
        <w:ind w:right="0" w:firstLine="0"/>
      </w:pPr>
      <w:r>
        <w:separator/>
      </w:r>
    </w:p>
  </w:footnote>
  <w:footnote w:type="continuationSeparator" w:id="0">
    <w:p w14:paraId="0847EBDA" w14:textId="77777777" w:rsidR="00CE31CF" w:rsidRDefault="00CE31CF">
      <w:pPr>
        <w:spacing w:after="0" w:line="259" w:lineRule="auto"/>
        <w:ind w:right="0" w:firstLine="0"/>
      </w:pPr>
      <w:r>
        <w:continuationSeparator/>
      </w:r>
    </w:p>
  </w:footnote>
  <w:footnote w:id="1">
    <w:p w14:paraId="030F3142" w14:textId="77777777" w:rsidR="009D6CAB" w:rsidRDefault="00000000">
      <w:pPr>
        <w:pStyle w:val="footnotedescription"/>
        <w:ind w:left="675"/>
      </w:pPr>
      <w:r w:rsidRPr="005005F2">
        <w:rPr>
          <w:rStyle w:val="footnotemark"/>
          <w:shd w:val="clear" w:color="auto" w:fill="auto"/>
        </w:rPr>
        <w:footnoteRef/>
      </w:r>
      <w:r w:rsidRPr="005005F2">
        <w:rPr>
          <w:shd w:val="clear" w:color="auto" w:fill="auto"/>
        </w:rPr>
        <w:t xml:space="preserve"> minimum inhibitory concentration</w:t>
      </w:r>
    </w:p>
  </w:footnote>
  <w:footnote w:id="2">
    <w:p w14:paraId="78E16E31" w14:textId="77777777" w:rsidR="009D6CAB" w:rsidRDefault="00000000">
      <w:pPr>
        <w:pStyle w:val="footnotedescription"/>
        <w:ind w:left="735"/>
      </w:pPr>
      <w:r w:rsidRPr="00ED0AF4">
        <w:rPr>
          <w:rStyle w:val="footnotemark"/>
          <w:shd w:val="clear" w:color="auto" w:fill="auto"/>
        </w:rPr>
        <w:footnoteRef/>
      </w:r>
      <w:r w:rsidRPr="00ED0AF4">
        <w:rPr>
          <w:shd w:val="clear" w:color="auto" w:fill="auto"/>
        </w:rPr>
        <w:t xml:space="preserve"> </w:t>
      </w:r>
      <w:r w:rsidRPr="00ED0AF4">
        <w:rPr>
          <w:sz w:val="22"/>
          <w:shd w:val="clear" w:color="auto" w:fill="auto"/>
        </w:rPr>
        <w:t xml:space="preserve">Ref: </w:t>
      </w:r>
      <w:r w:rsidRPr="00ED0AF4">
        <w:rPr>
          <w:sz w:val="24"/>
          <w:shd w:val="clear" w:color="auto" w:fill="auto"/>
        </w:rPr>
        <w:t>Ofloxacin</w:t>
      </w:r>
      <w:r w:rsidRPr="00ED0AF4">
        <w:rPr>
          <w:sz w:val="22"/>
          <w:shd w:val="clear" w:color="auto" w:fill="auto"/>
        </w:rPr>
        <w:t xml:space="preserve">, MHRA, </w:t>
      </w:r>
      <w:r w:rsidRPr="00ED0AF4">
        <w:rPr>
          <w:sz w:val="24"/>
          <w:shd w:val="clear" w:color="auto" w:fill="auto"/>
        </w:rPr>
        <w:t>22/04/2022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0745"/>
    <w:multiLevelType w:val="hybridMultilevel"/>
    <w:tmpl w:val="E0548728"/>
    <w:lvl w:ilvl="0" w:tplc="97924E3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C777B"/>
    <w:multiLevelType w:val="multilevel"/>
    <w:tmpl w:val="8F5C69E4"/>
    <w:lvl w:ilvl="0">
      <w:start w:val="1"/>
      <w:numFmt w:val="decimal"/>
      <w:lvlText w:val="%1."/>
      <w:lvlJc w:val="left"/>
      <w:pPr>
        <w:ind w:left="360" w:hanging="360"/>
      </w:pPr>
      <w:rPr>
        <w:b/>
        <w:bCs/>
      </w:rPr>
    </w:lvl>
    <w:lvl w:ilvl="1">
      <w:start w:val="1"/>
      <w:numFmt w:val="decimal"/>
      <w:lvlText w:val="%1.%2."/>
      <w:lvlJc w:val="left"/>
      <w:pPr>
        <w:ind w:left="792" w:hanging="432"/>
      </w:pPr>
      <w:rPr>
        <w:b/>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C4005A"/>
    <w:multiLevelType w:val="hybridMultilevel"/>
    <w:tmpl w:val="6680BEB0"/>
    <w:lvl w:ilvl="0" w:tplc="126C3EEE">
      <w:start w:val="1"/>
      <w:numFmt w:val="bullet"/>
      <w:lvlText w:val="-"/>
      <w:lvlJc w:val="left"/>
      <w:pPr>
        <w:ind w:left="13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AEB25620">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8BE2DABA">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C472D182">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FEA649A">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CA24492C">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AA367142">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568EEB1E">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5AC2179E">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3F0E70"/>
    <w:multiLevelType w:val="hybridMultilevel"/>
    <w:tmpl w:val="30FEEF4E"/>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4" w15:restartNumberingAfterBreak="0">
    <w:nsid w:val="314845C7"/>
    <w:multiLevelType w:val="hybridMultilevel"/>
    <w:tmpl w:val="269C8602"/>
    <w:lvl w:ilvl="0" w:tplc="6E260BE2">
      <w:start w:val="7"/>
      <w:numFmt w:val="decimal"/>
      <w:lvlText w:val="%1"/>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27CF0A0">
      <w:start w:val="1"/>
      <w:numFmt w:val="lowerLetter"/>
      <w:lvlText w:val="%2"/>
      <w:lvlJc w:val="left"/>
      <w:pPr>
        <w:ind w:left="10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FB65518">
      <w:start w:val="1"/>
      <w:numFmt w:val="lowerRoman"/>
      <w:lvlText w:val="%3"/>
      <w:lvlJc w:val="left"/>
      <w:pPr>
        <w:ind w:left="1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0E2D0CC">
      <w:start w:val="1"/>
      <w:numFmt w:val="decimal"/>
      <w:lvlText w:val="%4"/>
      <w:lvlJc w:val="left"/>
      <w:pPr>
        <w:ind w:left="25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D94D110">
      <w:start w:val="1"/>
      <w:numFmt w:val="lowerLetter"/>
      <w:lvlText w:val="%5"/>
      <w:lvlJc w:val="left"/>
      <w:pPr>
        <w:ind w:left="3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BB6F91E">
      <w:start w:val="1"/>
      <w:numFmt w:val="lowerRoman"/>
      <w:lvlText w:val="%6"/>
      <w:lvlJc w:val="left"/>
      <w:pPr>
        <w:ind w:left="3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D40A6CA">
      <w:start w:val="1"/>
      <w:numFmt w:val="decimal"/>
      <w:lvlText w:val="%7"/>
      <w:lvlJc w:val="left"/>
      <w:pPr>
        <w:ind w:left="4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65A4966">
      <w:start w:val="1"/>
      <w:numFmt w:val="lowerLetter"/>
      <w:lvlText w:val="%8"/>
      <w:lvlJc w:val="left"/>
      <w:pPr>
        <w:ind w:left="5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0345660">
      <w:start w:val="1"/>
      <w:numFmt w:val="lowerRoman"/>
      <w:lvlText w:val="%9"/>
      <w:lvlJc w:val="left"/>
      <w:pPr>
        <w:ind w:left="6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2470D50"/>
    <w:multiLevelType w:val="hybridMultilevel"/>
    <w:tmpl w:val="D496FE70"/>
    <w:lvl w:ilvl="0" w:tplc="97924E30">
      <w:start w:val="1"/>
      <w:numFmt w:val="bullet"/>
      <w:lvlText w:val=""/>
      <w:lvlJc w:val="left"/>
      <w:pPr>
        <w:ind w:left="180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7C2245"/>
    <w:multiLevelType w:val="hybridMultilevel"/>
    <w:tmpl w:val="EE16730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15:restartNumberingAfterBreak="0">
    <w:nsid w:val="382A6A44"/>
    <w:multiLevelType w:val="hybridMultilevel"/>
    <w:tmpl w:val="7EECB896"/>
    <w:lvl w:ilvl="0" w:tplc="04090001">
      <w:start w:val="1"/>
      <w:numFmt w:val="bullet"/>
      <w:lvlText w:val=""/>
      <w:lvlJc w:val="left"/>
      <w:pPr>
        <w:ind w:left="1440" w:hanging="360"/>
      </w:pPr>
      <w:rPr>
        <w:rFonts w:ascii="Symbol" w:hAnsi="Symbol"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BCC1771"/>
    <w:multiLevelType w:val="hybridMultilevel"/>
    <w:tmpl w:val="DA6C1B46"/>
    <w:lvl w:ilvl="0" w:tplc="126C3EEE">
      <w:start w:val="1"/>
      <w:numFmt w:val="bullet"/>
      <w:lvlText w:val="-"/>
      <w:lvlJc w:val="left"/>
      <w:pPr>
        <w:ind w:left="13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A0136"/>
    <w:multiLevelType w:val="hybridMultilevel"/>
    <w:tmpl w:val="2DBE610A"/>
    <w:lvl w:ilvl="0" w:tplc="360A644E">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DE62B4">
      <w:start w:val="1"/>
      <w:numFmt w:val="bullet"/>
      <w:lvlText w:val="o"/>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BCB4B2">
      <w:start w:val="1"/>
      <w:numFmt w:val="bullet"/>
      <w:lvlText w:val="▪"/>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E6CB12">
      <w:start w:val="1"/>
      <w:numFmt w:val="bullet"/>
      <w:lvlText w:val="•"/>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5ABB0A">
      <w:start w:val="1"/>
      <w:numFmt w:val="bullet"/>
      <w:lvlText w:val="o"/>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FC39EC">
      <w:start w:val="1"/>
      <w:numFmt w:val="bullet"/>
      <w:lvlText w:val="▪"/>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B8060A">
      <w:start w:val="1"/>
      <w:numFmt w:val="bullet"/>
      <w:lvlText w:val="•"/>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3CF742">
      <w:start w:val="1"/>
      <w:numFmt w:val="bullet"/>
      <w:lvlText w:val="o"/>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68732C">
      <w:start w:val="1"/>
      <w:numFmt w:val="bullet"/>
      <w:lvlText w:val="▪"/>
      <w:lvlJc w:val="left"/>
      <w:pPr>
        <w:ind w:left="6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1FD75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755BD7"/>
    <w:multiLevelType w:val="hybridMultilevel"/>
    <w:tmpl w:val="332CA910"/>
    <w:lvl w:ilvl="0" w:tplc="422298C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B04E62">
      <w:start w:val="1"/>
      <w:numFmt w:val="bullet"/>
      <w:lvlText w:val="o"/>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64C382">
      <w:start w:val="1"/>
      <w:numFmt w:val="bullet"/>
      <w:lvlText w:val="▪"/>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9E59F2">
      <w:start w:val="1"/>
      <w:numFmt w:val="bullet"/>
      <w:lvlText w:val="•"/>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9EEFF4">
      <w:start w:val="1"/>
      <w:numFmt w:val="bullet"/>
      <w:lvlText w:val="o"/>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2AE3E0">
      <w:start w:val="1"/>
      <w:numFmt w:val="bullet"/>
      <w:lvlText w:val="▪"/>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D20716">
      <w:start w:val="1"/>
      <w:numFmt w:val="bullet"/>
      <w:lvlText w:val="•"/>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900EF8">
      <w:start w:val="1"/>
      <w:numFmt w:val="bullet"/>
      <w:lvlText w:val="o"/>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0871D8">
      <w:start w:val="1"/>
      <w:numFmt w:val="bullet"/>
      <w:lvlText w:val="▪"/>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10C213D"/>
    <w:multiLevelType w:val="multilevel"/>
    <w:tmpl w:val="D8001C46"/>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8A0D11"/>
    <w:multiLevelType w:val="hybridMultilevel"/>
    <w:tmpl w:val="ECF07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63777C4"/>
    <w:multiLevelType w:val="hybridMultilevel"/>
    <w:tmpl w:val="F2DA1FCE"/>
    <w:lvl w:ilvl="0" w:tplc="9C5A9702">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F0B9BC">
      <w:start w:val="1"/>
      <w:numFmt w:val="bullet"/>
      <w:lvlText w:val="o"/>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A21068">
      <w:start w:val="1"/>
      <w:numFmt w:val="bullet"/>
      <w:lvlText w:val="▪"/>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B436DA">
      <w:start w:val="1"/>
      <w:numFmt w:val="bullet"/>
      <w:lvlText w:val="•"/>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267EE4">
      <w:start w:val="1"/>
      <w:numFmt w:val="bullet"/>
      <w:lvlText w:val="o"/>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D29B0E">
      <w:start w:val="1"/>
      <w:numFmt w:val="bullet"/>
      <w:lvlText w:val="▪"/>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C2AE1E">
      <w:start w:val="1"/>
      <w:numFmt w:val="bullet"/>
      <w:lvlText w:val="•"/>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98189C">
      <w:start w:val="1"/>
      <w:numFmt w:val="bullet"/>
      <w:lvlText w:val="o"/>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9256E6">
      <w:start w:val="1"/>
      <w:numFmt w:val="bullet"/>
      <w:lvlText w:val="▪"/>
      <w:lvlJc w:val="left"/>
      <w:pPr>
        <w:ind w:left="6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6D75E58"/>
    <w:multiLevelType w:val="hybridMultilevel"/>
    <w:tmpl w:val="2FE49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9830521">
    <w:abstractNumId w:val="11"/>
  </w:num>
  <w:num w:numId="2" w16cid:durableId="1664969661">
    <w:abstractNumId w:val="14"/>
  </w:num>
  <w:num w:numId="3" w16cid:durableId="1135372432">
    <w:abstractNumId w:val="9"/>
  </w:num>
  <w:num w:numId="4" w16cid:durableId="1019089083">
    <w:abstractNumId w:val="2"/>
  </w:num>
  <w:num w:numId="5" w16cid:durableId="438262808">
    <w:abstractNumId w:val="4"/>
  </w:num>
  <w:num w:numId="6" w16cid:durableId="779835220">
    <w:abstractNumId w:val="1"/>
  </w:num>
  <w:num w:numId="7" w16cid:durableId="1364280765">
    <w:abstractNumId w:val="6"/>
  </w:num>
  <w:num w:numId="8" w16cid:durableId="1655908087">
    <w:abstractNumId w:val="3"/>
  </w:num>
  <w:num w:numId="9" w16cid:durableId="1863937957">
    <w:abstractNumId w:val="10"/>
  </w:num>
  <w:num w:numId="10" w16cid:durableId="1805191644">
    <w:abstractNumId w:val="15"/>
  </w:num>
  <w:num w:numId="11" w16cid:durableId="563032133">
    <w:abstractNumId w:val="13"/>
  </w:num>
  <w:num w:numId="12" w16cid:durableId="1423186563">
    <w:abstractNumId w:val="8"/>
  </w:num>
  <w:num w:numId="13" w16cid:durableId="1933078206">
    <w:abstractNumId w:val="7"/>
  </w:num>
  <w:num w:numId="14" w16cid:durableId="269095082">
    <w:abstractNumId w:val="0"/>
  </w:num>
  <w:num w:numId="15" w16cid:durableId="1995060308">
    <w:abstractNumId w:val="5"/>
  </w:num>
  <w:num w:numId="16" w16cid:durableId="8670657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CAB"/>
    <w:rsid w:val="001D430A"/>
    <w:rsid w:val="005005F2"/>
    <w:rsid w:val="00800F90"/>
    <w:rsid w:val="009D6CAB"/>
    <w:rsid w:val="00A45CC4"/>
    <w:rsid w:val="00C0085D"/>
    <w:rsid w:val="00CE31CF"/>
    <w:rsid w:val="00DA76E5"/>
    <w:rsid w:val="00ED0AF4"/>
    <w:rsid w:val="00F27263"/>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34DB24BA"/>
  <w15:docId w15:val="{8097A68C-62FA-D74C-BA1D-C878602F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TH"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4" w:line="269" w:lineRule="auto"/>
      <w:ind w:left="735" w:right="369" w:firstLine="7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3" w:line="265" w:lineRule="auto"/>
      <w:ind w:left="745"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332" w:line="265" w:lineRule="auto"/>
      <w:ind w:left="10" w:hanging="10"/>
      <w:outlineLvl w:val="1"/>
    </w:pPr>
    <w:rPr>
      <w:rFonts w:ascii="Times New Roman" w:eastAsia="Times New Roman" w:hAnsi="Times New Roman" w:cs="Times New Roman"/>
      <w:b/>
      <w:i/>
      <w:color w:val="000000"/>
      <w:sz w:val="28"/>
    </w:rPr>
  </w:style>
  <w:style w:type="paragraph" w:styleId="Heading3">
    <w:name w:val="heading 3"/>
    <w:next w:val="Normal"/>
    <w:link w:val="Heading3Char"/>
    <w:uiPriority w:val="9"/>
    <w:unhideWhenUsed/>
    <w:qFormat/>
    <w:pPr>
      <w:keepNext/>
      <w:keepLines/>
      <w:spacing w:after="301" w:line="259" w:lineRule="auto"/>
      <w:ind w:left="25" w:hanging="10"/>
      <w:outlineLvl w:val="2"/>
    </w:pPr>
    <w:rPr>
      <w:rFonts w:ascii="Times New Roman" w:eastAsia="Times New Roman" w:hAnsi="Times New Roman" w:cs="Times New Roman"/>
      <w:b/>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000000"/>
      <w:sz w:val="22"/>
    </w:rPr>
  </w:style>
  <w:style w:type="paragraph" w:customStyle="1" w:styleId="footnotedescription">
    <w:name w:val="footnote description"/>
    <w:next w:val="Normal"/>
    <w:link w:val="footnotedescriptionChar"/>
    <w:hidden/>
    <w:pPr>
      <w:spacing w:after="0" w:line="259" w:lineRule="auto"/>
      <w:ind w:left="705"/>
    </w:pPr>
    <w:rPr>
      <w:rFonts w:ascii="Times New Roman" w:eastAsia="Times New Roman" w:hAnsi="Times New Roman" w:cs="Times New Roman"/>
      <w:color w:val="000000"/>
      <w:sz w:val="20"/>
      <w:shd w:val="clear" w:color="auto" w:fill="FFFF00"/>
    </w:rPr>
  </w:style>
  <w:style w:type="character" w:customStyle="1" w:styleId="footnotedescriptionChar">
    <w:name w:val="footnote description Char"/>
    <w:link w:val="footnotedescription"/>
    <w:rPr>
      <w:rFonts w:ascii="Times New Roman" w:eastAsia="Times New Roman" w:hAnsi="Times New Roman" w:cs="Times New Roman"/>
      <w:color w:val="000000"/>
      <w:sz w:val="20"/>
      <w:shd w:val="clear" w:color="auto" w:fill="FFFF00"/>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i/>
      <w:color w:val="000000"/>
      <w:sz w:val="2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0085D"/>
    <w:pPr>
      <w:ind w:left="720"/>
      <w:contextualSpacing/>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.~WRD0003</Template>
  <TotalTime>3</TotalTime>
  <Pages>36</Pages>
  <Words>5593</Words>
  <Characters>31885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7067_1_ofloxacin_tablet_smpc_MHRA.docx</vt:lpstr>
    </vt:vector>
  </TitlesOfParts>
  <Company/>
  <LinksUpToDate>false</LinksUpToDate>
  <CharactersWithSpaces>37404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7067_1_ofloxacin_tablet_smpc_MHRA.docx</dc:title>
  <dc:subject/>
  <dc:creator>PIYATIDA PANITSUPAKAMOL</dc:creator>
  <cp:keywords/>
  <cp:lastModifiedBy>PIYATIDA PANITSUPAKAMOL</cp:lastModifiedBy>
  <cp:revision>2</cp:revision>
  <dcterms:created xsi:type="dcterms:W3CDTF">2024-09-05T18:19:00Z</dcterms:created>
  <dcterms:modified xsi:type="dcterms:W3CDTF">2024-09-05T18:19:00Z</dcterms:modified>
</cp:coreProperties>
</file>