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CB5836D" w:rsidR="00227FD4" w:rsidRPr="008F5678" w:rsidRDefault="00000000" w:rsidP="00AF212D">
      <w:pPr>
        <w:pStyle w:val="BodyTextSMPC"/>
      </w:pPr>
      <w:r w:rsidRPr="008F5678">
        <w:t xml:space="preserve">&lt;TRADE NAME&gt; &lt;STRENGTH&gt; </w:t>
      </w:r>
      <w:r w:rsidR="002E1F9E">
        <w:t>S</w:t>
      </w:r>
      <w:r w:rsidR="006D5292">
        <w:t xml:space="preserve">olution for </w:t>
      </w:r>
      <w:r w:rsidR="002E1F9E">
        <w:t>I</w:t>
      </w:r>
      <w:r w:rsidR="006D5292">
        <w:t>nfusion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5235F11B" w:rsidR="00AF212D" w:rsidRPr="002E1F9E" w:rsidRDefault="006D5292" w:rsidP="002E1F9E">
      <w:pPr>
        <w:pStyle w:val="BodyTextSMPC"/>
        <w:rPr>
          <w:color w:val="FF0000"/>
        </w:rPr>
      </w:pPr>
      <w:r>
        <w:rPr>
          <w:rFonts w:cs="Angsana New"/>
          <w:szCs w:val="35"/>
          <w:lang w:val="en-US"/>
        </w:rPr>
        <w:t>Each ml contains</w:t>
      </w:r>
      <w:r w:rsidRPr="008F5678">
        <w:t xml:space="preserve"> &lt;STRENGTH&gt; </w:t>
      </w:r>
      <w:r>
        <w:t xml:space="preserve">of human plasma protein of which at least </w:t>
      </w:r>
      <w:r w:rsidR="002E1F9E" w:rsidRPr="008F5678">
        <w:rPr>
          <w:color w:val="FF0000"/>
        </w:rPr>
        <w:t>&lt;REGARDING THE APPROVAL&gt;</w:t>
      </w:r>
      <w:r>
        <w:t>% is human albumin</w:t>
      </w:r>
      <w:r w:rsidR="002E1F9E">
        <w:t>.</w:t>
      </w:r>
    </w:p>
    <w:p w14:paraId="4AF7B8C6" w14:textId="0DD9E97C" w:rsidR="006D5292" w:rsidRDefault="006D5292" w:rsidP="00AF212D">
      <w:pPr>
        <w:pStyle w:val="BodyTextSMPC"/>
      </w:pPr>
      <w:r>
        <w:t>Excipient with known effect:</w:t>
      </w:r>
    </w:p>
    <w:p w14:paraId="31D244C9" w14:textId="5AD32A82" w:rsidR="006D5292" w:rsidRPr="006D5292" w:rsidRDefault="006D5292" w:rsidP="006D5292">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5AF78C8B" w14:textId="1115FF0F" w:rsidR="008C18EE" w:rsidRPr="008C18EE" w:rsidRDefault="008C18EE" w:rsidP="00AF212D">
      <w:pPr>
        <w:pStyle w:val="BodyTextSMPC"/>
        <w:rPr>
          <w:color w:val="000000" w:themeColor="text1"/>
        </w:rPr>
      </w:pPr>
      <w:r w:rsidRPr="008C18EE">
        <w:rPr>
          <w:color w:val="000000" w:themeColor="text1"/>
        </w:rPr>
        <w:t xml:space="preserve">Solution for </w:t>
      </w:r>
      <w:r w:rsidR="002169DC">
        <w:rPr>
          <w:color w:val="000000" w:themeColor="text1"/>
        </w:rPr>
        <w:t>I</w:t>
      </w:r>
      <w:r w:rsidRPr="008C18EE">
        <w:rPr>
          <w:color w:val="000000" w:themeColor="text1"/>
        </w:rPr>
        <w:t>nfusion</w:t>
      </w:r>
    </w:p>
    <w:p w14:paraId="74CE521D" w14:textId="135C6767"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16CFF93B" w:rsidR="00177864" w:rsidRPr="008F5678" w:rsidRDefault="008C18EE" w:rsidP="00AF212D">
      <w:pPr>
        <w:pStyle w:val="BodyTextSMPC"/>
      </w:pPr>
      <w:r w:rsidRPr="008C18EE">
        <w:t>Restoration and maintenance of circulating blood volume where volume deficiency has been demonstrated and use of a colloid is appropriate</w:t>
      </w:r>
      <w:r w:rsidRPr="008F5678">
        <w:t>.</w:t>
      </w:r>
    </w:p>
    <w:p w14:paraId="1953512A" w14:textId="77777777" w:rsidR="00233A79" w:rsidRPr="008F5678" w:rsidRDefault="00000000" w:rsidP="00C21A1C">
      <w:pPr>
        <w:pStyle w:val="SubHeafingSMPC"/>
      </w:pPr>
      <w:r w:rsidRPr="008F5678">
        <w:t>Posology and method of administration</w:t>
      </w:r>
    </w:p>
    <w:p w14:paraId="76DD4FAF" w14:textId="77777777" w:rsidR="00940187" w:rsidRDefault="00940187" w:rsidP="00940187">
      <w:pPr>
        <w:pStyle w:val="BodyTextSMPC"/>
      </w:pPr>
      <w:r>
        <w:t>The concentration of the albumin preparation, dosage and the infusion rate should be adjusted to the patient's individual requirements.</w:t>
      </w:r>
    </w:p>
    <w:p w14:paraId="2346EEBA" w14:textId="77777777" w:rsidR="00940187" w:rsidRPr="00940187" w:rsidRDefault="00940187" w:rsidP="00940187">
      <w:pPr>
        <w:pStyle w:val="BodyTextSMPC"/>
        <w:rPr>
          <w:b/>
          <w:bCs/>
        </w:rPr>
      </w:pPr>
      <w:r w:rsidRPr="00940187">
        <w:rPr>
          <w:b/>
          <w:bCs/>
        </w:rPr>
        <w:t>Posology</w:t>
      </w:r>
    </w:p>
    <w:p w14:paraId="73411CAD" w14:textId="77777777" w:rsidR="00940187" w:rsidRDefault="00940187" w:rsidP="00940187">
      <w:pPr>
        <w:pStyle w:val="BodyTextSMPC"/>
      </w:pPr>
      <w:r>
        <w:t xml:space="preserve">The dose required depends on the size of the patient, the severity of trauma or illness and on continuing fluid or protein losses. Measures of </w:t>
      </w:r>
      <w:r>
        <w:lastRenderedPageBreak/>
        <w:t>adequacy of circulating volume and not plasma albumin levels should be used to determine the dose required.</w:t>
      </w:r>
    </w:p>
    <w:p w14:paraId="23F60126" w14:textId="77777777" w:rsidR="00940187" w:rsidRDefault="00940187" w:rsidP="00940187">
      <w:pPr>
        <w:pStyle w:val="BodyTextSMPC"/>
      </w:pPr>
      <w:r>
        <w:t>If human albumin is to be administered, haemodynamic performance should be monitored regularly; this may include:</w:t>
      </w:r>
    </w:p>
    <w:p w14:paraId="2F96E2A7" w14:textId="211AB229" w:rsidR="00940187" w:rsidRDefault="00940187" w:rsidP="00940187">
      <w:pPr>
        <w:pStyle w:val="BodyTextSMPC"/>
        <w:numPr>
          <w:ilvl w:val="0"/>
          <w:numId w:val="3"/>
        </w:numPr>
        <w:spacing w:after="0"/>
        <w:ind w:left="1134" w:hanging="283"/>
      </w:pPr>
      <w:r>
        <w:t>arterial blood pressure and pulse rate</w:t>
      </w:r>
    </w:p>
    <w:p w14:paraId="4A81DDF6" w14:textId="51B250B9" w:rsidR="00940187" w:rsidRDefault="00940187" w:rsidP="00940187">
      <w:pPr>
        <w:pStyle w:val="BodyTextSMPC"/>
        <w:numPr>
          <w:ilvl w:val="0"/>
          <w:numId w:val="3"/>
        </w:numPr>
        <w:spacing w:after="0"/>
        <w:ind w:left="1134" w:hanging="283"/>
      </w:pPr>
      <w:r>
        <w:t>central venous pressure</w:t>
      </w:r>
    </w:p>
    <w:p w14:paraId="732CF02B" w14:textId="40CFAC90" w:rsidR="00940187" w:rsidRDefault="00940187" w:rsidP="00940187">
      <w:pPr>
        <w:pStyle w:val="BodyTextSMPC"/>
        <w:numPr>
          <w:ilvl w:val="0"/>
          <w:numId w:val="3"/>
        </w:numPr>
        <w:spacing w:after="0"/>
        <w:ind w:left="1134" w:hanging="283"/>
      </w:pPr>
      <w:r>
        <w:t>pulmonary artery wedge pressure</w:t>
      </w:r>
    </w:p>
    <w:p w14:paraId="1E069E9B" w14:textId="7A1BE49B" w:rsidR="00940187" w:rsidRDefault="00940187" w:rsidP="00940187">
      <w:pPr>
        <w:pStyle w:val="BodyTextSMPC"/>
        <w:numPr>
          <w:ilvl w:val="0"/>
          <w:numId w:val="3"/>
        </w:numPr>
        <w:spacing w:after="0"/>
        <w:ind w:left="1134" w:hanging="283"/>
      </w:pPr>
      <w:r>
        <w:t>urine output</w:t>
      </w:r>
    </w:p>
    <w:p w14:paraId="7EFF52E2" w14:textId="1B1DF56A" w:rsidR="00940187" w:rsidRDefault="00940187" w:rsidP="00940187">
      <w:pPr>
        <w:pStyle w:val="BodyTextSMPC"/>
        <w:numPr>
          <w:ilvl w:val="0"/>
          <w:numId w:val="3"/>
        </w:numPr>
        <w:spacing w:after="0"/>
        <w:ind w:left="1134" w:hanging="283"/>
      </w:pPr>
      <w:r>
        <w:t>electrolyte</w:t>
      </w:r>
    </w:p>
    <w:p w14:paraId="241B993F" w14:textId="675C9495" w:rsidR="00940187" w:rsidRDefault="00940187" w:rsidP="00940187">
      <w:pPr>
        <w:pStyle w:val="BodyTextSMPC"/>
        <w:numPr>
          <w:ilvl w:val="0"/>
          <w:numId w:val="3"/>
        </w:numPr>
        <w:ind w:left="1134" w:hanging="283"/>
      </w:pPr>
      <w:r>
        <w:t>haematocrit / haemoglobin</w:t>
      </w:r>
    </w:p>
    <w:p w14:paraId="51D2C400" w14:textId="77777777" w:rsidR="00940187" w:rsidRPr="00940187" w:rsidRDefault="00940187" w:rsidP="00940187">
      <w:pPr>
        <w:pStyle w:val="BodyTextSMPC"/>
        <w:rPr>
          <w:b/>
          <w:bCs/>
        </w:rPr>
      </w:pPr>
      <w:r w:rsidRPr="00940187">
        <w:rPr>
          <w:b/>
          <w:bCs/>
        </w:rPr>
        <w:t>Method of administration</w:t>
      </w:r>
    </w:p>
    <w:p w14:paraId="1DB62418" w14:textId="77777777" w:rsidR="00940187" w:rsidRDefault="00940187" w:rsidP="00940187">
      <w:pPr>
        <w:pStyle w:val="BodyTextSMPC"/>
      </w:pPr>
      <w:r>
        <w:t>Intravenous use</w:t>
      </w:r>
    </w:p>
    <w:p w14:paraId="6F937C5D" w14:textId="77777777" w:rsidR="00940187" w:rsidRDefault="00940187" w:rsidP="00940187">
      <w:pPr>
        <w:pStyle w:val="BodyTextSMPC"/>
      </w:pPr>
      <w:r>
        <w:t>Human albumin can be directly administered by the intravenous route, or it can also be diluted in an isotonic solution (e.g. 0.9% sodium chloride).</w:t>
      </w:r>
    </w:p>
    <w:p w14:paraId="0816FF37" w14:textId="77777777" w:rsidR="00940187" w:rsidRDefault="00940187" w:rsidP="00940187">
      <w:pPr>
        <w:pStyle w:val="BodyTextSMPC"/>
      </w:pPr>
      <w:r>
        <w:t>The infusion rate should be adjusted according to the individual circumstances and the indication.</w:t>
      </w:r>
    </w:p>
    <w:p w14:paraId="62F7DF5F" w14:textId="3EAC4FD8" w:rsidR="00227FD4" w:rsidRPr="008F5678" w:rsidRDefault="00940187" w:rsidP="00940187">
      <w:pPr>
        <w:pStyle w:val="BodyTextSMPC"/>
      </w:pPr>
      <w:r>
        <w:t>In plasma exchange the infusion rate should be adjusted to the rate of removal</w:t>
      </w:r>
      <w:r w:rsidRPr="008F5678">
        <w:t xml:space="preserve">. </w:t>
      </w:r>
    </w:p>
    <w:p w14:paraId="5B05A77F" w14:textId="77777777" w:rsidR="00671E86" w:rsidRPr="008F5678" w:rsidRDefault="00000000" w:rsidP="00233A79">
      <w:pPr>
        <w:pStyle w:val="SubHeafingSMPC"/>
      </w:pPr>
      <w:r w:rsidRPr="008F5678">
        <w:t>Contraindications</w:t>
      </w:r>
    </w:p>
    <w:p w14:paraId="66CD8858" w14:textId="27740D0C" w:rsidR="00A144D2" w:rsidRPr="008F5678" w:rsidRDefault="00940187" w:rsidP="00671E86">
      <w:pPr>
        <w:pStyle w:val="BodyTextSMPC"/>
        <w:jc w:val="thaiDistribute"/>
        <w:rPr>
          <w:cs/>
        </w:rPr>
      </w:pPr>
      <w:r w:rsidRPr="00940187">
        <w:t>Hypersensitivity to albumin preparations or to any of the excipients listed in section 6.1</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62E434FD" w14:textId="6E6F720A" w:rsidR="00AD645D" w:rsidRPr="00AD645D" w:rsidRDefault="00AD645D" w:rsidP="00AD645D">
      <w:pPr>
        <w:pStyle w:val="BodyTextSMPC"/>
        <w:jc w:val="thaiDistribute"/>
        <w:rPr>
          <w:i/>
          <w:iCs/>
        </w:rPr>
      </w:pPr>
      <w:r w:rsidRPr="00AD645D">
        <w:rPr>
          <w:i/>
          <w:iCs/>
        </w:rPr>
        <w:t>Traceability</w:t>
      </w:r>
    </w:p>
    <w:p w14:paraId="67D1C7BE" w14:textId="77777777" w:rsidR="00AD645D" w:rsidRDefault="00AD645D" w:rsidP="00AD645D">
      <w:pPr>
        <w:pStyle w:val="BodyTextSMPC"/>
        <w:jc w:val="thaiDistribute"/>
      </w:pPr>
      <w:r>
        <w:t>In order to improve the traceability of biological medicinal products, the name and the batch number of the administered product should be clearly recorded.</w:t>
      </w:r>
    </w:p>
    <w:p w14:paraId="75E8AB32" w14:textId="77777777" w:rsidR="00AD645D" w:rsidRPr="00AD645D" w:rsidRDefault="00AD645D" w:rsidP="00AD645D">
      <w:pPr>
        <w:pStyle w:val="BodyTextSMPC"/>
        <w:jc w:val="thaiDistribute"/>
        <w:rPr>
          <w:u w:val="single"/>
        </w:rPr>
      </w:pPr>
      <w:r w:rsidRPr="00AD645D">
        <w:rPr>
          <w:u w:val="single"/>
        </w:rPr>
        <w:t>Transmissible agents</w:t>
      </w:r>
    </w:p>
    <w:p w14:paraId="79FCA1EF" w14:textId="77777777" w:rsidR="00AD645D" w:rsidRDefault="00AD645D" w:rsidP="00AD645D">
      <w:pPr>
        <w:pStyle w:val="BodyTextSMPC"/>
        <w:jc w:val="thaiDistribute"/>
      </w:pPr>
      <w:r>
        <w:lastRenderedPageBreak/>
        <w:t>Standard measures to prevent infections resulting from the use of medicinal products prepared from human blood or plasma include selection of donors, screening of individual donations and plasma pools for specific markers of infection and the inclusion of effective manufacturing steps for the inactivation/removal of viruses. Despite this, when medicinal products prepared from human blood or plasma are administered, the possibility of transmitting infective agents cannot be totally excluded. This also applies to unknown or emerging viruses and other pathogens.</w:t>
      </w:r>
    </w:p>
    <w:p w14:paraId="6BDD48EE" w14:textId="77777777" w:rsidR="00AD645D" w:rsidRDefault="00AD645D" w:rsidP="00AD645D">
      <w:pPr>
        <w:pStyle w:val="BodyTextSMPC"/>
        <w:jc w:val="thaiDistribute"/>
      </w:pPr>
      <w:r>
        <w:t>There are no reports of virus transmissions with albumin manufactured to European Pharmacopoeia specifications by established processes.</w:t>
      </w:r>
    </w:p>
    <w:p w14:paraId="2343BD16" w14:textId="77777777" w:rsidR="00AD645D" w:rsidRPr="00AD645D" w:rsidRDefault="00AD645D" w:rsidP="00AD645D">
      <w:pPr>
        <w:pStyle w:val="BodyTextSMPC"/>
        <w:jc w:val="thaiDistribute"/>
        <w:rPr>
          <w:i/>
          <w:iCs/>
        </w:rPr>
      </w:pPr>
      <w:r w:rsidRPr="00AD645D">
        <w:rPr>
          <w:i/>
          <w:iCs/>
        </w:rPr>
        <w:t>Precautions for use</w:t>
      </w:r>
    </w:p>
    <w:p w14:paraId="78B9BABF" w14:textId="77777777" w:rsidR="00AD645D" w:rsidRDefault="00AD645D" w:rsidP="00AD645D">
      <w:pPr>
        <w:pStyle w:val="BodyTextSMPC"/>
        <w:jc w:val="thaiDistribute"/>
      </w:pPr>
      <w:r>
        <w:t>Suspicion of allergic or anaphylactic type reactions requires immediate discontinuation of the infusion. In case of shock, standard medical treatment for shock should be implemented.</w:t>
      </w:r>
    </w:p>
    <w:p w14:paraId="083E35B7" w14:textId="77777777" w:rsidR="00AD645D" w:rsidRDefault="00AD645D" w:rsidP="00AD645D">
      <w:pPr>
        <w:pStyle w:val="BodyTextSMPC"/>
        <w:jc w:val="thaiDistribute"/>
      </w:pPr>
      <w:r>
        <w:t>Albumin should be used with caution in conditions where hypervolaemia and its consequences or haemodilution could represent a special risk for the patient. Examples of such conditions are:</w:t>
      </w:r>
    </w:p>
    <w:p w14:paraId="559F586A" w14:textId="6270E6F9" w:rsidR="00AD645D" w:rsidRDefault="00AD645D" w:rsidP="00AD645D">
      <w:pPr>
        <w:pStyle w:val="BodyTextSMPC"/>
        <w:numPr>
          <w:ilvl w:val="0"/>
          <w:numId w:val="8"/>
        </w:numPr>
        <w:spacing w:after="0"/>
        <w:ind w:left="1134" w:hanging="283"/>
        <w:jc w:val="thaiDistribute"/>
      </w:pPr>
      <w:r>
        <w:t>Decompensated cardiac insufficiency</w:t>
      </w:r>
    </w:p>
    <w:p w14:paraId="5D0FB76B" w14:textId="4E81835B" w:rsidR="00AD645D" w:rsidRDefault="00AD645D" w:rsidP="00AD645D">
      <w:pPr>
        <w:pStyle w:val="BodyTextSMPC"/>
        <w:numPr>
          <w:ilvl w:val="0"/>
          <w:numId w:val="8"/>
        </w:numPr>
        <w:spacing w:after="0"/>
        <w:ind w:left="1134" w:hanging="283"/>
        <w:jc w:val="thaiDistribute"/>
      </w:pPr>
      <w:r>
        <w:t>Hypertension</w:t>
      </w:r>
    </w:p>
    <w:p w14:paraId="3EFC66B4" w14:textId="599928CD" w:rsidR="00AD645D" w:rsidRDefault="00AD645D" w:rsidP="00AD645D">
      <w:pPr>
        <w:pStyle w:val="BodyTextSMPC"/>
        <w:numPr>
          <w:ilvl w:val="0"/>
          <w:numId w:val="8"/>
        </w:numPr>
        <w:spacing w:after="0"/>
        <w:ind w:left="1134" w:hanging="283"/>
        <w:jc w:val="thaiDistribute"/>
      </w:pPr>
      <w:r>
        <w:t>Oesophageal varices</w:t>
      </w:r>
    </w:p>
    <w:p w14:paraId="73FCD144" w14:textId="63BF2C25" w:rsidR="00AD645D" w:rsidRDefault="00AD645D" w:rsidP="00AD645D">
      <w:pPr>
        <w:pStyle w:val="BodyTextSMPC"/>
        <w:numPr>
          <w:ilvl w:val="0"/>
          <w:numId w:val="8"/>
        </w:numPr>
        <w:spacing w:after="0"/>
        <w:ind w:left="1134" w:hanging="283"/>
        <w:jc w:val="thaiDistribute"/>
      </w:pPr>
      <w:r>
        <w:t>Pulmonary oedema</w:t>
      </w:r>
    </w:p>
    <w:p w14:paraId="44F521A7" w14:textId="380D61F5" w:rsidR="00AD645D" w:rsidRDefault="00AD645D" w:rsidP="00AD645D">
      <w:pPr>
        <w:pStyle w:val="BodyTextSMPC"/>
        <w:numPr>
          <w:ilvl w:val="0"/>
          <w:numId w:val="8"/>
        </w:numPr>
        <w:spacing w:after="0"/>
        <w:ind w:left="1134" w:hanging="283"/>
        <w:jc w:val="thaiDistribute"/>
      </w:pPr>
      <w:r>
        <w:t>Haemorrhagic diathesis</w:t>
      </w:r>
    </w:p>
    <w:p w14:paraId="0B18D891" w14:textId="7473B7A9" w:rsidR="00AD645D" w:rsidRDefault="00AD645D" w:rsidP="00AD645D">
      <w:pPr>
        <w:pStyle w:val="BodyTextSMPC"/>
        <w:numPr>
          <w:ilvl w:val="0"/>
          <w:numId w:val="8"/>
        </w:numPr>
        <w:spacing w:after="0"/>
        <w:ind w:left="1134" w:hanging="283"/>
        <w:jc w:val="thaiDistribute"/>
      </w:pPr>
      <w:r>
        <w:t>Severe anaemia</w:t>
      </w:r>
    </w:p>
    <w:p w14:paraId="5338DE6F" w14:textId="1659CF6D" w:rsidR="00AD645D" w:rsidRDefault="00AD645D" w:rsidP="00AD645D">
      <w:pPr>
        <w:pStyle w:val="BodyTextSMPC"/>
        <w:numPr>
          <w:ilvl w:val="0"/>
          <w:numId w:val="8"/>
        </w:numPr>
        <w:ind w:left="1134" w:hanging="283"/>
        <w:jc w:val="thaiDistribute"/>
      </w:pPr>
      <w:r>
        <w:t>Renal and post-renal anuria</w:t>
      </w:r>
    </w:p>
    <w:p w14:paraId="47BA2529" w14:textId="77777777" w:rsidR="00AD645D" w:rsidRDefault="00AD645D" w:rsidP="00AD645D">
      <w:pPr>
        <w:pStyle w:val="BodyTextSMPC"/>
        <w:jc w:val="thaiDistribute"/>
      </w:pPr>
      <w:r>
        <w:t>The colloid-osmotic effect of human albumin 200 g/l is approximately four times that of blood plasma. Therefore, when concentrated albumin is administered, care must be taken to ensure adequate hydration of the patient. Patients should be monitored carefully to guard against circulatory overload and hyperhydration.</w:t>
      </w:r>
    </w:p>
    <w:p w14:paraId="1C88ED7B" w14:textId="215AF8FE" w:rsidR="00AD645D" w:rsidRDefault="00AD645D" w:rsidP="00CF1B19">
      <w:pPr>
        <w:pStyle w:val="BodyTextSMPC"/>
        <w:jc w:val="thaiDistribute"/>
      </w:pPr>
      <w:r>
        <w:t xml:space="preserve">200-250 g/l human albumin solutions are relatively low in electrolytes compared to the 40-50 g/l human albumin solutions. When albumin is given, the electrolyte status of the patient should be monitored (see </w:t>
      </w:r>
      <w:r>
        <w:lastRenderedPageBreak/>
        <w:t>section 4.2) and appropriate steps taken to restore or maintain the electrolyte balance.</w:t>
      </w:r>
    </w:p>
    <w:p w14:paraId="4C0B3E88" w14:textId="77777777" w:rsidR="00AD645D" w:rsidRDefault="00AD645D" w:rsidP="00AD645D">
      <w:pPr>
        <w:pStyle w:val="BodyTextSMPC"/>
        <w:jc w:val="thaiDistribute"/>
      </w:pPr>
      <w:r>
        <w:t>Albumin solutions must not be diluted with water for injections as this may cause haemolysis in recipients.</w:t>
      </w:r>
    </w:p>
    <w:p w14:paraId="666ABFBF" w14:textId="77777777" w:rsidR="00AD645D" w:rsidRDefault="00AD645D" w:rsidP="00AD645D">
      <w:pPr>
        <w:pStyle w:val="BodyTextSMPC"/>
        <w:jc w:val="thaiDistribute"/>
      </w:pPr>
      <w:r>
        <w:t>If comparatively large volumes are to be replaced, controls of coagulation and haematocrit are necessary. Care must be taken to ensure adequate substitution of other blood constituents (coagulation factors, electrolytes, platelets and erythrocytes).</w:t>
      </w:r>
    </w:p>
    <w:p w14:paraId="284AE226" w14:textId="77777777" w:rsidR="00AD645D" w:rsidRDefault="00AD645D" w:rsidP="00AD645D">
      <w:pPr>
        <w:pStyle w:val="BodyTextSMPC"/>
        <w:jc w:val="thaiDistribute"/>
      </w:pPr>
      <w:r>
        <w:t>Hypervolaemia may occur if the dosage and rate of infusion are not adjusted to the patient's circulatory situation. At the fist clinical signs of cardiovascular overload (headache, dyspnoea, jugular vein congestion), or increased blood pressure, raised venous pressure and pulmonary oedema, the infusion is to be stopped immediately.</w:t>
      </w:r>
    </w:p>
    <w:p w14:paraId="5BD28486" w14:textId="77777777" w:rsidR="00AD645D" w:rsidRPr="00CF1B19" w:rsidRDefault="00AD645D" w:rsidP="00AD645D">
      <w:pPr>
        <w:pStyle w:val="BodyTextSMPC"/>
        <w:jc w:val="thaiDistribute"/>
        <w:rPr>
          <w:u w:val="single"/>
        </w:rPr>
      </w:pPr>
      <w:r w:rsidRPr="00CF1B19">
        <w:rPr>
          <w:u w:val="single"/>
        </w:rPr>
        <w:t>Sodium content</w:t>
      </w:r>
    </w:p>
    <w:p w14:paraId="3632F5C7" w14:textId="77777777" w:rsidR="00AD645D" w:rsidRDefault="00AD645D" w:rsidP="00AD645D">
      <w:pPr>
        <w:pStyle w:val="BodyTextSMPC"/>
        <w:jc w:val="thaiDistribute"/>
      </w:pPr>
      <w:r>
        <w:t>This medicinal product contains approximately 140 mg sodium (6.1 mmol) per 50 ml vial equivalent to 7.0% of the WHO recommended maximum daily intake of 2 g sodium for an adult.</w:t>
      </w:r>
    </w:p>
    <w:p w14:paraId="14F2DC79" w14:textId="49F0954C" w:rsidR="00A144D2" w:rsidRPr="00CF1B19" w:rsidRDefault="00AD645D" w:rsidP="00CF1B19">
      <w:pPr>
        <w:pStyle w:val="BodyTextSMPC"/>
        <w:rPr>
          <w:color w:val="FF0000"/>
        </w:rPr>
      </w:pPr>
      <w:r>
        <w:t>This medicinal product contains approximately 280 mg sodium (12.2 mmol) per 100 ml vial equivalent to 14.0% of the WHO recommended maximum daily intake of 2 g sodium for an adult</w:t>
      </w:r>
      <w:r w:rsidRPr="008F5678">
        <w:t xml:space="preserve">. </w:t>
      </w:r>
      <w:r w:rsidR="00CF1B19" w:rsidRPr="008F5678">
        <w:rPr>
          <w:color w:val="FF0000"/>
        </w:rPr>
        <w:t>&lt;REGARDING THE APPROVAL&gt;</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347973B2" w:rsidR="00227FD4" w:rsidRPr="008F5678" w:rsidRDefault="004D713B" w:rsidP="00671E86">
      <w:pPr>
        <w:pStyle w:val="BodyTextSMPC"/>
      </w:pPr>
      <w:r w:rsidRPr="004D713B">
        <w:t>No specific interactions of human albumin with other products are known</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289363CD" w14:textId="4B89AE41" w:rsidR="004D713B" w:rsidRPr="004D713B" w:rsidRDefault="004D713B" w:rsidP="004D713B">
      <w:pPr>
        <w:pStyle w:val="BodyTextSMPC"/>
        <w:rPr>
          <w:u w:val="single"/>
        </w:rPr>
      </w:pPr>
      <w:r w:rsidRPr="004D713B">
        <w:rPr>
          <w:u w:val="single"/>
        </w:rPr>
        <w:t>Pregnancy</w:t>
      </w:r>
    </w:p>
    <w:p w14:paraId="39687262" w14:textId="1F33E50C" w:rsidR="004D713B" w:rsidRDefault="004D713B" w:rsidP="004D713B">
      <w:pPr>
        <w:pStyle w:val="BodyTextSMPC"/>
      </w:pPr>
      <w:r>
        <w:t>The safety of Human albumin for use in human pregnancy has not been established in controlled clinical trials. However, clinical experience with albumin suggests that no harmful effects on the course of pregnancy, or on the fetus and the neonate are to be expected.</w:t>
      </w:r>
    </w:p>
    <w:p w14:paraId="76F8FB4E" w14:textId="77777777" w:rsidR="004D713B" w:rsidRDefault="004D713B" w:rsidP="004D713B">
      <w:pPr>
        <w:pStyle w:val="BodyTextSMPC"/>
      </w:pPr>
      <w:r>
        <w:lastRenderedPageBreak/>
        <w:t>Experimental animal studies are insufficient to assess the safety with respect to repro- duction, development of the embryo or fetus, the course of gestation and peri- and postnatal development.</w:t>
      </w:r>
    </w:p>
    <w:p w14:paraId="53E75989" w14:textId="08BCBC1F" w:rsidR="00227FD4" w:rsidRPr="008F5678" w:rsidRDefault="004D713B" w:rsidP="004D713B">
      <w:pPr>
        <w:pStyle w:val="BodyTextSMPC"/>
      </w:pPr>
      <w:r>
        <w:t>However, human albumin is a normal constituent of human blood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34567079" w:rsidR="00227FD4" w:rsidRPr="008F5678" w:rsidRDefault="004D713B" w:rsidP="00671E86">
      <w:pPr>
        <w:pStyle w:val="BodyTextSMPC"/>
      </w:pPr>
      <w:r w:rsidRPr="004D713B">
        <w:t>No effects on ability to drive and use machines have been observed</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65FCB40C" w14:textId="1B11E74B" w:rsidR="001F12FB" w:rsidRDefault="001F12FB" w:rsidP="001F12FB">
      <w:pPr>
        <w:pStyle w:val="BodyTextSMPC"/>
      </w:pPr>
      <w:r>
        <w:t>Mild reactions such as flush, urticaria, fever and nausea occur rarely. These reactions normally disappear rapidly when the infusion rate is slowed down or the infusion is stopped. Very rarely, severe reactions such as shock may occur. In these cases, the infusion should be stopped and an appropriate treatment should be initiated.</w:t>
      </w:r>
    </w:p>
    <w:p w14:paraId="39CF9E7F" w14:textId="51D95EAD" w:rsidR="00227FD4" w:rsidRPr="008F5678" w:rsidRDefault="001F12FB" w:rsidP="001F12FB">
      <w:pPr>
        <w:pStyle w:val="BodyTextSMPC"/>
      </w:pPr>
      <w:r>
        <w:t>For safety information with respect to transmissible agents, see 4.4</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0C9EEC1A" w:rsidR="00227FD4" w:rsidRPr="008F5678" w:rsidRDefault="00484195" w:rsidP="00484195">
      <w:pPr>
        <w:pStyle w:val="BodyTextSMPC"/>
      </w:pPr>
      <w:r>
        <w:t>Hypervolaemia may occur if the dosage and rate of infusion are too high. At the first clinical signs of cardiovascular overload (headache, dyspnoea, jugular vein congestion), or increased blood pressure, raised central venous pressure and pulmonary oedema, the infusion should be stopped immediately and the patient's haemodynamic parameters carefully monitored</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320117C" w14:textId="77777777" w:rsidR="00991143" w:rsidRDefault="00000000" w:rsidP="00991143">
      <w:pPr>
        <w:pStyle w:val="BodyTextSMPC"/>
      </w:pPr>
      <w:r w:rsidRPr="008F5678">
        <w:t xml:space="preserve">Pharmacotherapeutic </w:t>
      </w:r>
      <w:r w:rsidR="00991143">
        <w:t>group: plasma substitutes and plasma protein fractions, ATC code: B05AA01.</w:t>
      </w:r>
    </w:p>
    <w:p w14:paraId="604B9F08" w14:textId="77777777" w:rsidR="00991143" w:rsidRDefault="00991143" w:rsidP="00991143">
      <w:pPr>
        <w:pStyle w:val="BodyTextSMPC"/>
      </w:pPr>
      <w:r>
        <w:lastRenderedPageBreak/>
        <w:t>Human albumin accounts quantitatively for more than half of the total protein in the plasma and represents about 10% of the protein synthesis activity of the liver.</w:t>
      </w:r>
    </w:p>
    <w:p w14:paraId="5020DFB4" w14:textId="77777777" w:rsidR="00991143" w:rsidRDefault="00991143" w:rsidP="00991143">
      <w:pPr>
        <w:pStyle w:val="BodyTextSMPC"/>
      </w:pPr>
      <w:r>
        <w:t>Physiochemical data: Human albumin 50 g/l is mildly hypooncotic to normal plasma.</w:t>
      </w:r>
    </w:p>
    <w:p w14:paraId="2F059951" w14:textId="1D6670D9" w:rsidR="00227FD4" w:rsidRPr="008F5678" w:rsidRDefault="00991143" w:rsidP="00991143">
      <w:pPr>
        <w:pStyle w:val="BodyTextSMPC"/>
      </w:pPr>
      <w:r>
        <w:t>The most important physiological functions of albumin results from its contribution to oncotic pressure of the blood and transport function. Albumin stabilises circulating blood volume and is a carrier of hormones, enzymes, medicinal products and toxins</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561BF37E" w14:textId="14769B5E" w:rsidR="00CF111F" w:rsidRDefault="00CF111F" w:rsidP="00CF111F">
      <w:pPr>
        <w:pStyle w:val="BodyTextSMPC"/>
      </w:pPr>
      <w:r>
        <w:t>Under normal situations the total exchangeable albumin pool is 4-5 g/kg body weight, of which 40-45% is present intravascularly and 55-60% in the extravascular space. Increased capillary permeability will alter albumin kinetics and abnormal distribution may occur in conditions such as severe burns or septic shock.</w:t>
      </w:r>
    </w:p>
    <w:p w14:paraId="0959192B" w14:textId="77777777" w:rsidR="00CF111F" w:rsidRDefault="00CF111F" w:rsidP="00CF111F">
      <w:pPr>
        <w:pStyle w:val="BodyTextSMPC"/>
      </w:pPr>
      <w:r>
        <w:t>Under normal conditions, the average half-life of albumin is about 19 days. The balance between synthesis and breakdown is normally achieved by feedback regulation. Elimination is predominantly intracellular and due to lysosome proteases.</w:t>
      </w:r>
    </w:p>
    <w:p w14:paraId="492AD855" w14:textId="455C4918" w:rsidR="00227FD4" w:rsidRPr="008F5678" w:rsidRDefault="00CF111F" w:rsidP="00CF111F">
      <w:pPr>
        <w:pStyle w:val="BodyTextSMPC"/>
      </w:pPr>
      <w:r>
        <w:t>In healthy subjects, less than 10% of infused albumin leaves the intravascular compartment during the first 2 hours following infusion. There is considerable individual variation in the effect on plasma volume. In some patients the plasma volume can remain increased for some hours. However, in critically ill patients, albumin can leak out of the vascular space in substantial amounts at an unpredictable rate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4228A395" w14:textId="63497C57" w:rsidR="00F51590" w:rsidRDefault="00F51590" w:rsidP="00F51590">
      <w:pPr>
        <w:pStyle w:val="BodyTextSMPC"/>
      </w:pPr>
      <w:r>
        <w:t>Human albumin is a normal constituent of the human plasma and acts like the physiological albumin.</w:t>
      </w:r>
    </w:p>
    <w:p w14:paraId="2C186079" w14:textId="77777777" w:rsidR="00F51590" w:rsidRDefault="00F51590" w:rsidP="00F51590">
      <w:pPr>
        <w:pStyle w:val="BodyTextSMPC"/>
      </w:pPr>
      <w:r>
        <w:t>In animals, single dose toxicity testing is of little relevance and does not permit the evaluation of toxic or lethal doses or of a dose-effect relationship. Repeated dose toxicity testing is impracticable due to the development of antibodies to heterologous protein in animal models.</w:t>
      </w:r>
    </w:p>
    <w:p w14:paraId="3E39D787" w14:textId="77777777" w:rsidR="00F51590" w:rsidRDefault="00F51590" w:rsidP="00F51590">
      <w:pPr>
        <w:pStyle w:val="BodyTextSMPC"/>
      </w:pPr>
      <w:r>
        <w:lastRenderedPageBreak/>
        <w:t>To date, human albumin has not been reported to be associated with embryo-fetal toxicity, oncogenic or mutagenic potential.</w:t>
      </w:r>
    </w:p>
    <w:p w14:paraId="7BE4B9BC" w14:textId="72528872" w:rsidR="00227FD4" w:rsidRPr="008F5678" w:rsidRDefault="00F51590" w:rsidP="00F51590">
      <w:pPr>
        <w:pStyle w:val="BodyTextSMPC"/>
      </w:pPr>
      <w:r>
        <w:t>No signs of acute toxicity have been described in animal models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64B299E4" w:rsidR="00227FD4" w:rsidRPr="008F5678" w:rsidRDefault="00F51590" w:rsidP="00671E86">
      <w:pPr>
        <w:pStyle w:val="BodyTextSMPC"/>
      </w:pPr>
      <w:r w:rsidRPr="00F51590">
        <w:t>Human albumin must not be mixed with other medicinal products, whole blood and packed red blood cells</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lastRenderedPageBreak/>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0F0F1" w14:textId="77777777" w:rsidR="00A22C33" w:rsidRDefault="00A22C33" w:rsidP="008F5678">
      <w:pPr>
        <w:spacing w:line="240" w:lineRule="auto"/>
      </w:pPr>
      <w:r>
        <w:separator/>
      </w:r>
    </w:p>
  </w:endnote>
  <w:endnote w:type="continuationSeparator" w:id="0">
    <w:p w14:paraId="60DFCB8D" w14:textId="77777777" w:rsidR="00A22C33" w:rsidRDefault="00A22C33"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4E962773" w:rsidR="008F5678" w:rsidRPr="00EC5D31" w:rsidRDefault="008F5678" w:rsidP="008F5678">
    <w:pPr>
      <w:rPr>
        <w:rFonts w:ascii="Times New Roman" w:hAnsi="Times New Roman" w:cs="Times New Roman"/>
        <w:sz w:val="13"/>
        <w:szCs w:val="13"/>
      </w:rPr>
    </w:pPr>
    <w:r w:rsidRPr="00EC5D31">
      <w:rPr>
        <w:rFonts w:ascii="Times New Roman" w:eastAsia="Times New Roman" w:hAnsi="Times New Roman" w:cs="Times New Roman"/>
        <w:sz w:val="13"/>
        <w:szCs w:val="13"/>
        <w:vertAlign w:val="superscript"/>
      </w:rPr>
      <w:t xml:space="preserve">1 </w:t>
    </w:r>
    <w:r w:rsidRPr="00EC5D31">
      <w:rPr>
        <w:rFonts w:ascii="Times New Roman" w:hAnsi="Times New Roman" w:cs="Times New Roman"/>
        <w:sz w:val="13"/>
        <w:szCs w:val="13"/>
      </w:rPr>
      <w:t>Ref:</w:t>
    </w:r>
    <w:r w:rsidR="00D9602E" w:rsidRPr="00EC5D31">
      <w:rPr>
        <w:rFonts w:ascii="Times New Roman" w:hAnsi="Times New Roman" w:cs="Times New Roman"/>
        <w:sz w:val="13"/>
        <w:szCs w:val="13"/>
      </w:rPr>
      <w:t xml:space="preserve">Human Albumin Biotest 5% </w:t>
    </w:r>
    <w:r w:rsidR="00D9602E" w:rsidRPr="00EC5D31">
      <w:rPr>
        <w:rFonts w:ascii="Times New Roman" w:hAnsi="Times New Roman" w:cs="Times New Roman"/>
        <w:sz w:val="13"/>
        <w:szCs w:val="13"/>
      </w:rPr>
      <w:t>solution for infusion</w:t>
    </w:r>
    <w:r w:rsidRPr="00EC5D31">
      <w:rPr>
        <w:rFonts w:ascii="Times New Roman" w:hAnsi="Times New Roman" w:cs="Times New Roman"/>
        <w:sz w:val="13"/>
        <w:szCs w:val="13"/>
      </w:rPr>
      <w:t xml:space="preserve">, MHRA, </w:t>
    </w:r>
    <w:r w:rsidR="00D9602E" w:rsidRPr="00EC5D31">
      <w:rPr>
        <w:rFonts w:ascii="Times New Roman" w:eastAsia="Times New Roman" w:hAnsi="Times New Roman" w:cs="Times New Roman"/>
        <w:sz w:val="13"/>
        <w:szCs w:val="13"/>
      </w:rPr>
      <w:t>13</w:t>
    </w:r>
    <w:r w:rsidRPr="00EC5D31">
      <w:rPr>
        <w:rFonts w:ascii="Times New Roman" w:eastAsia="Times New Roman" w:hAnsi="Times New Roman" w:cs="Times New Roman"/>
        <w:sz w:val="13"/>
        <w:szCs w:val="13"/>
      </w:rPr>
      <w:t>/</w:t>
    </w:r>
    <w:r w:rsidR="00D9602E" w:rsidRPr="00EC5D31">
      <w:rPr>
        <w:rFonts w:ascii="Times New Roman" w:eastAsia="Times New Roman" w:hAnsi="Times New Roman" w:cs="Times New Roman"/>
        <w:sz w:val="13"/>
        <w:szCs w:val="13"/>
      </w:rPr>
      <w:t>05</w:t>
    </w:r>
    <w:r w:rsidRPr="00EC5D31">
      <w:rPr>
        <w:rFonts w:ascii="Times New Roman" w:eastAsia="Times New Roman" w:hAnsi="Times New Roman" w:cs="Times New Roman"/>
        <w:sz w:val="13"/>
        <w:szCs w:val="13"/>
      </w:rPr>
      <w:t>/2020</w:t>
    </w:r>
  </w:p>
  <w:p w14:paraId="5DEAEB9A" w14:textId="64C8123F" w:rsidR="00D9602E" w:rsidRPr="00EC5D31" w:rsidRDefault="00EC5D31" w:rsidP="008F5678">
    <w:pPr>
      <w:rPr>
        <w:rFonts w:ascii="Times New Roman" w:hAnsi="Times New Roman" w:cs="Times New Roman"/>
        <w:sz w:val="13"/>
        <w:szCs w:val="13"/>
      </w:rPr>
    </w:pPr>
    <w:r w:rsidRPr="00EC5D31">
      <w:rPr>
        <w:rFonts w:ascii="Times New Roman" w:hAnsi="Times New Roman" w:cs="Times New Roman"/>
        <w:sz w:val="13"/>
        <w:szCs w:val="13"/>
      </w:rPr>
      <w:t xml:space="preserve">         </w:t>
    </w:r>
    <w:r w:rsidR="00D9602E" w:rsidRPr="00EC5D31">
      <w:rPr>
        <w:rFonts w:ascii="Times New Roman" w:hAnsi="Times New Roman" w:cs="Times New Roman"/>
        <w:sz w:val="13"/>
        <w:szCs w:val="13"/>
      </w:rPr>
      <w:t xml:space="preserve">Human Albumin Biotest 20% solution for infusion, MHRA, </w:t>
    </w:r>
    <w:r w:rsidR="00D9602E" w:rsidRPr="00EC5D31">
      <w:rPr>
        <w:rFonts w:ascii="Times New Roman" w:eastAsia="Times New Roman" w:hAnsi="Times New Roman" w:cs="Times New Roman"/>
        <w:sz w:val="13"/>
        <w:szCs w:val="13"/>
      </w:rPr>
      <w:t>13/05/2020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A685" w14:textId="77777777" w:rsidR="00A22C33" w:rsidRDefault="00A22C33" w:rsidP="008F5678">
      <w:pPr>
        <w:spacing w:line="240" w:lineRule="auto"/>
      </w:pPr>
      <w:r>
        <w:separator/>
      </w:r>
    </w:p>
  </w:footnote>
  <w:footnote w:type="continuationSeparator" w:id="0">
    <w:p w14:paraId="488E2133" w14:textId="77777777" w:rsidR="00A22C33" w:rsidRDefault="00A22C33"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737230"/>
    <w:multiLevelType w:val="hybridMultilevel"/>
    <w:tmpl w:val="C1288DBE"/>
    <w:lvl w:ilvl="0" w:tplc="F4A2853C">
      <w:start w:val="9"/>
      <w:numFmt w:val="bullet"/>
      <w:lvlText w:val="•"/>
      <w:lvlJc w:val="left"/>
      <w:pPr>
        <w:ind w:left="1948"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276E6CA6"/>
    <w:multiLevelType w:val="hybridMultilevel"/>
    <w:tmpl w:val="D632DCD4"/>
    <w:lvl w:ilvl="0" w:tplc="4C1883FC">
      <w:start w:val="9"/>
      <w:numFmt w:val="bullet"/>
      <w:lvlText w:val="•"/>
      <w:lvlJc w:val="left"/>
      <w:pPr>
        <w:ind w:left="1154" w:hanging="360"/>
      </w:pPr>
      <w:rPr>
        <w:rFonts w:ascii="Times New Roman" w:eastAsia="Arial" w:hAnsi="Times New Roman" w:cs="Times New Roman" w:hint="default"/>
      </w:rPr>
    </w:lvl>
    <w:lvl w:ilvl="1" w:tplc="FFFFFFFF" w:tentative="1">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3" w15:restartNumberingAfterBreak="0">
    <w:nsid w:val="395A5EB0"/>
    <w:multiLevelType w:val="hybridMultilevel"/>
    <w:tmpl w:val="433E0028"/>
    <w:lvl w:ilvl="0" w:tplc="04090001">
      <w:start w:val="1"/>
      <w:numFmt w:val="bullet"/>
      <w:lvlText w:val=""/>
      <w:lvlJc w:val="left"/>
      <w:pPr>
        <w:ind w:left="1514" w:hanging="360"/>
      </w:pPr>
      <w:rPr>
        <w:rFonts w:ascii="Symbol" w:hAnsi="Symbol" w:hint="default"/>
      </w:rPr>
    </w:lvl>
    <w:lvl w:ilvl="1" w:tplc="FFFFFFFF" w:tentative="1">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4" w15:restartNumberingAfterBreak="0">
    <w:nsid w:val="3AF76809"/>
    <w:multiLevelType w:val="hybridMultilevel"/>
    <w:tmpl w:val="F6781324"/>
    <w:lvl w:ilvl="0" w:tplc="F4A2853C">
      <w:start w:val="9"/>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AF7877"/>
    <w:multiLevelType w:val="hybridMultilevel"/>
    <w:tmpl w:val="DA20A28E"/>
    <w:lvl w:ilvl="0" w:tplc="F4A2853C">
      <w:start w:val="9"/>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7" w15:restartNumberingAfterBreak="0">
    <w:nsid w:val="718B3D30"/>
    <w:multiLevelType w:val="hybridMultilevel"/>
    <w:tmpl w:val="20BC462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16cid:durableId="1821532202">
    <w:abstractNumId w:val="5"/>
  </w:num>
  <w:num w:numId="2" w16cid:durableId="658729891">
    <w:abstractNumId w:val="0"/>
  </w:num>
  <w:num w:numId="3" w16cid:durableId="471681284">
    <w:abstractNumId w:val="7"/>
  </w:num>
  <w:num w:numId="4" w16cid:durableId="1982074663">
    <w:abstractNumId w:val="6"/>
  </w:num>
  <w:num w:numId="5" w16cid:durableId="1578399572">
    <w:abstractNumId w:val="1"/>
  </w:num>
  <w:num w:numId="6" w16cid:durableId="322121683">
    <w:abstractNumId w:val="4"/>
  </w:num>
  <w:num w:numId="7" w16cid:durableId="1793669563">
    <w:abstractNumId w:val="2"/>
  </w:num>
  <w:num w:numId="8" w16cid:durableId="1205828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77864"/>
    <w:rsid w:val="001F12FB"/>
    <w:rsid w:val="002169DC"/>
    <w:rsid w:val="00227FD4"/>
    <w:rsid w:val="00233A79"/>
    <w:rsid w:val="002E1F9E"/>
    <w:rsid w:val="00484195"/>
    <w:rsid w:val="004D713B"/>
    <w:rsid w:val="00671E86"/>
    <w:rsid w:val="006D5292"/>
    <w:rsid w:val="007258BA"/>
    <w:rsid w:val="00834A79"/>
    <w:rsid w:val="00880D7E"/>
    <w:rsid w:val="008C18EE"/>
    <w:rsid w:val="008F5678"/>
    <w:rsid w:val="00940187"/>
    <w:rsid w:val="00944976"/>
    <w:rsid w:val="00991143"/>
    <w:rsid w:val="00A144D2"/>
    <w:rsid w:val="00A22C33"/>
    <w:rsid w:val="00A560E6"/>
    <w:rsid w:val="00A85894"/>
    <w:rsid w:val="00AD645D"/>
    <w:rsid w:val="00AF212D"/>
    <w:rsid w:val="00B24321"/>
    <w:rsid w:val="00B36B0E"/>
    <w:rsid w:val="00BE7516"/>
    <w:rsid w:val="00C21A1C"/>
    <w:rsid w:val="00C5591F"/>
    <w:rsid w:val="00CF111F"/>
    <w:rsid w:val="00CF1B19"/>
    <w:rsid w:val="00D9602E"/>
    <w:rsid w:val="00EC5D31"/>
    <w:rsid w:val="00F51590"/>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46678">
      <w:bodyDiv w:val="1"/>
      <w:marLeft w:val="0"/>
      <w:marRight w:val="0"/>
      <w:marTop w:val="0"/>
      <w:marBottom w:val="0"/>
      <w:divBdr>
        <w:top w:val="none" w:sz="0" w:space="0" w:color="auto"/>
        <w:left w:val="none" w:sz="0" w:space="0" w:color="auto"/>
        <w:bottom w:val="none" w:sz="0" w:space="0" w:color="auto"/>
        <w:right w:val="none" w:sz="0" w:space="0" w:color="auto"/>
      </w:divBdr>
      <w:divsChild>
        <w:div w:id="1089228269">
          <w:marLeft w:val="0"/>
          <w:marRight w:val="0"/>
          <w:marTop w:val="0"/>
          <w:marBottom w:val="0"/>
          <w:divBdr>
            <w:top w:val="none" w:sz="0" w:space="0" w:color="auto"/>
            <w:left w:val="none" w:sz="0" w:space="0" w:color="auto"/>
            <w:bottom w:val="none" w:sz="0" w:space="0" w:color="auto"/>
            <w:right w:val="none" w:sz="0" w:space="0" w:color="auto"/>
          </w:divBdr>
          <w:divsChild>
            <w:div w:id="822740047">
              <w:marLeft w:val="0"/>
              <w:marRight w:val="0"/>
              <w:marTop w:val="0"/>
              <w:marBottom w:val="0"/>
              <w:divBdr>
                <w:top w:val="none" w:sz="0" w:space="0" w:color="auto"/>
                <w:left w:val="none" w:sz="0" w:space="0" w:color="auto"/>
                <w:bottom w:val="none" w:sz="0" w:space="0" w:color="auto"/>
                <w:right w:val="none" w:sz="0" w:space="0" w:color="auto"/>
              </w:divBdr>
              <w:divsChild>
                <w:div w:id="2145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6145">
      <w:bodyDiv w:val="1"/>
      <w:marLeft w:val="0"/>
      <w:marRight w:val="0"/>
      <w:marTop w:val="0"/>
      <w:marBottom w:val="0"/>
      <w:divBdr>
        <w:top w:val="none" w:sz="0" w:space="0" w:color="auto"/>
        <w:left w:val="none" w:sz="0" w:space="0" w:color="auto"/>
        <w:bottom w:val="none" w:sz="0" w:space="0" w:color="auto"/>
        <w:right w:val="none" w:sz="0" w:space="0" w:color="auto"/>
      </w:divBdr>
      <w:divsChild>
        <w:div w:id="180245147">
          <w:marLeft w:val="0"/>
          <w:marRight w:val="0"/>
          <w:marTop w:val="0"/>
          <w:marBottom w:val="0"/>
          <w:divBdr>
            <w:top w:val="none" w:sz="0" w:space="0" w:color="auto"/>
            <w:left w:val="none" w:sz="0" w:space="0" w:color="auto"/>
            <w:bottom w:val="none" w:sz="0" w:space="0" w:color="auto"/>
            <w:right w:val="none" w:sz="0" w:space="0" w:color="auto"/>
          </w:divBdr>
          <w:divsChild>
            <w:div w:id="553128381">
              <w:marLeft w:val="0"/>
              <w:marRight w:val="0"/>
              <w:marTop w:val="0"/>
              <w:marBottom w:val="0"/>
              <w:divBdr>
                <w:top w:val="none" w:sz="0" w:space="0" w:color="auto"/>
                <w:left w:val="none" w:sz="0" w:space="0" w:color="auto"/>
                <w:bottom w:val="none" w:sz="0" w:space="0" w:color="auto"/>
                <w:right w:val="none" w:sz="0" w:space="0" w:color="auto"/>
              </w:divBdr>
              <w:divsChild>
                <w:div w:id="18772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3056">
      <w:bodyDiv w:val="1"/>
      <w:marLeft w:val="0"/>
      <w:marRight w:val="0"/>
      <w:marTop w:val="0"/>
      <w:marBottom w:val="0"/>
      <w:divBdr>
        <w:top w:val="none" w:sz="0" w:space="0" w:color="auto"/>
        <w:left w:val="none" w:sz="0" w:space="0" w:color="auto"/>
        <w:bottom w:val="none" w:sz="0" w:space="0" w:color="auto"/>
        <w:right w:val="none" w:sz="0" w:space="0" w:color="auto"/>
      </w:divBdr>
      <w:divsChild>
        <w:div w:id="1500926806">
          <w:marLeft w:val="0"/>
          <w:marRight w:val="0"/>
          <w:marTop w:val="0"/>
          <w:marBottom w:val="0"/>
          <w:divBdr>
            <w:top w:val="none" w:sz="0" w:space="0" w:color="auto"/>
            <w:left w:val="none" w:sz="0" w:space="0" w:color="auto"/>
            <w:bottom w:val="none" w:sz="0" w:space="0" w:color="auto"/>
            <w:right w:val="none" w:sz="0" w:space="0" w:color="auto"/>
          </w:divBdr>
          <w:divsChild>
            <w:div w:id="1560941535">
              <w:marLeft w:val="0"/>
              <w:marRight w:val="0"/>
              <w:marTop w:val="0"/>
              <w:marBottom w:val="0"/>
              <w:divBdr>
                <w:top w:val="none" w:sz="0" w:space="0" w:color="auto"/>
                <w:left w:val="none" w:sz="0" w:space="0" w:color="auto"/>
                <w:bottom w:val="none" w:sz="0" w:space="0" w:color="auto"/>
                <w:right w:val="none" w:sz="0" w:space="0" w:color="auto"/>
              </w:divBdr>
              <w:divsChild>
                <w:div w:id="14267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1069">
      <w:bodyDiv w:val="1"/>
      <w:marLeft w:val="0"/>
      <w:marRight w:val="0"/>
      <w:marTop w:val="0"/>
      <w:marBottom w:val="0"/>
      <w:divBdr>
        <w:top w:val="none" w:sz="0" w:space="0" w:color="auto"/>
        <w:left w:val="none" w:sz="0" w:space="0" w:color="auto"/>
        <w:bottom w:val="none" w:sz="0" w:space="0" w:color="auto"/>
        <w:right w:val="none" w:sz="0" w:space="0" w:color="auto"/>
      </w:divBdr>
      <w:divsChild>
        <w:div w:id="1476025117">
          <w:marLeft w:val="0"/>
          <w:marRight w:val="0"/>
          <w:marTop w:val="0"/>
          <w:marBottom w:val="0"/>
          <w:divBdr>
            <w:top w:val="none" w:sz="0" w:space="0" w:color="auto"/>
            <w:left w:val="none" w:sz="0" w:space="0" w:color="auto"/>
            <w:bottom w:val="none" w:sz="0" w:space="0" w:color="auto"/>
            <w:right w:val="none" w:sz="0" w:space="0" w:color="auto"/>
          </w:divBdr>
          <w:divsChild>
            <w:div w:id="612516988">
              <w:marLeft w:val="0"/>
              <w:marRight w:val="0"/>
              <w:marTop w:val="0"/>
              <w:marBottom w:val="0"/>
              <w:divBdr>
                <w:top w:val="none" w:sz="0" w:space="0" w:color="auto"/>
                <w:left w:val="none" w:sz="0" w:space="0" w:color="auto"/>
                <w:bottom w:val="none" w:sz="0" w:space="0" w:color="auto"/>
                <w:right w:val="none" w:sz="0" w:space="0" w:color="auto"/>
              </w:divBdr>
              <w:divsChild>
                <w:div w:id="6753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9667">
      <w:bodyDiv w:val="1"/>
      <w:marLeft w:val="0"/>
      <w:marRight w:val="0"/>
      <w:marTop w:val="0"/>
      <w:marBottom w:val="0"/>
      <w:divBdr>
        <w:top w:val="none" w:sz="0" w:space="0" w:color="auto"/>
        <w:left w:val="none" w:sz="0" w:space="0" w:color="auto"/>
        <w:bottom w:val="none" w:sz="0" w:space="0" w:color="auto"/>
        <w:right w:val="none" w:sz="0" w:space="0" w:color="auto"/>
      </w:divBdr>
      <w:divsChild>
        <w:div w:id="848057533">
          <w:marLeft w:val="0"/>
          <w:marRight w:val="0"/>
          <w:marTop w:val="0"/>
          <w:marBottom w:val="0"/>
          <w:divBdr>
            <w:top w:val="none" w:sz="0" w:space="0" w:color="auto"/>
            <w:left w:val="none" w:sz="0" w:space="0" w:color="auto"/>
            <w:bottom w:val="none" w:sz="0" w:space="0" w:color="auto"/>
            <w:right w:val="none" w:sz="0" w:space="0" w:color="auto"/>
          </w:divBdr>
          <w:divsChild>
            <w:div w:id="149827759">
              <w:marLeft w:val="0"/>
              <w:marRight w:val="0"/>
              <w:marTop w:val="0"/>
              <w:marBottom w:val="0"/>
              <w:divBdr>
                <w:top w:val="none" w:sz="0" w:space="0" w:color="auto"/>
                <w:left w:val="none" w:sz="0" w:space="0" w:color="auto"/>
                <w:bottom w:val="none" w:sz="0" w:space="0" w:color="auto"/>
                <w:right w:val="none" w:sz="0" w:space="0" w:color="auto"/>
              </w:divBdr>
              <w:divsChild>
                <w:div w:id="3524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80528">
          <w:marLeft w:val="0"/>
          <w:marRight w:val="0"/>
          <w:marTop w:val="0"/>
          <w:marBottom w:val="0"/>
          <w:divBdr>
            <w:top w:val="none" w:sz="0" w:space="0" w:color="auto"/>
            <w:left w:val="none" w:sz="0" w:space="0" w:color="auto"/>
            <w:bottom w:val="none" w:sz="0" w:space="0" w:color="auto"/>
            <w:right w:val="none" w:sz="0" w:space="0" w:color="auto"/>
          </w:divBdr>
          <w:divsChild>
            <w:div w:id="273177085">
              <w:marLeft w:val="0"/>
              <w:marRight w:val="0"/>
              <w:marTop w:val="0"/>
              <w:marBottom w:val="0"/>
              <w:divBdr>
                <w:top w:val="none" w:sz="0" w:space="0" w:color="auto"/>
                <w:left w:val="none" w:sz="0" w:space="0" w:color="auto"/>
                <w:bottom w:val="none" w:sz="0" w:space="0" w:color="auto"/>
                <w:right w:val="none" w:sz="0" w:space="0" w:color="auto"/>
              </w:divBdr>
              <w:divsChild>
                <w:div w:id="21214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7170">
      <w:bodyDiv w:val="1"/>
      <w:marLeft w:val="0"/>
      <w:marRight w:val="0"/>
      <w:marTop w:val="0"/>
      <w:marBottom w:val="0"/>
      <w:divBdr>
        <w:top w:val="none" w:sz="0" w:space="0" w:color="auto"/>
        <w:left w:val="none" w:sz="0" w:space="0" w:color="auto"/>
        <w:bottom w:val="none" w:sz="0" w:space="0" w:color="auto"/>
        <w:right w:val="none" w:sz="0" w:space="0" w:color="auto"/>
      </w:divBdr>
      <w:divsChild>
        <w:div w:id="434402520">
          <w:marLeft w:val="0"/>
          <w:marRight w:val="0"/>
          <w:marTop w:val="0"/>
          <w:marBottom w:val="0"/>
          <w:divBdr>
            <w:top w:val="none" w:sz="0" w:space="0" w:color="auto"/>
            <w:left w:val="none" w:sz="0" w:space="0" w:color="auto"/>
            <w:bottom w:val="none" w:sz="0" w:space="0" w:color="auto"/>
            <w:right w:val="none" w:sz="0" w:space="0" w:color="auto"/>
          </w:divBdr>
          <w:divsChild>
            <w:div w:id="712929172">
              <w:marLeft w:val="0"/>
              <w:marRight w:val="0"/>
              <w:marTop w:val="0"/>
              <w:marBottom w:val="0"/>
              <w:divBdr>
                <w:top w:val="none" w:sz="0" w:space="0" w:color="auto"/>
                <w:left w:val="none" w:sz="0" w:space="0" w:color="auto"/>
                <w:bottom w:val="none" w:sz="0" w:space="0" w:color="auto"/>
                <w:right w:val="none" w:sz="0" w:space="0" w:color="auto"/>
              </w:divBdr>
              <w:divsChild>
                <w:div w:id="12330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7507">
          <w:marLeft w:val="0"/>
          <w:marRight w:val="0"/>
          <w:marTop w:val="0"/>
          <w:marBottom w:val="0"/>
          <w:divBdr>
            <w:top w:val="none" w:sz="0" w:space="0" w:color="auto"/>
            <w:left w:val="none" w:sz="0" w:space="0" w:color="auto"/>
            <w:bottom w:val="none" w:sz="0" w:space="0" w:color="auto"/>
            <w:right w:val="none" w:sz="0" w:space="0" w:color="auto"/>
          </w:divBdr>
          <w:divsChild>
            <w:div w:id="483817820">
              <w:marLeft w:val="0"/>
              <w:marRight w:val="0"/>
              <w:marTop w:val="0"/>
              <w:marBottom w:val="0"/>
              <w:divBdr>
                <w:top w:val="none" w:sz="0" w:space="0" w:color="auto"/>
                <w:left w:val="none" w:sz="0" w:space="0" w:color="auto"/>
                <w:bottom w:val="none" w:sz="0" w:space="0" w:color="auto"/>
                <w:right w:val="none" w:sz="0" w:space="0" w:color="auto"/>
              </w:divBdr>
              <w:divsChild>
                <w:div w:id="8882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4806">
      <w:bodyDiv w:val="1"/>
      <w:marLeft w:val="0"/>
      <w:marRight w:val="0"/>
      <w:marTop w:val="0"/>
      <w:marBottom w:val="0"/>
      <w:divBdr>
        <w:top w:val="none" w:sz="0" w:space="0" w:color="auto"/>
        <w:left w:val="none" w:sz="0" w:space="0" w:color="auto"/>
        <w:bottom w:val="none" w:sz="0" w:space="0" w:color="auto"/>
        <w:right w:val="none" w:sz="0" w:space="0" w:color="auto"/>
      </w:divBdr>
      <w:divsChild>
        <w:div w:id="1054352555">
          <w:marLeft w:val="0"/>
          <w:marRight w:val="0"/>
          <w:marTop w:val="0"/>
          <w:marBottom w:val="0"/>
          <w:divBdr>
            <w:top w:val="none" w:sz="0" w:space="0" w:color="auto"/>
            <w:left w:val="none" w:sz="0" w:space="0" w:color="auto"/>
            <w:bottom w:val="none" w:sz="0" w:space="0" w:color="auto"/>
            <w:right w:val="none" w:sz="0" w:space="0" w:color="auto"/>
          </w:divBdr>
          <w:divsChild>
            <w:div w:id="454448339">
              <w:marLeft w:val="0"/>
              <w:marRight w:val="0"/>
              <w:marTop w:val="0"/>
              <w:marBottom w:val="0"/>
              <w:divBdr>
                <w:top w:val="none" w:sz="0" w:space="0" w:color="auto"/>
                <w:left w:val="none" w:sz="0" w:space="0" w:color="auto"/>
                <w:bottom w:val="none" w:sz="0" w:space="0" w:color="auto"/>
                <w:right w:val="none" w:sz="0" w:space="0" w:color="auto"/>
              </w:divBdr>
              <w:divsChild>
                <w:div w:id="12563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2312">
          <w:marLeft w:val="0"/>
          <w:marRight w:val="0"/>
          <w:marTop w:val="0"/>
          <w:marBottom w:val="0"/>
          <w:divBdr>
            <w:top w:val="none" w:sz="0" w:space="0" w:color="auto"/>
            <w:left w:val="none" w:sz="0" w:space="0" w:color="auto"/>
            <w:bottom w:val="none" w:sz="0" w:space="0" w:color="auto"/>
            <w:right w:val="none" w:sz="0" w:space="0" w:color="auto"/>
          </w:divBdr>
          <w:divsChild>
            <w:div w:id="1474522006">
              <w:marLeft w:val="0"/>
              <w:marRight w:val="0"/>
              <w:marTop w:val="0"/>
              <w:marBottom w:val="0"/>
              <w:divBdr>
                <w:top w:val="none" w:sz="0" w:space="0" w:color="auto"/>
                <w:left w:val="none" w:sz="0" w:space="0" w:color="auto"/>
                <w:bottom w:val="none" w:sz="0" w:space="0" w:color="auto"/>
                <w:right w:val="none" w:sz="0" w:space="0" w:color="auto"/>
              </w:divBdr>
              <w:divsChild>
                <w:div w:id="12162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1592">
      <w:bodyDiv w:val="1"/>
      <w:marLeft w:val="0"/>
      <w:marRight w:val="0"/>
      <w:marTop w:val="0"/>
      <w:marBottom w:val="0"/>
      <w:divBdr>
        <w:top w:val="none" w:sz="0" w:space="0" w:color="auto"/>
        <w:left w:val="none" w:sz="0" w:space="0" w:color="auto"/>
        <w:bottom w:val="none" w:sz="0" w:space="0" w:color="auto"/>
        <w:right w:val="none" w:sz="0" w:space="0" w:color="auto"/>
      </w:divBdr>
      <w:divsChild>
        <w:div w:id="70007896">
          <w:marLeft w:val="0"/>
          <w:marRight w:val="0"/>
          <w:marTop w:val="0"/>
          <w:marBottom w:val="0"/>
          <w:divBdr>
            <w:top w:val="none" w:sz="0" w:space="0" w:color="auto"/>
            <w:left w:val="none" w:sz="0" w:space="0" w:color="auto"/>
            <w:bottom w:val="none" w:sz="0" w:space="0" w:color="auto"/>
            <w:right w:val="none" w:sz="0" w:space="0" w:color="auto"/>
          </w:divBdr>
          <w:divsChild>
            <w:div w:id="443161378">
              <w:marLeft w:val="0"/>
              <w:marRight w:val="0"/>
              <w:marTop w:val="0"/>
              <w:marBottom w:val="0"/>
              <w:divBdr>
                <w:top w:val="none" w:sz="0" w:space="0" w:color="auto"/>
                <w:left w:val="none" w:sz="0" w:space="0" w:color="auto"/>
                <w:bottom w:val="none" w:sz="0" w:space="0" w:color="auto"/>
                <w:right w:val="none" w:sz="0" w:space="0" w:color="auto"/>
              </w:divBdr>
              <w:divsChild>
                <w:div w:id="1620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9540">
          <w:marLeft w:val="0"/>
          <w:marRight w:val="0"/>
          <w:marTop w:val="0"/>
          <w:marBottom w:val="0"/>
          <w:divBdr>
            <w:top w:val="none" w:sz="0" w:space="0" w:color="auto"/>
            <w:left w:val="none" w:sz="0" w:space="0" w:color="auto"/>
            <w:bottom w:val="none" w:sz="0" w:space="0" w:color="auto"/>
            <w:right w:val="none" w:sz="0" w:space="0" w:color="auto"/>
          </w:divBdr>
          <w:divsChild>
            <w:div w:id="1137920244">
              <w:marLeft w:val="0"/>
              <w:marRight w:val="0"/>
              <w:marTop w:val="0"/>
              <w:marBottom w:val="0"/>
              <w:divBdr>
                <w:top w:val="none" w:sz="0" w:space="0" w:color="auto"/>
                <w:left w:val="none" w:sz="0" w:space="0" w:color="auto"/>
                <w:bottom w:val="none" w:sz="0" w:space="0" w:color="auto"/>
                <w:right w:val="none" w:sz="0" w:space="0" w:color="auto"/>
              </w:divBdr>
              <w:divsChild>
                <w:div w:id="3239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73755">
      <w:bodyDiv w:val="1"/>
      <w:marLeft w:val="0"/>
      <w:marRight w:val="0"/>
      <w:marTop w:val="0"/>
      <w:marBottom w:val="0"/>
      <w:divBdr>
        <w:top w:val="none" w:sz="0" w:space="0" w:color="auto"/>
        <w:left w:val="none" w:sz="0" w:space="0" w:color="auto"/>
        <w:bottom w:val="none" w:sz="0" w:space="0" w:color="auto"/>
        <w:right w:val="none" w:sz="0" w:space="0" w:color="auto"/>
      </w:divBdr>
      <w:divsChild>
        <w:div w:id="1059942339">
          <w:marLeft w:val="0"/>
          <w:marRight w:val="0"/>
          <w:marTop w:val="0"/>
          <w:marBottom w:val="0"/>
          <w:divBdr>
            <w:top w:val="none" w:sz="0" w:space="0" w:color="auto"/>
            <w:left w:val="none" w:sz="0" w:space="0" w:color="auto"/>
            <w:bottom w:val="none" w:sz="0" w:space="0" w:color="auto"/>
            <w:right w:val="none" w:sz="0" w:space="0" w:color="auto"/>
          </w:divBdr>
          <w:divsChild>
            <w:div w:id="1100570535">
              <w:marLeft w:val="0"/>
              <w:marRight w:val="0"/>
              <w:marTop w:val="0"/>
              <w:marBottom w:val="0"/>
              <w:divBdr>
                <w:top w:val="none" w:sz="0" w:space="0" w:color="auto"/>
                <w:left w:val="none" w:sz="0" w:space="0" w:color="auto"/>
                <w:bottom w:val="none" w:sz="0" w:space="0" w:color="auto"/>
                <w:right w:val="none" w:sz="0" w:space="0" w:color="auto"/>
              </w:divBdr>
              <w:divsChild>
                <w:div w:id="1998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01">
      <w:bodyDiv w:val="1"/>
      <w:marLeft w:val="0"/>
      <w:marRight w:val="0"/>
      <w:marTop w:val="0"/>
      <w:marBottom w:val="0"/>
      <w:divBdr>
        <w:top w:val="none" w:sz="0" w:space="0" w:color="auto"/>
        <w:left w:val="none" w:sz="0" w:space="0" w:color="auto"/>
        <w:bottom w:val="none" w:sz="0" w:space="0" w:color="auto"/>
        <w:right w:val="none" w:sz="0" w:space="0" w:color="auto"/>
      </w:divBdr>
      <w:divsChild>
        <w:div w:id="1469276885">
          <w:marLeft w:val="0"/>
          <w:marRight w:val="0"/>
          <w:marTop w:val="0"/>
          <w:marBottom w:val="0"/>
          <w:divBdr>
            <w:top w:val="none" w:sz="0" w:space="0" w:color="auto"/>
            <w:left w:val="none" w:sz="0" w:space="0" w:color="auto"/>
            <w:bottom w:val="none" w:sz="0" w:space="0" w:color="auto"/>
            <w:right w:val="none" w:sz="0" w:space="0" w:color="auto"/>
          </w:divBdr>
          <w:divsChild>
            <w:div w:id="2095198967">
              <w:marLeft w:val="0"/>
              <w:marRight w:val="0"/>
              <w:marTop w:val="0"/>
              <w:marBottom w:val="0"/>
              <w:divBdr>
                <w:top w:val="none" w:sz="0" w:space="0" w:color="auto"/>
                <w:left w:val="none" w:sz="0" w:space="0" w:color="auto"/>
                <w:bottom w:val="none" w:sz="0" w:space="0" w:color="auto"/>
                <w:right w:val="none" w:sz="0" w:space="0" w:color="auto"/>
              </w:divBdr>
              <w:divsChild>
                <w:div w:id="355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7901">
      <w:bodyDiv w:val="1"/>
      <w:marLeft w:val="0"/>
      <w:marRight w:val="0"/>
      <w:marTop w:val="0"/>
      <w:marBottom w:val="0"/>
      <w:divBdr>
        <w:top w:val="none" w:sz="0" w:space="0" w:color="auto"/>
        <w:left w:val="none" w:sz="0" w:space="0" w:color="auto"/>
        <w:bottom w:val="none" w:sz="0" w:space="0" w:color="auto"/>
        <w:right w:val="none" w:sz="0" w:space="0" w:color="auto"/>
      </w:divBdr>
      <w:divsChild>
        <w:div w:id="1867870251">
          <w:marLeft w:val="0"/>
          <w:marRight w:val="0"/>
          <w:marTop w:val="0"/>
          <w:marBottom w:val="0"/>
          <w:divBdr>
            <w:top w:val="none" w:sz="0" w:space="0" w:color="auto"/>
            <w:left w:val="none" w:sz="0" w:space="0" w:color="auto"/>
            <w:bottom w:val="none" w:sz="0" w:space="0" w:color="auto"/>
            <w:right w:val="none" w:sz="0" w:space="0" w:color="auto"/>
          </w:divBdr>
          <w:divsChild>
            <w:div w:id="899482373">
              <w:marLeft w:val="0"/>
              <w:marRight w:val="0"/>
              <w:marTop w:val="0"/>
              <w:marBottom w:val="0"/>
              <w:divBdr>
                <w:top w:val="none" w:sz="0" w:space="0" w:color="auto"/>
                <w:left w:val="none" w:sz="0" w:space="0" w:color="auto"/>
                <w:bottom w:val="none" w:sz="0" w:space="0" w:color="auto"/>
                <w:right w:val="none" w:sz="0" w:space="0" w:color="auto"/>
              </w:divBdr>
              <w:divsChild>
                <w:div w:id="969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6644">
      <w:bodyDiv w:val="1"/>
      <w:marLeft w:val="0"/>
      <w:marRight w:val="0"/>
      <w:marTop w:val="0"/>
      <w:marBottom w:val="0"/>
      <w:divBdr>
        <w:top w:val="none" w:sz="0" w:space="0" w:color="auto"/>
        <w:left w:val="none" w:sz="0" w:space="0" w:color="auto"/>
        <w:bottom w:val="none" w:sz="0" w:space="0" w:color="auto"/>
        <w:right w:val="none" w:sz="0" w:space="0" w:color="auto"/>
      </w:divBdr>
      <w:divsChild>
        <w:div w:id="1390114018">
          <w:marLeft w:val="0"/>
          <w:marRight w:val="0"/>
          <w:marTop w:val="0"/>
          <w:marBottom w:val="0"/>
          <w:divBdr>
            <w:top w:val="none" w:sz="0" w:space="0" w:color="auto"/>
            <w:left w:val="none" w:sz="0" w:space="0" w:color="auto"/>
            <w:bottom w:val="none" w:sz="0" w:space="0" w:color="auto"/>
            <w:right w:val="none" w:sz="0" w:space="0" w:color="auto"/>
          </w:divBdr>
          <w:divsChild>
            <w:div w:id="739207454">
              <w:marLeft w:val="0"/>
              <w:marRight w:val="0"/>
              <w:marTop w:val="0"/>
              <w:marBottom w:val="0"/>
              <w:divBdr>
                <w:top w:val="none" w:sz="0" w:space="0" w:color="auto"/>
                <w:left w:val="none" w:sz="0" w:space="0" w:color="auto"/>
                <w:bottom w:val="none" w:sz="0" w:space="0" w:color="auto"/>
                <w:right w:val="none" w:sz="0" w:space="0" w:color="auto"/>
              </w:divBdr>
              <w:divsChild>
                <w:div w:id="20039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4427">
      <w:bodyDiv w:val="1"/>
      <w:marLeft w:val="0"/>
      <w:marRight w:val="0"/>
      <w:marTop w:val="0"/>
      <w:marBottom w:val="0"/>
      <w:divBdr>
        <w:top w:val="none" w:sz="0" w:space="0" w:color="auto"/>
        <w:left w:val="none" w:sz="0" w:space="0" w:color="auto"/>
        <w:bottom w:val="none" w:sz="0" w:space="0" w:color="auto"/>
        <w:right w:val="none" w:sz="0" w:space="0" w:color="auto"/>
      </w:divBdr>
      <w:divsChild>
        <w:div w:id="1421028714">
          <w:marLeft w:val="0"/>
          <w:marRight w:val="0"/>
          <w:marTop w:val="0"/>
          <w:marBottom w:val="0"/>
          <w:divBdr>
            <w:top w:val="none" w:sz="0" w:space="0" w:color="auto"/>
            <w:left w:val="none" w:sz="0" w:space="0" w:color="auto"/>
            <w:bottom w:val="none" w:sz="0" w:space="0" w:color="auto"/>
            <w:right w:val="none" w:sz="0" w:space="0" w:color="auto"/>
          </w:divBdr>
          <w:divsChild>
            <w:div w:id="1600530527">
              <w:marLeft w:val="0"/>
              <w:marRight w:val="0"/>
              <w:marTop w:val="0"/>
              <w:marBottom w:val="0"/>
              <w:divBdr>
                <w:top w:val="none" w:sz="0" w:space="0" w:color="auto"/>
                <w:left w:val="none" w:sz="0" w:space="0" w:color="auto"/>
                <w:bottom w:val="none" w:sz="0" w:space="0" w:color="auto"/>
                <w:right w:val="none" w:sz="0" w:space="0" w:color="auto"/>
              </w:divBdr>
              <w:divsChild>
                <w:div w:id="5320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7924">
      <w:bodyDiv w:val="1"/>
      <w:marLeft w:val="0"/>
      <w:marRight w:val="0"/>
      <w:marTop w:val="0"/>
      <w:marBottom w:val="0"/>
      <w:divBdr>
        <w:top w:val="none" w:sz="0" w:space="0" w:color="auto"/>
        <w:left w:val="none" w:sz="0" w:space="0" w:color="auto"/>
        <w:bottom w:val="none" w:sz="0" w:space="0" w:color="auto"/>
        <w:right w:val="none" w:sz="0" w:space="0" w:color="auto"/>
      </w:divBdr>
      <w:divsChild>
        <w:div w:id="1860579039">
          <w:marLeft w:val="0"/>
          <w:marRight w:val="0"/>
          <w:marTop w:val="0"/>
          <w:marBottom w:val="0"/>
          <w:divBdr>
            <w:top w:val="none" w:sz="0" w:space="0" w:color="auto"/>
            <w:left w:val="none" w:sz="0" w:space="0" w:color="auto"/>
            <w:bottom w:val="none" w:sz="0" w:space="0" w:color="auto"/>
            <w:right w:val="none" w:sz="0" w:space="0" w:color="auto"/>
          </w:divBdr>
          <w:divsChild>
            <w:div w:id="1069419974">
              <w:marLeft w:val="0"/>
              <w:marRight w:val="0"/>
              <w:marTop w:val="0"/>
              <w:marBottom w:val="0"/>
              <w:divBdr>
                <w:top w:val="none" w:sz="0" w:space="0" w:color="auto"/>
                <w:left w:val="none" w:sz="0" w:space="0" w:color="auto"/>
                <w:bottom w:val="none" w:sz="0" w:space="0" w:color="auto"/>
                <w:right w:val="none" w:sz="0" w:space="0" w:color="auto"/>
              </w:divBdr>
              <w:divsChild>
                <w:div w:id="19367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09723">
      <w:bodyDiv w:val="1"/>
      <w:marLeft w:val="0"/>
      <w:marRight w:val="0"/>
      <w:marTop w:val="0"/>
      <w:marBottom w:val="0"/>
      <w:divBdr>
        <w:top w:val="none" w:sz="0" w:space="0" w:color="auto"/>
        <w:left w:val="none" w:sz="0" w:space="0" w:color="auto"/>
        <w:bottom w:val="none" w:sz="0" w:space="0" w:color="auto"/>
        <w:right w:val="none" w:sz="0" w:space="0" w:color="auto"/>
      </w:divBdr>
      <w:divsChild>
        <w:div w:id="463548758">
          <w:marLeft w:val="0"/>
          <w:marRight w:val="0"/>
          <w:marTop w:val="0"/>
          <w:marBottom w:val="0"/>
          <w:divBdr>
            <w:top w:val="none" w:sz="0" w:space="0" w:color="auto"/>
            <w:left w:val="none" w:sz="0" w:space="0" w:color="auto"/>
            <w:bottom w:val="none" w:sz="0" w:space="0" w:color="auto"/>
            <w:right w:val="none" w:sz="0" w:space="0" w:color="auto"/>
          </w:divBdr>
          <w:divsChild>
            <w:div w:id="690183859">
              <w:marLeft w:val="0"/>
              <w:marRight w:val="0"/>
              <w:marTop w:val="0"/>
              <w:marBottom w:val="0"/>
              <w:divBdr>
                <w:top w:val="none" w:sz="0" w:space="0" w:color="auto"/>
                <w:left w:val="none" w:sz="0" w:space="0" w:color="auto"/>
                <w:bottom w:val="none" w:sz="0" w:space="0" w:color="auto"/>
                <w:right w:val="none" w:sz="0" w:space="0" w:color="auto"/>
              </w:divBdr>
              <w:divsChild>
                <w:div w:id="20430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4188">
      <w:bodyDiv w:val="1"/>
      <w:marLeft w:val="0"/>
      <w:marRight w:val="0"/>
      <w:marTop w:val="0"/>
      <w:marBottom w:val="0"/>
      <w:divBdr>
        <w:top w:val="none" w:sz="0" w:space="0" w:color="auto"/>
        <w:left w:val="none" w:sz="0" w:space="0" w:color="auto"/>
        <w:bottom w:val="none" w:sz="0" w:space="0" w:color="auto"/>
        <w:right w:val="none" w:sz="0" w:space="0" w:color="auto"/>
      </w:divBdr>
      <w:divsChild>
        <w:div w:id="408969958">
          <w:marLeft w:val="0"/>
          <w:marRight w:val="0"/>
          <w:marTop w:val="0"/>
          <w:marBottom w:val="0"/>
          <w:divBdr>
            <w:top w:val="none" w:sz="0" w:space="0" w:color="auto"/>
            <w:left w:val="none" w:sz="0" w:space="0" w:color="auto"/>
            <w:bottom w:val="none" w:sz="0" w:space="0" w:color="auto"/>
            <w:right w:val="none" w:sz="0" w:space="0" w:color="auto"/>
          </w:divBdr>
          <w:divsChild>
            <w:div w:id="1975719124">
              <w:marLeft w:val="0"/>
              <w:marRight w:val="0"/>
              <w:marTop w:val="0"/>
              <w:marBottom w:val="0"/>
              <w:divBdr>
                <w:top w:val="none" w:sz="0" w:space="0" w:color="auto"/>
                <w:left w:val="none" w:sz="0" w:space="0" w:color="auto"/>
                <w:bottom w:val="none" w:sz="0" w:space="0" w:color="auto"/>
                <w:right w:val="none" w:sz="0" w:space="0" w:color="auto"/>
              </w:divBdr>
              <w:divsChild>
                <w:div w:id="6698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87942">
      <w:bodyDiv w:val="1"/>
      <w:marLeft w:val="0"/>
      <w:marRight w:val="0"/>
      <w:marTop w:val="0"/>
      <w:marBottom w:val="0"/>
      <w:divBdr>
        <w:top w:val="none" w:sz="0" w:space="0" w:color="auto"/>
        <w:left w:val="none" w:sz="0" w:space="0" w:color="auto"/>
        <w:bottom w:val="none" w:sz="0" w:space="0" w:color="auto"/>
        <w:right w:val="none" w:sz="0" w:space="0" w:color="auto"/>
      </w:divBdr>
      <w:divsChild>
        <w:div w:id="856693253">
          <w:marLeft w:val="0"/>
          <w:marRight w:val="0"/>
          <w:marTop w:val="0"/>
          <w:marBottom w:val="0"/>
          <w:divBdr>
            <w:top w:val="none" w:sz="0" w:space="0" w:color="auto"/>
            <w:left w:val="none" w:sz="0" w:space="0" w:color="auto"/>
            <w:bottom w:val="none" w:sz="0" w:space="0" w:color="auto"/>
            <w:right w:val="none" w:sz="0" w:space="0" w:color="auto"/>
          </w:divBdr>
          <w:divsChild>
            <w:div w:id="88547151">
              <w:marLeft w:val="0"/>
              <w:marRight w:val="0"/>
              <w:marTop w:val="0"/>
              <w:marBottom w:val="0"/>
              <w:divBdr>
                <w:top w:val="none" w:sz="0" w:space="0" w:color="auto"/>
                <w:left w:val="none" w:sz="0" w:space="0" w:color="auto"/>
                <w:bottom w:val="none" w:sz="0" w:space="0" w:color="auto"/>
                <w:right w:val="none" w:sz="0" w:space="0" w:color="auto"/>
              </w:divBdr>
              <w:divsChild>
                <w:div w:id="1063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9496">
      <w:bodyDiv w:val="1"/>
      <w:marLeft w:val="0"/>
      <w:marRight w:val="0"/>
      <w:marTop w:val="0"/>
      <w:marBottom w:val="0"/>
      <w:divBdr>
        <w:top w:val="none" w:sz="0" w:space="0" w:color="auto"/>
        <w:left w:val="none" w:sz="0" w:space="0" w:color="auto"/>
        <w:bottom w:val="none" w:sz="0" w:space="0" w:color="auto"/>
        <w:right w:val="none" w:sz="0" w:space="0" w:color="auto"/>
      </w:divBdr>
      <w:divsChild>
        <w:div w:id="67965098">
          <w:marLeft w:val="0"/>
          <w:marRight w:val="0"/>
          <w:marTop w:val="0"/>
          <w:marBottom w:val="0"/>
          <w:divBdr>
            <w:top w:val="none" w:sz="0" w:space="0" w:color="auto"/>
            <w:left w:val="none" w:sz="0" w:space="0" w:color="auto"/>
            <w:bottom w:val="none" w:sz="0" w:space="0" w:color="auto"/>
            <w:right w:val="none" w:sz="0" w:space="0" w:color="auto"/>
          </w:divBdr>
          <w:divsChild>
            <w:div w:id="1877544000">
              <w:marLeft w:val="0"/>
              <w:marRight w:val="0"/>
              <w:marTop w:val="0"/>
              <w:marBottom w:val="0"/>
              <w:divBdr>
                <w:top w:val="none" w:sz="0" w:space="0" w:color="auto"/>
                <w:left w:val="none" w:sz="0" w:space="0" w:color="auto"/>
                <w:bottom w:val="none" w:sz="0" w:space="0" w:color="auto"/>
                <w:right w:val="none" w:sz="0" w:space="0" w:color="auto"/>
              </w:divBdr>
              <w:divsChild>
                <w:div w:id="14426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7373">
      <w:bodyDiv w:val="1"/>
      <w:marLeft w:val="0"/>
      <w:marRight w:val="0"/>
      <w:marTop w:val="0"/>
      <w:marBottom w:val="0"/>
      <w:divBdr>
        <w:top w:val="none" w:sz="0" w:space="0" w:color="auto"/>
        <w:left w:val="none" w:sz="0" w:space="0" w:color="auto"/>
        <w:bottom w:val="none" w:sz="0" w:space="0" w:color="auto"/>
        <w:right w:val="none" w:sz="0" w:space="0" w:color="auto"/>
      </w:divBdr>
      <w:divsChild>
        <w:div w:id="1412963929">
          <w:marLeft w:val="0"/>
          <w:marRight w:val="0"/>
          <w:marTop w:val="0"/>
          <w:marBottom w:val="0"/>
          <w:divBdr>
            <w:top w:val="none" w:sz="0" w:space="0" w:color="auto"/>
            <w:left w:val="none" w:sz="0" w:space="0" w:color="auto"/>
            <w:bottom w:val="none" w:sz="0" w:space="0" w:color="auto"/>
            <w:right w:val="none" w:sz="0" w:space="0" w:color="auto"/>
          </w:divBdr>
          <w:divsChild>
            <w:div w:id="2088337135">
              <w:marLeft w:val="0"/>
              <w:marRight w:val="0"/>
              <w:marTop w:val="0"/>
              <w:marBottom w:val="0"/>
              <w:divBdr>
                <w:top w:val="none" w:sz="0" w:space="0" w:color="auto"/>
                <w:left w:val="none" w:sz="0" w:space="0" w:color="auto"/>
                <w:bottom w:val="none" w:sz="0" w:space="0" w:color="auto"/>
                <w:right w:val="none" w:sz="0" w:space="0" w:color="auto"/>
              </w:divBdr>
              <w:divsChild>
                <w:div w:id="9786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70958">
      <w:bodyDiv w:val="1"/>
      <w:marLeft w:val="0"/>
      <w:marRight w:val="0"/>
      <w:marTop w:val="0"/>
      <w:marBottom w:val="0"/>
      <w:divBdr>
        <w:top w:val="none" w:sz="0" w:space="0" w:color="auto"/>
        <w:left w:val="none" w:sz="0" w:space="0" w:color="auto"/>
        <w:bottom w:val="none" w:sz="0" w:space="0" w:color="auto"/>
        <w:right w:val="none" w:sz="0" w:space="0" w:color="auto"/>
      </w:divBdr>
      <w:divsChild>
        <w:div w:id="2138446145">
          <w:marLeft w:val="0"/>
          <w:marRight w:val="0"/>
          <w:marTop w:val="0"/>
          <w:marBottom w:val="0"/>
          <w:divBdr>
            <w:top w:val="none" w:sz="0" w:space="0" w:color="auto"/>
            <w:left w:val="none" w:sz="0" w:space="0" w:color="auto"/>
            <w:bottom w:val="none" w:sz="0" w:space="0" w:color="auto"/>
            <w:right w:val="none" w:sz="0" w:space="0" w:color="auto"/>
          </w:divBdr>
          <w:divsChild>
            <w:div w:id="871721724">
              <w:marLeft w:val="0"/>
              <w:marRight w:val="0"/>
              <w:marTop w:val="0"/>
              <w:marBottom w:val="0"/>
              <w:divBdr>
                <w:top w:val="none" w:sz="0" w:space="0" w:color="auto"/>
                <w:left w:val="none" w:sz="0" w:space="0" w:color="auto"/>
                <w:bottom w:val="none" w:sz="0" w:space="0" w:color="auto"/>
                <w:right w:val="none" w:sz="0" w:space="0" w:color="auto"/>
              </w:divBdr>
              <w:divsChild>
                <w:div w:id="2984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5914">
      <w:bodyDiv w:val="1"/>
      <w:marLeft w:val="0"/>
      <w:marRight w:val="0"/>
      <w:marTop w:val="0"/>
      <w:marBottom w:val="0"/>
      <w:divBdr>
        <w:top w:val="none" w:sz="0" w:space="0" w:color="auto"/>
        <w:left w:val="none" w:sz="0" w:space="0" w:color="auto"/>
        <w:bottom w:val="none" w:sz="0" w:space="0" w:color="auto"/>
        <w:right w:val="none" w:sz="0" w:space="0" w:color="auto"/>
      </w:divBdr>
      <w:divsChild>
        <w:div w:id="587927045">
          <w:marLeft w:val="0"/>
          <w:marRight w:val="0"/>
          <w:marTop w:val="0"/>
          <w:marBottom w:val="0"/>
          <w:divBdr>
            <w:top w:val="none" w:sz="0" w:space="0" w:color="auto"/>
            <w:left w:val="none" w:sz="0" w:space="0" w:color="auto"/>
            <w:bottom w:val="none" w:sz="0" w:space="0" w:color="auto"/>
            <w:right w:val="none" w:sz="0" w:space="0" w:color="auto"/>
          </w:divBdr>
          <w:divsChild>
            <w:div w:id="929893328">
              <w:marLeft w:val="0"/>
              <w:marRight w:val="0"/>
              <w:marTop w:val="0"/>
              <w:marBottom w:val="0"/>
              <w:divBdr>
                <w:top w:val="none" w:sz="0" w:space="0" w:color="auto"/>
                <w:left w:val="none" w:sz="0" w:space="0" w:color="auto"/>
                <w:bottom w:val="none" w:sz="0" w:space="0" w:color="auto"/>
                <w:right w:val="none" w:sz="0" w:space="0" w:color="auto"/>
              </w:divBdr>
              <w:divsChild>
                <w:div w:id="2872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9763">
      <w:bodyDiv w:val="1"/>
      <w:marLeft w:val="0"/>
      <w:marRight w:val="0"/>
      <w:marTop w:val="0"/>
      <w:marBottom w:val="0"/>
      <w:divBdr>
        <w:top w:val="none" w:sz="0" w:space="0" w:color="auto"/>
        <w:left w:val="none" w:sz="0" w:space="0" w:color="auto"/>
        <w:bottom w:val="none" w:sz="0" w:space="0" w:color="auto"/>
        <w:right w:val="none" w:sz="0" w:space="0" w:color="auto"/>
      </w:divBdr>
      <w:divsChild>
        <w:div w:id="1645156423">
          <w:marLeft w:val="0"/>
          <w:marRight w:val="0"/>
          <w:marTop w:val="0"/>
          <w:marBottom w:val="0"/>
          <w:divBdr>
            <w:top w:val="none" w:sz="0" w:space="0" w:color="auto"/>
            <w:left w:val="none" w:sz="0" w:space="0" w:color="auto"/>
            <w:bottom w:val="none" w:sz="0" w:space="0" w:color="auto"/>
            <w:right w:val="none" w:sz="0" w:space="0" w:color="auto"/>
          </w:divBdr>
          <w:divsChild>
            <w:div w:id="1808162018">
              <w:marLeft w:val="0"/>
              <w:marRight w:val="0"/>
              <w:marTop w:val="0"/>
              <w:marBottom w:val="0"/>
              <w:divBdr>
                <w:top w:val="none" w:sz="0" w:space="0" w:color="auto"/>
                <w:left w:val="none" w:sz="0" w:space="0" w:color="auto"/>
                <w:bottom w:val="none" w:sz="0" w:space="0" w:color="auto"/>
                <w:right w:val="none" w:sz="0" w:space="0" w:color="auto"/>
              </w:divBdr>
              <w:divsChild>
                <w:div w:id="10861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8358">
      <w:bodyDiv w:val="1"/>
      <w:marLeft w:val="0"/>
      <w:marRight w:val="0"/>
      <w:marTop w:val="0"/>
      <w:marBottom w:val="0"/>
      <w:divBdr>
        <w:top w:val="none" w:sz="0" w:space="0" w:color="auto"/>
        <w:left w:val="none" w:sz="0" w:space="0" w:color="auto"/>
        <w:bottom w:val="none" w:sz="0" w:space="0" w:color="auto"/>
        <w:right w:val="none" w:sz="0" w:space="0" w:color="auto"/>
      </w:divBdr>
      <w:divsChild>
        <w:div w:id="1149446947">
          <w:marLeft w:val="0"/>
          <w:marRight w:val="0"/>
          <w:marTop w:val="0"/>
          <w:marBottom w:val="0"/>
          <w:divBdr>
            <w:top w:val="none" w:sz="0" w:space="0" w:color="auto"/>
            <w:left w:val="none" w:sz="0" w:space="0" w:color="auto"/>
            <w:bottom w:val="none" w:sz="0" w:space="0" w:color="auto"/>
            <w:right w:val="none" w:sz="0" w:space="0" w:color="auto"/>
          </w:divBdr>
          <w:divsChild>
            <w:div w:id="903445468">
              <w:marLeft w:val="0"/>
              <w:marRight w:val="0"/>
              <w:marTop w:val="0"/>
              <w:marBottom w:val="0"/>
              <w:divBdr>
                <w:top w:val="none" w:sz="0" w:space="0" w:color="auto"/>
                <w:left w:val="none" w:sz="0" w:space="0" w:color="auto"/>
                <w:bottom w:val="none" w:sz="0" w:space="0" w:color="auto"/>
                <w:right w:val="none" w:sz="0" w:space="0" w:color="auto"/>
              </w:divBdr>
              <w:divsChild>
                <w:div w:id="20859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12646">
      <w:bodyDiv w:val="1"/>
      <w:marLeft w:val="0"/>
      <w:marRight w:val="0"/>
      <w:marTop w:val="0"/>
      <w:marBottom w:val="0"/>
      <w:divBdr>
        <w:top w:val="none" w:sz="0" w:space="0" w:color="auto"/>
        <w:left w:val="none" w:sz="0" w:space="0" w:color="auto"/>
        <w:bottom w:val="none" w:sz="0" w:space="0" w:color="auto"/>
        <w:right w:val="none" w:sz="0" w:space="0" w:color="auto"/>
      </w:divBdr>
      <w:divsChild>
        <w:div w:id="1128664601">
          <w:marLeft w:val="0"/>
          <w:marRight w:val="0"/>
          <w:marTop w:val="0"/>
          <w:marBottom w:val="0"/>
          <w:divBdr>
            <w:top w:val="none" w:sz="0" w:space="0" w:color="auto"/>
            <w:left w:val="none" w:sz="0" w:space="0" w:color="auto"/>
            <w:bottom w:val="none" w:sz="0" w:space="0" w:color="auto"/>
            <w:right w:val="none" w:sz="0" w:space="0" w:color="auto"/>
          </w:divBdr>
          <w:divsChild>
            <w:div w:id="1852406517">
              <w:marLeft w:val="0"/>
              <w:marRight w:val="0"/>
              <w:marTop w:val="0"/>
              <w:marBottom w:val="0"/>
              <w:divBdr>
                <w:top w:val="none" w:sz="0" w:space="0" w:color="auto"/>
                <w:left w:val="none" w:sz="0" w:space="0" w:color="auto"/>
                <w:bottom w:val="none" w:sz="0" w:space="0" w:color="auto"/>
                <w:right w:val="none" w:sz="0" w:space="0" w:color="auto"/>
              </w:divBdr>
              <w:divsChild>
                <w:div w:id="20031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4189">
      <w:bodyDiv w:val="1"/>
      <w:marLeft w:val="0"/>
      <w:marRight w:val="0"/>
      <w:marTop w:val="0"/>
      <w:marBottom w:val="0"/>
      <w:divBdr>
        <w:top w:val="none" w:sz="0" w:space="0" w:color="auto"/>
        <w:left w:val="none" w:sz="0" w:space="0" w:color="auto"/>
        <w:bottom w:val="none" w:sz="0" w:space="0" w:color="auto"/>
        <w:right w:val="none" w:sz="0" w:space="0" w:color="auto"/>
      </w:divBdr>
      <w:divsChild>
        <w:div w:id="50010480">
          <w:marLeft w:val="0"/>
          <w:marRight w:val="0"/>
          <w:marTop w:val="0"/>
          <w:marBottom w:val="0"/>
          <w:divBdr>
            <w:top w:val="none" w:sz="0" w:space="0" w:color="auto"/>
            <w:left w:val="none" w:sz="0" w:space="0" w:color="auto"/>
            <w:bottom w:val="none" w:sz="0" w:space="0" w:color="auto"/>
            <w:right w:val="none" w:sz="0" w:space="0" w:color="auto"/>
          </w:divBdr>
          <w:divsChild>
            <w:div w:id="290982379">
              <w:marLeft w:val="0"/>
              <w:marRight w:val="0"/>
              <w:marTop w:val="0"/>
              <w:marBottom w:val="0"/>
              <w:divBdr>
                <w:top w:val="none" w:sz="0" w:space="0" w:color="auto"/>
                <w:left w:val="none" w:sz="0" w:space="0" w:color="auto"/>
                <w:bottom w:val="none" w:sz="0" w:space="0" w:color="auto"/>
                <w:right w:val="none" w:sz="0" w:space="0" w:color="auto"/>
              </w:divBdr>
              <w:divsChild>
                <w:div w:id="8659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8394">
      <w:bodyDiv w:val="1"/>
      <w:marLeft w:val="0"/>
      <w:marRight w:val="0"/>
      <w:marTop w:val="0"/>
      <w:marBottom w:val="0"/>
      <w:divBdr>
        <w:top w:val="none" w:sz="0" w:space="0" w:color="auto"/>
        <w:left w:val="none" w:sz="0" w:space="0" w:color="auto"/>
        <w:bottom w:val="none" w:sz="0" w:space="0" w:color="auto"/>
        <w:right w:val="none" w:sz="0" w:space="0" w:color="auto"/>
      </w:divBdr>
      <w:divsChild>
        <w:div w:id="1562866339">
          <w:marLeft w:val="0"/>
          <w:marRight w:val="0"/>
          <w:marTop w:val="0"/>
          <w:marBottom w:val="0"/>
          <w:divBdr>
            <w:top w:val="none" w:sz="0" w:space="0" w:color="auto"/>
            <w:left w:val="none" w:sz="0" w:space="0" w:color="auto"/>
            <w:bottom w:val="none" w:sz="0" w:space="0" w:color="auto"/>
            <w:right w:val="none" w:sz="0" w:space="0" w:color="auto"/>
          </w:divBdr>
          <w:divsChild>
            <w:div w:id="1365592845">
              <w:marLeft w:val="0"/>
              <w:marRight w:val="0"/>
              <w:marTop w:val="0"/>
              <w:marBottom w:val="0"/>
              <w:divBdr>
                <w:top w:val="none" w:sz="0" w:space="0" w:color="auto"/>
                <w:left w:val="none" w:sz="0" w:space="0" w:color="auto"/>
                <w:bottom w:val="none" w:sz="0" w:space="0" w:color="auto"/>
                <w:right w:val="none" w:sz="0" w:space="0" w:color="auto"/>
              </w:divBdr>
              <w:divsChild>
                <w:div w:id="5972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67642">
      <w:bodyDiv w:val="1"/>
      <w:marLeft w:val="0"/>
      <w:marRight w:val="0"/>
      <w:marTop w:val="0"/>
      <w:marBottom w:val="0"/>
      <w:divBdr>
        <w:top w:val="none" w:sz="0" w:space="0" w:color="auto"/>
        <w:left w:val="none" w:sz="0" w:space="0" w:color="auto"/>
        <w:bottom w:val="none" w:sz="0" w:space="0" w:color="auto"/>
        <w:right w:val="none" w:sz="0" w:space="0" w:color="auto"/>
      </w:divBdr>
      <w:divsChild>
        <w:div w:id="39788222">
          <w:marLeft w:val="0"/>
          <w:marRight w:val="0"/>
          <w:marTop w:val="0"/>
          <w:marBottom w:val="0"/>
          <w:divBdr>
            <w:top w:val="none" w:sz="0" w:space="0" w:color="auto"/>
            <w:left w:val="none" w:sz="0" w:space="0" w:color="auto"/>
            <w:bottom w:val="none" w:sz="0" w:space="0" w:color="auto"/>
            <w:right w:val="none" w:sz="0" w:space="0" w:color="auto"/>
          </w:divBdr>
          <w:divsChild>
            <w:div w:id="1979916100">
              <w:marLeft w:val="0"/>
              <w:marRight w:val="0"/>
              <w:marTop w:val="0"/>
              <w:marBottom w:val="0"/>
              <w:divBdr>
                <w:top w:val="none" w:sz="0" w:space="0" w:color="auto"/>
                <w:left w:val="none" w:sz="0" w:space="0" w:color="auto"/>
                <w:bottom w:val="none" w:sz="0" w:space="0" w:color="auto"/>
                <w:right w:val="none" w:sz="0" w:space="0" w:color="auto"/>
              </w:divBdr>
              <w:divsChild>
                <w:div w:id="4125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6533">
      <w:bodyDiv w:val="1"/>
      <w:marLeft w:val="0"/>
      <w:marRight w:val="0"/>
      <w:marTop w:val="0"/>
      <w:marBottom w:val="0"/>
      <w:divBdr>
        <w:top w:val="none" w:sz="0" w:space="0" w:color="auto"/>
        <w:left w:val="none" w:sz="0" w:space="0" w:color="auto"/>
        <w:bottom w:val="none" w:sz="0" w:space="0" w:color="auto"/>
        <w:right w:val="none" w:sz="0" w:space="0" w:color="auto"/>
      </w:divBdr>
      <w:divsChild>
        <w:div w:id="551968634">
          <w:marLeft w:val="0"/>
          <w:marRight w:val="0"/>
          <w:marTop w:val="0"/>
          <w:marBottom w:val="0"/>
          <w:divBdr>
            <w:top w:val="none" w:sz="0" w:space="0" w:color="auto"/>
            <w:left w:val="none" w:sz="0" w:space="0" w:color="auto"/>
            <w:bottom w:val="none" w:sz="0" w:space="0" w:color="auto"/>
            <w:right w:val="none" w:sz="0" w:space="0" w:color="auto"/>
          </w:divBdr>
          <w:divsChild>
            <w:div w:id="1603604632">
              <w:marLeft w:val="0"/>
              <w:marRight w:val="0"/>
              <w:marTop w:val="0"/>
              <w:marBottom w:val="0"/>
              <w:divBdr>
                <w:top w:val="none" w:sz="0" w:space="0" w:color="auto"/>
                <w:left w:val="none" w:sz="0" w:space="0" w:color="auto"/>
                <w:bottom w:val="none" w:sz="0" w:space="0" w:color="auto"/>
                <w:right w:val="none" w:sz="0" w:space="0" w:color="auto"/>
              </w:divBdr>
              <w:divsChild>
                <w:div w:id="15859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10</TotalTime>
  <Pages>8</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17</cp:revision>
  <dcterms:created xsi:type="dcterms:W3CDTF">2024-07-22T05:56:00Z</dcterms:created>
  <dcterms:modified xsi:type="dcterms:W3CDTF">2024-08-28T05:17:00Z</dcterms:modified>
</cp:coreProperties>
</file>